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C4" w:rsidRDefault="00E729C4" w:rsidP="0020121D">
      <w:pPr>
        <w:pStyle w:val="Ttulo1"/>
        <w:spacing w:line="240" w:lineRule="auto"/>
        <w:contextualSpacing/>
        <w:jc w:val="right"/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52E94" w:rsidRPr="00BF0DBD" w:rsidRDefault="00BF0DBD" w:rsidP="0020121D">
      <w:pPr>
        <w:pStyle w:val="Ttulo1"/>
        <w:spacing w:line="240" w:lineRule="auto"/>
        <w:contextualSpacing/>
        <w:jc w:val="right"/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F0DBD"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CONSEJO GENERAL.</w:t>
      </w:r>
    </w:p>
    <w:p w:rsidR="00BF0DBD" w:rsidRPr="00945F6C" w:rsidRDefault="00BF0DBD" w:rsidP="00945F6C">
      <w:pPr>
        <w:pStyle w:val="Ttulo1"/>
        <w:spacing w:line="240" w:lineRule="auto"/>
        <w:contextualSpacing/>
        <w:jc w:val="right"/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45F6C"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CONTRALORÍA GENERAL.</w:t>
      </w:r>
    </w:p>
    <w:p w:rsidR="00BA61CD" w:rsidRPr="00945F6C" w:rsidRDefault="001E7E05" w:rsidP="00945F6C">
      <w:pPr>
        <w:pStyle w:val="Ttulo1"/>
        <w:spacing w:line="240" w:lineRule="auto"/>
        <w:contextualSpacing/>
        <w:jc w:val="right"/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45F6C"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BA61CD" w:rsidRPr="00945F6C" w:rsidRDefault="00BA61CD" w:rsidP="00945F6C">
      <w:pPr>
        <w:pStyle w:val="Ttulo1"/>
        <w:spacing w:line="240" w:lineRule="auto"/>
        <w:contextualSpacing/>
        <w:jc w:val="right"/>
        <w:rPr>
          <w:rFonts w:ascii="Gothic720 BT" w:hAnsi="Gothic720 B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A61CD" w:rsidRPr="00652E94" w:rsidRDefault="00BA61C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BA61CD" w:rsidRPr="00652E94" w:rsidRDefault="00BA61CD" w:rsidP="0020121D">
      <w:pPr>
        <w:spacing w:line="360" w:lineRule="auto"/>
        <w:contextualSpacing/>
        <w:rPr>
          <w:rFonts w:ascii="Gothic720 BT" w:hAnsi="Gothic720 BT"/>
          <w:b/>
        </w:rPr>
      </w:pPr>
    </w:p>
    <w:p w:rsidR="00BA61CD" w:rsidRPr="00652E94" w:rsidRDefault="00BA61C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BA61CD" w:rsidRPr="00652E94" w:rsidRDefault="00BA61C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BA61CD" w:rsidRDefault="00BA61C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20121D" w:rsidRPr="00652E94" w:rsidRDefault="0020121D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BA61CD" w:rsidRPr="00BF0DBD" w:rsidRDefault="00BA61CD" w:rsidP="0020121D">
      <w:pPr>
        <w:spacing w:line="360" w:lineRule="auto"/>
        <w:contextualSpacing/>
        <w:jc w:val="center"/>
        <w:rPr>
          <w:rFonts w:ascii="Gothic720 BT" w:hAnsi="Gothic720 BT"/>
          <w:b/>
          <w:sz w:val="24"/>
          <w:szCs w:val="24"/>
        </w:rPr>
      </w:pPr>
      <w:r w:rsidRPr="00BF0DBD">
        <w:rPr>
          <w:rFonts w:ascii="Gothic720 BT" w:hAnsi="Gothic720 BT"/>
          <w:b/>
          <w:sz w:val="24"/>
          <w:szCs w:val="24"/>
        </w:rPr>
        <w:t xml:space="preserve">“INFORME DE LA VERIFICACIÒN AL RESPALDO DOCUMENTAL DE LAS ACTIVIDADES PREVISTAS DE </w:t>
      </w:r>
      <w:r w:rsidR="00F123D1">
        <w:rPr>
          <w:rFonts w:ascii="Gothic720 BT" w:hAnsi="Gothic720 BT"/>
          <w:b/>
          <w:sz w:val="24"/>
          <w:szCs w:val="24"/>
        </w:rPr>
        <w:t>ENERO A JUNIO</w:t>
      </w:r>
      <w:r w:rsidR="00BF0DBD" w:rsidRPr="00BF0DBD">
        <w:rPr>
          <w:rFonts w:ascii="Gothic720 BT" w:hAnsi="Gothic720 BT"/>
          <w:b/>
          <w:sz w:val="24"/>
          <w:szCs w:val="24"/>
        </w:rPr>
        <w:t>,</w:t>
      </w:r>
      <w:r w:rsidRPr="00BF0DBD">
        <w:rPr>
          <w:rFonts w:ascii="Gothic720 BT" w:hAnsi="Gothic720 BT"/>
          <w:b/>
          <w:sz w:val="24"/>
          <w:szCs w:val="24"/>
        </w:rPr>
        <w:t xml:space="preserve"> DENTRO DEL PR</w:t>
      </w:r>
      <w:r w:rsidR="004A0A41">
        <w:rPr>
          <w:rFonts w:ascii="Gothic720 BT" w:hAnsi="Gothic720 BT"/>
          <w:b/>
          <w:sz w:val="24"/>
          <w:szCs w:val="24"/>
        </w:rPr>
        <w:t>OGRAMA OPERATIVO ANUAL 201</w:t>
      </w:r>
      <w:r w:rsidR="00F123D1">
        <w:rPr>
          <w:rFonts w:ascii="Gothic720 BT" w:hAnsi="Gothic720 BT"/>
          <w:b/>
          <w:sz w:val="24"/>
          <w:szCs w:val="24"/>
        </w:rPr>
        <w:t>8</w:t>
      </w:r>
      <w:r w:rsidR="00BF0DBD" w:rsidRPr="00BF0DBD">
        <w:rPr>
          <w:rFonts w:ascii="Gothic720 BT" w:hAnsi="Gothic720 BT"/>
          <w:b/>
          <w:sz w:val="24"/>
          <w:szCs w:val="24"/>
        </w:rPr>
        <w:t>,</w:t>
      </w:r>
      <w:r w:rsidRPr="00BF0DBD">
        <w:rPr>
          <w:rFonts w:ascii="Gothic720 BT" w:hAnsi="Gothic720 BT"/>
          <w:b/>
          <w:sz w:val="24"/>
          <w:szCs w:val="24"/>
        </w:rPr>
        <w:t xml:space="preserve"> DE L</w:t>
      </w:r>
      <w:r w:rsidR="00652E94" w:rsidRPr="00BF0DBD">
        <w:rPr>
          <w:rFonts w:ascii="Gothic720 BT" w:hAnsi="Gothic720 BT"/>
          <w:b/>
          <w:sz w:val="24"/>
          <w:szCs w:val="24"/>
        </w:rPr>
        <w:t>AS DIFERENTES ÁREAS DEL INSTITUTO ELECTORAL DEL ESTADO DE QUERÉTARO</w:t>
      </w:r>
      <w:r w:rsidR="000121CC" w:rsidRPr="00BF0DBD">
        <w:rPr>
          <w:rFonts w:ascii="Gothic720 BT" w:hAnsi="Gothic720 BT"/>
          <w:b/>
          <w:sz w:val="24"/>
          <w:szCs w:val="24"/>
        </w:rPr>
        <w:t>”</w:t>
      </w:r>
      <w:r w:rsidR="00652E94" w:rsidRPr="00BF0DBD">
        <w:rPr>
          <w:rFonts w:ascii="Gothic720 BT" w:hAnsi="Gothic720 BT"/>
          <w:b/>
          <w:sz w:val="24"/>
          <w:szCs w:val="24"/>
        </w:rPr>
        <w:t>.</w:t>
      </w:r>
    </w:p>
    <w:p w:rsidR="001E7E05" w:rsidRPr="00652E94" w:rsidRDefault="001E7E05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1E7E05" w:rsidRPr="00652E94" w:rsidRDefault="001E7E05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1E7E05" w:rsidRPr="00652E94" w:rsidRDefault="001E7E05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1E7E05" w:rsidRPr="00652E94" w:rsidRDefault="001E7E05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1E7E05" w:rsidRPr="00652E94" w:rsidRDefault="001E7E05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1E7E05" w:rsidRPr="00652E94" w:rsidRDefault="001E7E05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1E7E05" w:rsidRPr="00652E94" w:rsidRDefault="001E7E05" w:rsidP="0020121D">
      <w:pPr>
        <w:pStyle w:val="Prrafodelista"/>
        <w:spacing w:line="240" w:lineRule="auto"/>
      </w:pPr>
    </w:p>
    <w:p w:rsidR="001E7E05" w:rsidRPr="00BF0DBD" w:rsidRDefault="001E7E05" w:rsidP="0020121D">
      <w:pPr>
        <w:spacing w:line="240" w:lineRule="auto"/>
        <w:contextualSpacing/>
        <w:jc w:val="right"/>
        <w:rPr>
          <w:rFonts w:ascii="Gothic720 BT" w:hAnsi="Gothic720 BT"/>
        </w:rPr>
      </w:pPr>
    </w:p>
    <w:p w:rsidR="0020121D" w:rsidRDefault="0020121D" w:rsidP="0020121D">
      <w:pPr>
        <w:spacing w:line="240" w:lineRule="auto"/>
        <w:contextualSpacing/>
        <w:jc w:val="right"/>
        <w:rPr>
          <w:rFonts w:ascii="Gothic720 BT" w:hAnsi="Gothic720 BT"/>
        </w:rPr>
      </w:pPr>
    </w:p>
    <w:p w:rsidR="0020121D" w:rsidRDefault="0020121D" w:rsidP="0020121D">
      <w:pPr>
        <w:spacing w:line="240" w:lineRule="auto"/>
        <w:contextualSpacing/>
        <w:jc w:val="right"/>
        <w:rPr>
          <w:rFonts w:ascii="Gothic720 BT" w:hAnsi="Gothic720 BT"/>
        </w:rPr>
      </w:pPr>
    </w:p>
    <w:p w:rsidR="0020121D" w:rsidRDefault="0020121D" w:rsidP="0020121D">
      <w:pPr>
        <w:spacing w:line="240" w:lineRule="auto"/>
        <w:contextualSpacing/>
        <w:jc w:val="right"/>
        <w:rPr>
          <w:rFonts w:ascii="Gothic720 BT" w:hAnsi="Gothic720 BT"/>
        </w:rPr>
      </w:pPr>
    </w:p>
    <w:p w:rsidR="0020121D" w:rsidRDefault="0020121D" w:rsidP="0020121D">
      <w:pPr>
        <w:spacing w:line="240" w:lineRule="auto"/>
        <w:contextualSpacing/>
        <w:jc w:val="right"/>
        <w:rPr>
          <w:rFonts w:ascii="Gothic720 BT" w:hAnsi="Gothic720 BT"/>
        </w:rPr>
      </w:pPr>
    </w:p>
    <w:p w:rsidR="007E0AE6" w:rsidRDefault="00BF0DBD" w:rsidP="0020121D">
      <w:pPr>
        <w:spacing w:line="240" w:lineRule="auto"/>
        <w:contextualSpacing/>
        <w:jc w:val="right"/>
        <w:rPr>
          <w:rFonts w:ascii="Gothic720 BT" w:hAnsi="Gothic720 BT"/>
        </w:rPr>
      </w:pPr>
      <w:r w:rsidRPr="00BF0DBD">
        <w:rPr>
          <w:rFonts w:ascii="Gothic720 BT" w:hAnsi="Gothic720 BT"/>
        </w:rPr>
        <w:t xml:space="preserve"> </w:t>
      </w:r>
    </w:p>
    <w:p w:rsidR="001E7E05" w:rsidRPr="00652E94" w:rsidRDefault="00F123D1" w:rsidP="007E0AE6">
      <w:pPr>
        <w:spacing w:line="240" w:lineRule="auto"/>
        <w:contextualSpacing/>
        <w:jc w:val="right"/>
        <w:rPr>
          <w:rFonts w:ascii="Gothic720 BT" w:hAnsi="Gothic720 BT"/>
          <w:b/>
        </w:rPr>
      </w:pPr>
      <w:r>
        <w:rPr>
          <w:rFonts w:asciiTheme="majorHAnsi" w:hAnsiTheme="majorHAnsi"/>
          <w:b/>
          <w:sz w:val="28"/>
          <w:szCs w:val="28"/>
        </w:rPr>
        <w:t>A G O S T O  2 0 1 8</w:t>
      </w:r>
      <w:r w:rsidR="00BF0DBD" w:rsidRPr="007E0AE6">
        <w:rPr>
          <w:rFonts w:asciiTheme="majorHAnsi" w:hAnsiTheme="majorHAnsi"/>
          <w:b/>
          <w:sz w:val="28"/>
          <w:szCs w:val="28"/>
        </w:rPr>
        <w:t>.</w:t>
      </w:r>
    </w:p>
    <w:p w:rsidR="001E7E05" w:rsidRPr="00652E94" w:rsidRDefault="001E7E05" w:rsidP="0020121D">
      <w:pPr>
        <w:spacing w:line="240" w:lineRule="auto"/>
        <w:ind w:left="2124" w:firstLine="708"/>
        <w:contextualSpacing/>
        <w:jc w:val="right"/>
        <w:rPr>
          <w:rFonts w:ascii="Gothic720 BT" w:hAnsi="Gothic720 BT"/>
          <w:b/>
        </w:rPr>
      </w:pPr>
      <w:r w:rsidRPr="00652E94">
        <w:rPr>
          <w:rFonts w:ascii="Gothic720 BT" w:hAnsi="Gothic720 BT"/>
          <w:b/>
        </w:rPr>
        <w:t xml:space="preserve">  </w:t>
      </w:r>
    </w:p>
    <w:p w:rsidR="001E7E05" w:rsidRPr="00652E94" w:rsidRDefault="001E7E05" w:rsidP="0020121D">
      <w:pPr>
        <w:spacing w:line="240" w:lineRule="auto"/>
        <w:contextualSpacing/>
        <w:rPr>
          <w:rFonts w:ascii="Gothic720 BT" w:hAnsi="Gothic720 BT"/>
          <w:b/>
        </w:rPr>
      </w:pPr>
    </w:p>
    <w:p w:rsidR="009B57D7" w:rsidRDefault="009B57D7" w:rsidP="0020121D">
      <w:pPr>
        <w:spacing w:line="240" w:lineRule="auto"/>
        <w:contextualSpacing/>
        <w:jc w:val="center"/>
        <w:rPr>
          <w:rFonts w:ascii="Gothic720 BT" w:hAnsi="Gothic720 BT"/>
          <w:b/>
          <w:highlight w:val="yellow"/>
        </w:rPr>
      </w:pPr>
    </w:p>
    <w:p w:rsidR="00441C66" w:rsidRDefault="00441C66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DE3C05" w:rsidRDefault="00652E94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  <w:r w:rsidRPr="00ED3829">
        <w:rPr>
          <w:rFonts w:ascii="Gothic720 BT" w:hAnsi="Gothic720 BT"/>
          <w:b/>
        </w:rPr>
        <w:lastRenderedPageBreak/>
        <w:t>Í</w:t>
      </w:r>
      <w:r w:rsidR="00DE3C05" w:rsidRPr="00ED3829">
        <w:rPr>
          <w:rFonts w:ascii="Gothic720 BT" w:hAnsi="Gothic720 BT"/>
          <w:b/>
        </w:rPr>
        <w:t>NDICE</w:t>
      </w:r>
      <w:r w:rsidRPr="00ED3829">
        <w:rPr>
          <w:rFonts w:ascii="Gothic720 BT" w:hAnsi="Gothic720 BT"/>
          <w:b/>
        </w:rPr>
        <w:t>.</w:t>
      </w:r>
    </w:p>
    <w:p w:rsidR="004B6C3E" w:rsidRPr="00ED3829" w:rsidRDefault="004B6C3E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652E94" w:rsidRPr="00ED3829" w:rsidRDefault="00652E94" w:rsidP="0020121D">
      <w:pPr>
        <w:spacing w:line="240" w:lineRule="auto"/>
        <w:contextualSpacing/>
        <w:jc w:val="both"/>
        <w:rPr>
          <w:rFonts w:ascii="Gothic720 BT" w:hAnsi="Gothic720 BT"/>
          <w:b/>
        </w:rPr>
      </w:pPr>
    </w:p>
    <w:p w:rsidR="00DE3C05" w:rsidRPr="00ED3829" w:rsidRDefault="000241E1" w:rsidP="00ED3829">
      <w:pPr>
        <w:spacing w:line="240" w:lineRule="auto"/>
        <w:contextualSpacing/>
        <w:jc w:val="both"/>
        <w:rPr>
          <w:rFonts w:ascii="Gothic720 BT" w:hAnsi="Gothic720 BT"/>
          <w:b/>
        </w:rPr>
      </w:pPr>
      <w:r w:rsidRPr="00ED3829">
        <w:rPr>
          <w:rFonts w:ascii="Gothic720 BT" w:hAnsi="Gothic720 BT"/>
          <w:b/>
        </w:rPr>
        <w:t xml:space="preserve">INTRODUCCIÓN.  </w:t>
      </w:r>
      <w:r w:rsidR="001924A6" w:rsidRPr="00ED3829">
        <w:rPr>
          <w:rFonts w:ascii="Gothic720 BT" w:hAnsi="Gothic720 BT"/>
          <w:b/>
        </w:rPr>
        <w:t>……………………..</w:t>
      </w:r>
      <w:r w:rsidR="004601CB" w:rsidRPr="00ED3829">
        <w:rPr>
          <w:rFonts w:ascii="Gothic720 BT" w:hAnsi="Gothic720 BT"/>
          <w:b/>
        </w:rPr>
        <w:t>……………………………………………………</w:t>
      </w:r>
      <w:r w:rsidR="00665535">
        <w:rPr>
          <w:rFonts w:ascii="Gothic720 BT" w:hAnsi="Gothic720 BT"/>
          <w:b/>
        </w:rPr>
        <w:t>…</w:t>
      </w:r>
      <w:r w:rsidR="004601CB" w:rsidRPr="00ED3829">
        <w:rPr>
          <w:rFonts w:ascii="Gothic720 BT" w:hAnsi="Gothic720 BT"/>
          <w:b/>
        </w:rPr>
        <w:t>2</w:t>
      </w:r>
    </w:p>
    <w:p w:rsidR="0020121D" w:rsidRPr="00ED3829" w:rsidRDefault="0020121D" w:rsidP="00ED3829">
      <w:pPr>
        <w:spacing w:line="240" w:lineRule="auto"/>
        <w:contextualSpacing/>
        <w:jc w:val="both"/>
        <w:rPr>
          <w:rFonts w:ascii="Gothic720 BT" w:hAnsi="Gothic720 BT"/>
          <w:b/>
        </w:rPr>
      </w:pPr>
    </w:p>
    <w:p w:rsidR="00DE3C05" w:rsidRPr="004B6C3E" w:rsidRDefault="001B4308" w:rsidP="004B6C3E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Consejo General</w:t>
      </w:r>
      <w:r w:rsidR="00836A0A" w:rsidRPr="004B6C3E">
        <w:rPr>
          <w:rFonts w:ascii="Gothic720 BT" w:hAnsi="Gothic720 BT"/>
          <w:b/>
        </w:rPr>
        <w:t>…………………………………………………</w:t>
      </w:r>
      <w:r w:rsidR="00ED3829" w:rsidRPr="004B6C3E">
        <w:rPr>
          <w:rFonts w:ascii="Gothic720 BT" w:hAnsi="Gothic720 BT"/>
          <w:b/>
        </w:rPr>
        <w:t>……………………..4</w:t>
      </w:r>
    </w:p>
    <w:p w:rsidR="0020121D" w:rsidRPr="00ED3829" w:rsidRDefault="0020121D" w:rsidP="00ED3829">
      <w:pPr>
        <w:pStyle w:val="Prrafodelista"/>
        <w:spacing w:line="240" w:lineRule="auto"/>
        <w:jc w:val="both"/>
        <w:rPr>
          <w:rFonts w:ascii="Gothic720 BT" w:hAnsi="Gothic720 BT"/>
          <w:b/>
        </w:rPr>
      </w:pPr>
    </w:p>
    <w:p w:rsidR="00836A0A" w:rsidRPr="00ED3829" w:rsidRDefault="00836A0A" w:rsidP="005D2170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Gothic720 BT" w:hAnsi="Gothic720 BT"/>
          <w:b/>
        </w:rPr>
      </w:pPr>
      <w:r w:rsidRPr="00ED3829">
        <w:rPr>
          <w:rFonts w:ascii="Gothic720 BT" w:hAnsi="Gothic720 BT"/>
          <w:b/>
        </w:rPr>
        <w:t>Coordinación de Comunicación Social</w:t>
      </w:r>
      <w:r w:rsidR="0020121D" w:rsidRPr="00ED3829">
        <w:rPr>
          <w:rFonts w:ascii="Gothic720 BT" w:hAnsi="Gothic720 BT"/>
          <w:b/>
        </w:rPr>
        <w:t xml:space="preserve"> (CCS)</w:t>
      </w:r>
      <w:r w:rsidRPr="00ED3829">
        <w:rPr>
          <w:rFonts w:ascii="Gothic720 BT" w:hAnsi="Gothic720 BT"/>
          <w:b/>
        </w:rPr>
        <w:t>…………………………</w:t>
      </w:r>
      <w:r w:rsidR="002866FB">
        <w:rPr>
          <w:rFonts w:ascii="Gothic720 BT" w:hAnsi="Gothic720 BT"/>
          <w:b/>
        </w:rPr>
        <w:t>..4</w:t>
      </w:r>
    </w:p>
    <w:p w:rsidR="0020121D" w:rsidRPr="00ED3829" w:rsidRDefault="0020121D" w:rsidP="00ED3829">
      <w:pPr>
        <w:pStyle w:val="Prrafodelista"/>
        <w:jc w:val="both"/>
        <w:rPr>
          <w:rFonts w:ascii="Gothic720 BT" w:hAnsi="Gothic720 BT"/>
          <w:b/>
        </w:rPr>
      </w:pPr>
    </w:p>
    <w:p w:rsidR="00E45834" w:rsidRPr="00ED3829" w:rsidRDefault="00E45834" w:rsidP="00ED3829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E45834" w:rsidRPr="00ED3829" w:rsidRDefault="00836A0A" w:rsidP="005D2170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Gothic720 BT" w:hAnsi="Gothic720 BT"/>
          <w:b/>
        </w:rPr>
      </w:pPr>
      <w:r w:rsidRPr="00ED3829">
        <w:rPr>
          <w:rFonts w:ascii="Gothic720 BT" w:hAnsi="Gothic720 BT"/>
          <w:b/>
        </w:rPr>
        <w:t>Secretaria Ejecutiva……………………………………</w:t>
      </w:r>
      <w:r w:rsidR="002866FB">
        <w:rPr>
          <w:rFonts w:ascii="Gothic720 BT" w:hAnsi="Gothic720 BT"/>
          <w:b/>
        </w:rPr>
        <w:t>………………………………5</w:t>
      </w:r>
    </w:p>
    <w:p w:rsidR="0020121D" w:rsidRPr="00ED3829" w:rsidRDefault="0020121D" w:rsidP="00ED3829">
      <w:pPr>
        <w:pStyle w:val="Prrafodelista"/>
        <w:spacing w:line="240" w:lineRule="auto"/>
        <w:jc w:val="both"/>
        <w:rPr>
          <w:rFonts w:ascii="Gothic720 BT" w:hAnsi="Gothic720 BT"/>
          <w:b/>
        </w:rPr>
      </w:pPr>
    </w:p>
    <w:p w:rsidR="006F15E0" w:rsidRPr="00ED3829" w:rsidRDefault="006F15E0" w:rsidP="00ED3829">
      <w:pPr>
        <w:pStyle w:val="Prrafodelista"/>
        <w:spacing w:line="240" w:lineRule="auto"/>
        <w:jc w:val="both"/>
        <w:rPr>
          <w:rFonts w:ascii="Gothic720 BT" w:hAnsi="Gothic720 BT"/>
          <w:b/>
        </w:rPr>
      </w:pPr>
    </w:p>
    <w:p w:rsidR="00DE3C05" w:rsidRDefault="001B4308" w:rsidP="005D2170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 w:rsidRPr="00ED3829">
        <w:rPr>
          <w:rFonts w:ascii="Gothic720 BT" w:hAnsi="Gothic720 BT"/>
          <w:b/>
        </w:rPr>
        <w:t>Secretaria Ejecutiva  (SE</w:t>
      </w:r>
      <w:r w:rsidR="00DE3C05" w:rsidRPr="00ED3829">
        <w:rPr>
          <w:rFonts w:ascii="Gothic720 BT" w:hAnsi="Gothic720 BT"/>
          <w:b/>
        </w:rPr>
        <w:t>)</w:t>
      </w:r>
      <w:r w:rsidR="000241E1" w:rsidRPr="00ED3829">
        <w:rPr>
          <w:rFonts w:ascii="Gothic720 BT" w:hAnsi="Gothic720 BT"/>
          <w:b/>
        </w:rPr>
        <w:t>.  ….</w:t>
      </w:r>
      <w:r w:rsidR="00DE3C05" w:rsidRPr="00ED3829">
        <w:rPr>
          <w:rFonts w:ascii="Gothic720 BT" w:hAnsi="Gothic720 BT"/>
          <w:b/>
        </w:rPr>
        <w:t>……………………</w:t>
      </w:r>
      <w:r w:rsidR="000241E1" w:rsidRPr="00ED3829">
        <w:rPr>
          <w:rFonts w:ascii="Gothic720 BT" w:hAnsi="Gothic720 BT"/>
          <w:b/>
        </w:rPr>
        <w:t>…..</w:t>
      </w:r>
      <w:r w:rsidR="00DE3C05" w:rsidRPr="00ED3829">
        <w:rPr>
          <w:rFonts w:ascii="Gothic720 BT" w:hAnsi="Gothic720 BT"/>
          <w:b/>
        </w:rPr>
        <w:t>…</w:t>
      </w:r>
      <w:r w:rsidR="00DD074D" w:rsidRPr="00ED3829">
        <w:rPr>
          <w:rFonts w:ascii="Gothic720 BT" w:hAnsi="Gothic720 BT"/>
          <w:b/>
        </w:rPr>
        <w:t>.</w:t>
      </w:r>
      <w:r w:rsidR="00DE3C05" w:rsidRPr="00ED3829">
        <w:rPr>
          <w:rFonts w:ascii="Gothic720 BT" w:hAnsi="Gothic720 BT"/>
          <w:b/>
        </w:rPr>
        <w:t>………………………</w:t>
      </w:r>
      <w:r w:rsidR="002866FB">
        <w:rPr>
          <w:rFonts w:ascii="Gothic720 BT" w:hAnsi="Gothic720 BT"/>
          <w:b/>
        </w:rPr>
        <w:t>…..5</w:t>
      </w:r>
    </w:p>
    <w:p w:rsidR="004B6C3E" w:rsidRDefault="004B6C3E" w:rsidP="004B6C3E">
      <w:pPr>
        <w:pStyle w:val="Prrafodelista"/>
        <w:spacing w:line="240" w:lineRule="auto"/>
        <w:jc w:val="both"/>
        <w:rPr>
          <w:rFonts w:ascii="Gothic720 BT" w:hAnsi="Gothic720 BT"/>
          <w:b/>
        </w:rPr>
      </w:pPr>
    </w:p>
    <w:p w:rsidR="004B6C3E" w:rsidRPr="00ED3829" w:rsidRDefault="004B6C3E" w:rsidP="005D2170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>
        <w:rPr>
          <w:rFonts w:ascii="Gothic720 BT" w:hAnsi="Gothic720 BT"/>
          <w:b/>
        </w:rPr>
        <w:t>Unidad Técnica de Fiscalización…………………………………………………</w:t>
      </w:r>
      <w:r w:rsidR="002866FB">
        <w:rPr>
          <w:rFonts w:ascii="Gothic720 BT" w:hAnsi="Gothic720 BT"/>
          <w:b/>
        </w:rPr>
        <w:t>…6</w:t>
      </w:r>
    </w:p>
    <w:p w:rsidR="000121CC" w:rsidRPr="00ED3829" w:rsidRDefault="000121CC" w:rsidP="00ED3829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0121CC" w:rsidRPr="004B6C3E" w:rsidRDefault="000241E1" w:rsidP="004B6C3E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D</w:t>
      </w:r>
      <w:r w:rsidR="003D6AEB" w:rsidRPr="004B6C3E">
        <w:rPr>
          <w:rFonts w:ascii="Gothic720 BT" w:hAnsi="Gothic720 BT"/>
          <w:b/>
        </w:rPr>
        <w:t>irección</w:t>
      </w:r>
      <w:r w:rsidR="00DE3C05" w:rsidRPr="004B6C3E">
        <w:rPr>
          <w:rFonts w:ascii="Gothic720 BT" w:hAnsi="Gothic720 BT"/>
          <w:b/>
        </w:rPr>
        <w:t xml:space="preserve"> Ejecutiva de </w:t>
      </w:r>
      <w:r w:rsidR="003D6AEB" w:rsidRPr="004B6C3E">
        <w:rPr>
          <w:rFonts w:ascii="Gothic720 BT" w:hAnsi="Gothic720 BT"/>
          <w:b/>
        </w:rPr>
        <w:t>Organización</w:t>
      </w:r>
      <w:r w:rsidRPr="004B6C3E">
        <w:rPr>
          <w:rFonts w:ascii="Gothic720 BT" w:hAnsi="Gothic720 BT"/>
          <w:b/>
        </w:rPr>
        <w:t xml:space="preserve"> </w:t>
      </w:r>
      <w:r w:rsidR="00DE3C05" w:rsidRPr="004B6C3E">
        <w:rPr>
          <w:rFonts w:ascii="Gothic720 BT" w:hAnsi="Gothic720 BT"/>
          <w:b/>
        </w:rPr>
        <w:t>Electoral</w:t>
      </w:r>
      <w:r w:rsidR="004B6C3E">
        <w:rPr>
          <w:rFonts w:ascii="Gothic720 BT" w:hAnsi="Gothic720 BT"/>
          <w:b/>
        </w:rPr>
        <w:t xml:space="preserve"> Prerrogativas y Partidos Políticos </w:t>
      </w:r>
      <w:r w:rsidRPr="004B6C3E">
        <w:rPr>
          <w:rFonts w:ascii="Gothic720 BT" w:hAnsi="Gothic720 BT"/>
          <w:b/>
        </w:rPr>
        <w:t>(DEOE</w:t>
      </w:r>
      <w:r w:rsidR="004B6C3E">
        <w:rPr>
          <w:rFonts w:ascii="Gothic720 BT" w:hAnsi="Gothic720 BT"/>
          <w:b/>
        </w:rPr>
        <w:t>P y PP</w:t>
      </w:r>
      <w:r w:rsidRPr="004B6C3E">
        <w:rPr>
          <w:rFonts w:ascii="Gothic720 BT" w:hAnsi="Gothic720 BT"/>
          <w:b/>
        </w:rPr>
        <w:t>)</w:t>
      </w:r>
      <w:r w:rsidR="004B6C3E">
        <w:rPr>
          <w:rFonts w:ascii="Gothic720 BT" w:hAnsi="Gothic720 BT"/>
          <w:b/>
        </w:rPr>
        <w:t>………………………………….</w:t>
      </w:r>
      <w:r w:rsidR="000121CC" w:rsidRPr="004B6C3E">
        <w:rPr>
          <w:rFonts w:ascii="Gothic720 BT" w:hAnsi="Gothic720 BT"/>
          <w:b/>
        </w:rPr>
        <w:t>…………</w:t>
      </w:r>
      <w:r w:rsidR="00DD074D" w:rsidRPr="004B6C3E">
        <w:rPr>
          <w:rFonts w:ascii="Gothic720 BT" w:hAnsi="Gothic720 BT"/>
          <w:b/>
        </w:rPr>
        <w:t>.</w:t>
      </w:r>
      <w:r w:rsidR="000121CC" w:rsidRPr="004B6C3E">
        <w:rPr>
          <w:rFonts w:ascii="Gothic720 BT" w:hAnsi="Gothic720 BT"/>
          <w:b/>
        </w:rPr>
        <w:t>………</w:t>
      </w:r>
      <w:r w:rsidR="002866FB">
        <w:rPr>
          <w:rFonts w:ascii="Gothic720 BT" w:hAnsi="Gothic720 BT"/>
          <w:b/>
        </w:rPr>
        <w:t>……….7</w:t>
      </w:r>
    </w:p>
    <w:p w:rsidR="00DE3C05" w:rsidRPr="00ED3829" w:rsidRDefault="00DE3C05" w:rsidP="00ED3829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DE3C05" w:rsidRPr="004B6C3E" w:rsidRDefault="003D6AEB" w:rsidP="004B6C3E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Dirección</w:t>
      </w:r>
      <w:r w:rsidR="00DE3C05" w:rsidRPr="004B6C3E">
        <w:rPr>
          <w:rFonts w:ascii="Gothic720 BT" w:hAnsi="Gothic720 BT"/>
          <w:b/>
        </w:rPr>
        <w:t xml:space="preserve"> Ejecutiva de </w:t>
      </w:r>
      <w:r w:rsidRPr="004B6C3E">
        <w:rPr>
          <w:rFonts w:ascii="Gothic720 BT" w:hAnsi="Gothic720 BT"/>
          <w:b/>
        </w:rPr>
        <w:t>Educación</w:t>
      </w:r>
      <w:r w:rsidR="00DE3C05" w:rsidRPr="004B6C3E">
        <w:rPr>
          <w:rFonts w:ascii="Gothic720 BT" w:hAnsi="Gothic720 BT"/>
          <w:b/>
        </w:rPr>
        <w:t xml:space="preserve"> </w:t>
      </w:r>
      <w:r w:rsidR="00C91DB4" w:rsidRPr="004B6C3E">
        <w:rPr>
          <w:rFonts w:ascii="Gothic720 BT" w:hAnsi="Gothic720 BT"/>
          <w:b/>
        </w:rPr>
        <w:t>Cívica</w:t>
      </w:r>
      <w:r w:rsidR="004B6C3E">
        <w:rPr>
          <w:rFonts w:ascii="Gothic720 BT" w:hAnsi="Gothic720 BT"/>
          <w:b/>
        </w:rPr>
        <w:t xml:space="preserve"> y Participación Ciudadana</w:t>
      </w:r>
      <w:r w:rsidR="00C91DB4" w:rsidRPr="004B6C3E">
        <w:rPr>
          <w:rFonts w:ascii="Gothic720 BT" w:hAnsi="Gothic720 BT"/>
          <w:b/>
        </w:rPr>
        <w:t xml:space="preserve">  (DEEC</w:t>
      </w:r>
      <w:r w:rsidR="004B6C3E">
        <w:rPr>
          <w:rFonts w:ascii="Gothic720 BT" w:hAnsi="Gothic720 BT"/>
          <w:b/>
        </w:rPr>
        <w:t xml:space="preserve"> y PC)………………………………………………………………………………………</w:t>
      </w:r>
      <w:r w:rsidR="002866FB">
        <w:rPr>
          <w:rFonts w:ascii="Gothic720 BT" w:hAnsi="Gothic720 BT"/>
          <w:b/>
        </w:rPr>
        <w:t>..8</w:t>
      </w:r>
    </w:p>
    <w:p w:rsidR="000121CC" w:rsidRPr="00ED3829" w:rsidRDefault="000121CC" w:rsidP="00ED3829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6F15E0" w:rsidRDefault="00CF3A56" w:rsidP="004B6C3E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Dirección Ejecutiva de Asuntos Jurídicos (DEAJ)…</w:t>
      </w:r>
      <w:r w:rsidR="006F15E0" w:rsidRPr="004B6C3E">
        <w:rPr>
          <w:rFonts w:ascii="Gothic720 BT" w:hAnsi="Gothic720 BT"/>
          <w:b/>
        </w:rPr>
        <w:t xml:space="preserve"> …………………</w:t>
      </w:r>
      <w:r w:rsidR="002866FB">
        <w:rPr>
          <w:rFonts w:ascii="Gothic720 BT" w:hAnsi="Gothic720 BT"/>
          <w:b/>
        </w:rPr>
        <w:t>…………9</w:t>
      </w:r>
    </w:p>
    <w:p w:rsidR="004B6C3E" w:rsidRPr="004B6C3E" w:rsidRDefault="004B6C3E" w:rsidP="004B6C3E">
      <w:pPr>
        <w:pStyle w:val="Prrafodelista"/>
        <w:rPr>
          <w:rFonts w:ascii="Gothic720 BT" w:hAnsi="Gothic720 BT"/>
          <w:b/>
        </w:rPr>
      </w:pPr>
    </w:p>
    <w:p w:rsidR="00DE3C05" w:rsidRPr="004B6C3E" w:rsidRDefault="003D6AEB" w:rsidP="004B6C3E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Coordinación</w:t>
      </w:r>
      <w:r w:rsidR="00DE3C05" w:rsidRPr="004B6C3E">
        <w:rPr>
          <w:rFonts w:ascii="Gothic720 BT" w:hAnsi="Gothic720 BT"/>
          <w:b/>
        </w:rPr>
        <w:t xml:space="preserve"> Administrativa</w:t>
      </w:r>
      <w:r w:rsidR="000121CC" w:rsidRPr="004B6C3E">
        <w:rPr>
          <w:rFonts w:ascii="Gothic720 BT" w:hAnsi="Gothic720 BT"/>
          <w:b/>
        </w:rPr>
        <w:t xml:space="preserve"> (CA). ……………………………</w:t>
      </w:r>
      <w:r w:rsidR="00DD074D" w:rsidRPr="004B6C3E">
        <w:rPr>
          <w:rFonts w:ascii="Gothic720 BT" w:hAnsi="Gothic720 BT"/>
          <w:b/>
        </w:rPr>
        <w:t>.</w:t>
      </w:r>
      <w:r w:rsidR="000121CC" w:rsidRPr="004B6C3E">
        <w:rPr>
          <w:rFonts w:ascii="Gothic720 BT" w:hAnsi="Gothic720 BT"/>
          <w:b/>
        </w:rPr>
        <w:t>…</w:t>
      </w:r>
      <w:r w:rsidR="00DD074D" w:rsidRPr="004B6C3E">
        <w:rPr>
          <w:rFonts w:ascii="Gothic720 BT" w:hAnsi="Gothic720 BT"/>
          <w:b/>
        </w:rPr>
        <w:t>……..</w:t>
      </w:r>
      <w:r w:rsidR="00DE3C05" w:rsidRPr="004B6C3E">
        <w:rPr>
          <w:rFonts w:ascii="Gothic720 BT" w:hAnsi="Gothic720 BT"/>
          <w:b/>
        </w:rPr>
        <w:t>…</w:t>
      </w:r>
      <w:r w:rsidR="002866FB">
        <w:rPr>
          <w:rFonts w:ascii="Gothic720 BT" w:hAnsi="Gothic720 BT"/>
          <w:b/>
        </w:rPr>
        <w:t>………10</w:t>
      </w:r>
    </w:p>
    <w:p w:rsidR="000121CC" w:rsidRPr="00ED3829" w:rsidRDefault="000121CC" w:rsidP="00ED3829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DE3C05" w:rsidRDefault="003D6AEB" w:rsidP="004B6C3E">
      <w:pPr>
        <w:pStyle w:val="Prrafodelista"/>
        <w:numPr>
          <w:ilvl w:val="1"/>
          <w:numId w:val="14"/>
        </w:numPr>
        <w:spacing w:line="240" w:lineRule="auto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Coordinación</w:t>
      </w:r>
      <w:r w:rsidR="00DE3C05" w:rsidRPr="004B6C3E">
        <w:rPr>
          <w:rFonts w:ascii="Gothic720 BT" w:hAnsi="Gothic720 BT"/>
          <w:b/>
        </w:rPr>
        <w:t xml:space="preserve"> de </w:t>
      </w:r>
      <w:r w:rsidRPr="004B6C3E">
        <w:rPr>
          <w:rFonts w:ascii="Gothic720 BT" w:hAnsi="Gothic720 BT"/>
          <w:b/>
        </w:rPr>
        <w:t>Informática</w:t>
      </w:r>
      <w:r w:rsidR="00DD074D" w:rsidRPr="004B6C3E">
        <w:rPr>
          <w:rFonts w:ascii="Gothic720 BT" w:hAnsi="Gothic720 BT"/>
          <w:b/>
        </w:rPr>
        <w:t xml:space="preserve"> (CI)………………...……</w:t>
      </w:r>
      <w:r w:rsidR="00DE3C05" w:rsidRPr="004B6C3E">
        <w:rPr>
          <w:rFonts w:ascii="Gothic720 BT" w:hAnsi="Gothic720 BT"/>
          <w:b/>
        </w:rPr>
        <w:t>……………</w:t>
      </w:r>
      <w:r w:rsidR="000121CC" w:rsidRPr="004B6C3E">
        <w:rPr>
          <w:rFonts w:ascii="Gothic720 BT" w:hAnsi="Gothic720 BT"/>
          <w:b/>
        </w:rPr>
        <w:t>……...</w:t>
      </w:r>
      <w:r w:rsidR="00DD074D" w:rsidRPr="004B6C3E">
        <w:rPr>
          <w:rFonts w:ascii="Gothic720 BT" w:hAnsi="Gothic720 BT"/>
          <w:b/>
        </w:rPr>
        <w:t>.</w:t>
      </w:r>
      <w:r w:rsidR="00D950BE" w:rsidRPr="004B6C3E">
        <w:rPr>
          <w:rFonts w:ascii="Gothic720 BT" w:hAnsi="Gothic720 BT"/>
          <w:b/>
        </w:rPr>
        <w:t>.</w:t>
      </w:r>
      <w:r w:rsidR="002866FB">
        <w:rPr>
          <w:rFonts w:ascii="Gothic720 BT" w:hAnsi="Gothic720 BT"/>
          <w:b/>
        </w:rPr>
        <w:t>.........11</w:t>
      </w:r>
    </w:p>
    <w:p w:rsidR="004B6C3E" w:rsidRPr="004B6C3E" w:rsidRDefault="004B6C3E" w:rsidP="004B6C3E">
      <w:pPr>
        <w:pStyle w:val="Prrafodelista"/>
        <w:rPr>
          <w:rFonts w:ascii="Gothic720 BT" w:hAnsi="Gothic720 BT"/>
          <w:b/>
        </w:rPr>
      </w:pPr>
    </w:p>
    <w:p w:rsidR="004B6C3E" w:rsidRDefault="006F15E0" w:rsidP="004B6C3E">
      <w:pPr>
        <w:pStyle w:val="Prrafodelista"/>
        <w:numPr>
          <w:ilvl w:val="1"/>
          <w:numId w:val="29"/>
        </w:numPr>
        <w:spacing w:line="240" w:lineRule="auto"/>
        <w:ind w:left="705" w:hanging="705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Unidad de Acceso a la Información Pública (UAIP) ……</w:t>
      </w:r>
      <w:r w:rsidR="004B6C3E" w:rsidRPr="004B6C3E">
        <w:rPr>
          <w:rFonts w:ascii="Gothic720 BT" w:hAnsi="Gothic720 BT"/>
          <w:b/>
        </w:rPr>
        <w:t>………</w:t>
      </w:r>
      <w:r w:rsidR="004B6C3E">
        <w:rPr>
          <w:rFonts w:ascii="Gothic720 BT" w:hAnsi="Gothic720 BT"/>
          <w:b/>
        </w:rPr>
        <w:t>…</w:t>
      </w:r>
      <w:r w:rsidR="002866FB">
        <w:rPr>
          <w:rFonts w:ascii="Gothic720 BT" w:hAnsi="Gothic720 BT"/>
          <w:b/>
        </w:rPr>
        <w:t>…………..12</w:t>
      </w:r>
    </w:p>
    <w:p w:rsidR="004B6C3E" w:rsidRDefault="004B6C3E" w:rsidP="004B6C3E">
      <w:pPr>
        <w:pStyle w:val="Prrafodelista"/>
        <w:spacing w:line="240" w:lineRule="auto"/>
        <w:ind w:left="705"/>
        <w:jc w:val="both"/>
        <w:rPr>
          <w:rFonts w:ascii="Gothic720 BT" w:hAnsi="Gothic720 BT"/>
          <w:b/>
        </w:rPr>
      </w:pPr>
    </w:p>
    <w:p w:rsidR="00836A0A" w:rsidRPr="004B6C3E" w:rsidRDefault="004B6C3E" w:rsidP="004B6C3E">
      <w:pPr>
        <w:pStyle w:val="Prrafodelista"/>
        <w:numPr>
          <w:ilvl w:val="1"/>
          <w:numId w:val="29"/>
        </w:numPr>
        <w:spacing w:line="240" w:lineRule="auto"/>
        <w:ind w:left="705" w:hanging="705"/>
        <w:jc w:val="both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2.10</w:t>
      </w:r>
      <w:r w:rsidRPr="004B6C3E">
        <w:rPr>
          <w:rFonts w:ascii="Gothic720 BT" w:hAnsi="Gothic720 BT"/>
          <w:b/>
        </w:rPr>
        <w:tab/>
      </w:r>
      <w:r w:rsidR="00836A0A" w:rsidRPr="004B6C3E">
        <w:rPr>
          <w:rFonts w:ascii="Gothic720 BT" w:hAnsi="Gothic720 BT"/>
          <w:b/>
        </w:rPr>
        <w:t>Comité de Adquisiciones, Enajenaciones, Arrendamientos y Contratación de Servicios</w:t>
      </w:r>
      <w:r w:rsidR="00ED3829" w:rsidRPr="004B6C3E">
        <w:rPr>
          <w:rFonts w:ascii="Gothic720 BT" w:hAnsi="Gothic720 BT"/>
          <w:b/>
        </w:rPr>
        <w:t xml:space="preserve"> (CAEA Y CS)</w:t>
      </w:r>
      <w:r w:rsidR="0020121D" w:rsidRPr="004B6C3E">
        <w:rPr>
          <w:rFonts w:ascii="Gothic720 BT" w:hAnsi="Gothic720 BT"/>
          <w:b/>
        </w:rPr>
        <w:t>…</w:t>
      </w:r>
      <w:r w:rsidR="007C060B" w:rsidRPr="004B6C3E">
        <w:rPr>
          <w:rFonts w:ascii="Gothic720 BT" w:hAnsi="Gothic720 BT"/>
          <w:b/>
        </w:rPr>
        <w:t>……</w:t>
      </w:r>
      <w:r w:rsidRPr="004B6C3E">
        <w:rPr>
          <w:rFonts w:ascii="Gothic720 BT" w:hAnsi="Gothic720 BT"/>
          <w:b/>
        </w:rPr>
        <w:t>……..</w:t>
      </w:r>
      <w:r>
        <w:rPr>
          <w:rFonts w:ascii="Gothic720 BT" w:hAnsi="Gothic720 BT"/>
          <w:b/>
        </w:rPr>
        <w:t>………………………..</w:t>
      </w:r>
      <w:r w:rsidR="002866FB">
        <w:rPr>
          <w:rFonts w:ascii="Gothic720 BT" w:hAnsi="Gothic720 BT"/>
          <w:b/>
        </w:rPr>
        <w:t>…13</w:t>
      </w:r>
    </w:p>
    <w:p w:rsidR="001B4308" w:rsidRPr="004B6C3E" w:rsidRDefault="004B6C3E" w:rsidP="004B6C3E">
      <w:pPr>
        <w:spacing w:line="240" w:lineRule="auto"/>
        <w:rPr>
          <w:rFonts w:ascii="Gothic720 BT" w:hAnsi="Gothic720 BT"/>
          <w:b/>
        </w:rPr>
      </w:pPr>
      <w:r w:rsidRPr="004B6C3E">
        <w:rPr>
          <w:rFonts w:ascii="Gothic720 BT" w:hAnsi="Gothic720 BT"/>
          <w:b/>
        </w:rPr>
        <w:t>3</w:t>
      </w:r>
      <w:r>
        <w:rPr>
          <w:rFonts w:ascii="Gothic720 BT" w:hAnsi="Gothic720 BT"/>
          <w:b/>
        </w:rPr>
        <w:t>.</w:t>
      </w:r>
      <w:r w:rsidRPr="004B6C3E">
        <w:rPr>
          <w:rFonts w:ascii="Gothic720 BT" w:hAnsi="Gothic720 BT"/>
          <w:b/>
        </w:rPr>
        <w:t xml:space="preserve"> </w:t>
      </w:r>
      <w:r w:rsidRPr="004B6C3E">
        <w:rPr>
          <w:rFonts w:ascii="Gothic720 BT" w:hAnsi="Gothic720 BT"/>
          <w:b/>
        </w:rPr>
        <w:tab/>
        <w:t>Contraloría Ge</w:t>
      </w:r>
      <w:r w:rsidR="002866FB">
        <w:rPr>
          <w:rFonts w:ascii="Gothic720 BT" w:hAnsi="Gothic720 BT"/>
          <w:b/>
        </w:rPr>
        <w:t>neral……………………………………………………………………..14</w:t>
      </w:r>
    </w:p>
    <w:p w:rsidR="000121CC" w:rsidRPr="001B4308" w:rsidRDefault="000121CC" w:rsidP="0020121D">
      <w:pPr>
        <w:pStyle w:val="Prrafodelista"/>
        <w:spacing w:line="240" w:lineRule="auto"/>
        <w:rPr>
          <w:rFonts w:ascii="Gothic720 BT" w:hAnsi="Gothic720 BT"/>
          <w:b/>
          <w:highlight w:val="yellow"/>
        </w:rPr>
      </w:pPr>
    </w:p>
    <w:p w:rsidR="001B4308" w:rsidRDefault="001B4308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1B4308" w:rsidRPr="001B4308" w:rsidRDefault="001B4308" w:rsidP="0020121D">
      <w:pPr>
        <w:pStyle w:val="Prrafodelista"/>
        <w:spacing w:line="240" w:lineRule="auto"/>
        <w:rPr>
          <w:rFonts w:ascii="Gothic720 BT" w:hAnsi="Gothic720 BT"/>
          <w:b/>
        </w:rPr>
      </w:pPr>
    </w:p>
    <w:p w:rsidR="0020121D" w:rsidRDefault="0020121D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  <w:bookmarkStart w:id="0" w:name="_GoBack"/>
      <w:bookmarkEnd w:id="0"/>
    </w:p>
    <w:p w:rsidR="0020121D" w:rsidRDefault="0020121D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4B6C3E" w:rsidRDefault="004B6C3E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4B6C3E" w:rsidRDefault="004B6C3E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</w:p>
    <w:p w:rsidR="000D2067" w:rsidRDefault="005A7CEA" w:rsidP="0020121D">
      <w:pPr>
        <w:spacing w:line="240" w:lineRule="auto"/>
        <w:contextualSpacing/>
        <w:jc w:val="center"/>
        <w:rPr>
          <w:rFonts w:ascii="Gothic720 BT" w:hAnsi="Gothic720 BT"/>
          <w:b/>
        </w:rPr>
      </w:pPr>
      <w:r>
        <w:rPr>
          <w:rFonts w:ascii="Gothic720 BT" w:hAnsi="Gothic720 BT"/>
          <w:b/>
        </w:rPr>
        <w:lastRenderedPageBreak/>
        <w:t>INTRODUCCIÓ</w:t>
      </w:r>
      <w:r w:rsidR="000D2067" w:rsidRPr="00652E94">
        <w:rPr>
          <w:rFonts w:ascii="Gothic720 BT" w:hAnsi="Gothic720 BT"/>
          <w:b/>
        </w:rPr>
        <w:t>N</w:t>
      </w:r>
      <w:r>
        <w:rPr>
          <w:rFonts w:ascii="Gothic720 BT" w:hAnsi="Gothic720 BT"/>
          <w:b/>
        </w:rPr>
        <w:t>.</w:t>
      </w:r>
    </w:p>
    <w:p w:rsidR="00836A0A" w:rsidRDefault="00836A0A" w:rsidP="0020121D">
      <w:pPr>
        <w:spacing w:line="360" w:lineRule="auto"/>
        <w:contextualSpacing/>
        <w:jc w:val="both"/>
        <w:rPr>
          <w:rFonts w:ascii="Gothic720 BT" w:hAnsi="Gothic720 BT"/>
        </w:rPr>
      </w:pPr>
    </w:p>
    <w:p w:rsidR="008D246E" w:rsidRDefault="008D246E" w:rsidP="0020121D">
      <w:pPr>
        <w:spacing w:line="360" w:lineRule="auto"/>
        <w:contextualSpacing/>
        <w:jc w:val="both"/>
        <w:rPr>
          <w:rFonts w:ascii="Gothic720 BT" w:hAnsi="Gothic720 BT"/>
        </w:rPr>
      </w:pPr>
    </w:p>
    <w:p w:rsidR="000D2067" w:rsidRDefault="00BF0DBD" w:rsidP="0020121D">
      <w:pPr>
        <w:spacing w:line="360" w:lineRule="auto"/>
        <w:contextualSpacing/>
        <w:jc w:val="both"/>
        <w:rPr>
          <w:rFonts w:ascii="Gothic720 BT" w:hAnsi="Gothic720 BT"/>
        </w:rPr>
      </w:pPr>
      <w:r w:rsidRPr="00836A0A">
        <w:rPr>
          <w:rFonts w:ascii="Gothic720 BT" w:hAnsi="Gothic720 BT"/>
        </w:rPr>
        <w:t xml:space="preserve">De conformidad a lo dispuesto por el artículo </w:t>
      </w:r>
      <w:r w:rsidR="001324E4">
        <w:rPr>
          <w:rFonts w:ascii="Gothic720 BT" w:hAnsi="Gothic720 BT"/>
        </w:rPr>
        <w:t xml:space="preserve">72 fracción IV </w:t>
      </w:r>
      <w:r w:rsidRPr="00836A0A">
        <w:rPr>
          <w:rFonts w:ascii="Gothic720 BT" w:hAnsi="Gothic720 BT"/>
        </w:rPr>
        <w:t xml:space="preserve">de la Ley Electoral del Estado de Querétaro, Sexto numeral 1 inciso r) </w:t>
      </w:r>
      <w:r w:rsidR="001324E4">
        <w:rPr>
          <w:rFonts w:ascii="Gothic720 BT" w:hAnsi="Gothic720 BT"/>
        </w:rPr>
        <w:t>y numeral 4 del</w:t>
      </w:r>
      <w:r w:rsidRPr="00836A0A">
        <w:rPr>
          <w:rFonts w:ascii="Gothic720 BT" w:hAnsi="Gothic720 BT"/>
        </w:rPr>
        <w:t xml:space="preserve"> Estatuto Orgánico de la Contraloría General, me permito hacer de su conocimiento </w:t>
      </w:r>
      <w:r w:rsidR="00606921" w:rsidRPr="00836A0A">
        <w:rPr>
          <w:rFonts w:ascii="Gothic720 BT" w:hAnsi="Gothic720 BT"/>
        </w:rPr>
        <w:t xml:space="preserve">que </w:t>
      </w:r>
      <w:r w:rsidR="000D2067" w:rsidRPr="00836A0A">
        <w:rPr>
          <w:rFonts w:ascii="Gothic720 BT" w:hAnsi="Gothic720 BT"/>
        </w:rPr>
        <w:t xml:space="preserve">el </w:t>
      </w:r>
      <w:r w:rsidR="00073D07" w:rsidRPr="00836A0A">
        <w:rPr>
          <w:rFonts w:ascii="Gothic720 BT" w:hAnsi="Gothic720 BT"/>
        </w:rPr>
        <w:t xml:space="preserve">resultado de las </w:t>
      </w:r>
      <w:r w:rsidR="003D6AEB" w:rsidRPr="00836A0A">
        <w:rPr>
          <w:rFonts w:ascii="Gothic720 BT" w:hAnsi="Gothic720 BT"/>
        </w:rPr>
        <w:t>gráficas</w:t>
      </w:r>
      <w:r w:rsidR="00D300FB" w:rsidRPr="00836A0A">
        <w:rPr>
          <w:rFonts w:ascii="Gothic720 BT" w:hAnsi="Gothic720 BT"/>
        </w:rPr>
        <w:t xml:space="preserve"> </w:t>
      </w:r>
      <w:r w:rsidR="00073D07" w:rsidRPr="00836A0A">
        <w:rPr>
          <w:rFonts w:ascii="Gothic720 BT" w:hAnsi="Gothic720 BT"/>
        </w:rPr>
        <w:t>s</w:t>
      </w:r>
      <w:r w:rsidR="000D2067" w:rsidRPr="00836A0A">
        <w:rPr>
          <w:rFonts w:ascii="Gothic720 BT" w:hAnsi="Gothic720 BT"/>
        </w:rPr>
        <w:t xml:space="preserve">e deriva </w:t>
      </w:r>
      <w:r w:rsidR="00073D07" w:rsidRPr="00836A0A">
        <w:rPr>
          <w:rFonts w:ascii="Gothic720 BT" w:hAnsi="Gothic720 BT"/>
        </w:rPr>
        <w:t xml:space="preserve">de </w:t>
      </w:r>
      <w:r w:rsidR="000D2067" w:rsidRPr="00836A0A">
        <w:rPr>
          <w:rFonts w:ascii="Gothic720 BT" w:hAnsi="Gothic720 BT"/>
        </w:rPr>
        <w:t xml:space="preserve">la verificación realizada al respaldo documental proporcionado por las áreas </w:t>
      </w:r>
      <w:r w:rsidR="00D300FB" w:rsidRPr="00836A0A">
        <w:rPr>
          <w:rFonts w:ascii="Gothic720 BT" w:hAnsi="Gothic720 BT"/>
        </w:rPr>
        <w:t xml:space="preserve">del Instituto, </w:t>
      </w:r>
      <w:r w:rsidR="000D2067" w:rsidRPr="00836A0A">
        <w:rPr>
          <w:rFonts w:ascii="Gothic720 BT" w:hAnsi="Gothic720 BT"/>
        </w:rPr>
        <w:t xml:space="preserve"> </w:t>
      </w:r>
      <w:r w:rsidR="003D6AEB" w:rsidRPr="00836A0A">
        <w:rPr>
          <w:rFonts w:ascii="Gothic720 BT" w:hAnsi="Gothic720 BT"/>
        </w:rPr>
        <w:t>así</w:t>
      </w:r>
      <w:r w:rsidR="000D2067" w:rsidRPr="00836A0A">
        <w:rPr>
          <w:rFonts w:ascii="Gothic720 BT" w:hAnsi="Gothic720 BT"/>
        </w:rPr>
        <w:t xml:space="preserve"> como lo evidenciado dentro </w:t>
      </w:r>
      <w:r w:rsidR="00D300FB" w:rsidRPr="00836A0A">
        <w:rPr>
          <w:rFonts w:ascii="Gothic720 BT" w:hAnsi="Gothic720 BT"/>
        </w:rPr>
        <w:t xml:space="preserve">del </w:t>
      </w:r>
      <w:r w:rsidR="000D2067" w:rsidRPr="00836A0A">
        <w:rPr>
          <w:rFonts w:ascii="Gothic720 BT" w:hAnsi="Gothic720 BT"/>
        </w:rPr>
        <w:t xml:space="preserve">Sistema Integral del Instituto Electoral del Estado de </w:t>
      </w:r>
      <w:r w:rsidR="003D6AEB" w:rsidRPr="00836A0A">
        <w:rPr>
          <w:rFonts w:ascii="Gothic720 BT" w:hAnsi="Gothic720 BT"/>
        </w:rPr>
        <w:t>Querétaro</w:t>
      </w:r>
      <w:r w:rsidR="000D2067" w:rsidRPr="00836A0A">
        <w:rPr>
          <w:rFonts w:ascii="Gothic720 BT" w:hAnsi="Gothic720 BT"/>
        </w:rPr>
        <w:t xml:space="preserve"> (SIIEEQ) respecto a las actividades realizadas de </w:t>
      </w:r>
      <w:r w:rsidR="00E256BB">
        <w:rPr>
          <w:rFonts w:ascii="Gothic720 BT" w:hAnsi="Gothic720 BT"/>
        </w:rPr>
        <w:t xml:space="preserve">Enero a Junio </w:t>
      </w:r>
      <w:r w:rsidR="000D2067" w:rsidRPr="00836A0A">
        <w:rPr>
          <w:rFonts w:ascii="Gothic720 BT" w:hAnsi="Gothic720 BT"/>
        </w:rPr>
        <w:t xml:space="preserve">en el </w:t>
      </w:r>
      <w:r w:rsidR="000D2067" w:rsidRPr="00836A0A">
        <w:rPr>
          <w:rFonts w:ascii="Gothic720 BT" w:hAnsi="Gothic720 BT"/>
          <w:i/>
        </w:rPr>
        <w:t>“</w:t>
      </w:r>
      <w:r w:rsidR="00E256BB">
        <w:rPr>
          <w:rFonts w:ascii="Gothic720 BT" w:hAnsi="Gothic720 BT"/>
          <w:i/>
        </w:rPr>
        <w:t>Programa Operativo Anual 2018</w:t>
      </w:r>
      <w:r w:rsidR="000D2067" w:rsidRPr="00836A0A">
        <w:rPr>
          <w:rFonts w:ascii="Gothic720 BT" w:hAnsi="Gothic720 BT"/>
          <w:i/>
        </w:rPr>
        <w:t>”</w:t>
      </w:r>
      <w:r w:rsidR="004A0A41">
        <w:rPr>
          <w:rFonts w:ascii="Gothic720 BT" w:hAnsi="Gothic720 BT"/>
          <w:i/>
        </w:rPr>
        <w:t xml:space="preserve"> (POA</w:t>
      </w:r>
      <w:r w:rsidR="00073D07" w:rsidRPr="00836A0A">
        <w:rPr>
          <w:rFonts w:ascii="Gothic720 BT" w:hAnsi="Gothic720 BT"/>
          <w:i/>
        </w:rPr>
        <w:t xml:space="preserve">), </w:t>
      </w:r>
      <w:r w:rsidR="00073D07" w:rsidRPr="00836A0A">
        <w:rPr>
          <w:rFonts w:ascii="Gothic720 BT" w:hAnsi="Gothic720 BT"/>
        </w:rPr>
        <w:t>tomando como base el número de actividades que tiene a cargo cada una de las áreas, por lo que, el color:</w:t>
      </w:r>
    </w:p>
    <w:p w:rsidR="00836A0A" w:rsidRPr="00652E94" w:rsidRDefault="00836A0A" w:rsidP="0020121D">
      <w:pPr>
        <w:spacing w:line="360" w:lineRule="auto"/>
        <w:contextualSpacing/>
        <w:jc w:val="both"/>
        <w:rPr>
          <w:rFonts w:ascii="Gothic720 BT" w:hAnsi="Gothic720 BT"/>
        </w:rPr>
      </w:pPr>
    </w:p>
    <w:p w:rsidR="000D2067" w:rsidRDefault="009637B7" w:rsidP="0020121D">
      <w:pPr>
        <w:spacing w:line="360" w:lineRule="auto"/>
        <w:ind w:firstLine="708"/>
        <w:contextualSpacing/>
        <w:jc w:val="both"/>
        <w:rPr>
          <w:rFonts w:ascii="Gothic720 BT" w:hAnsi="Gothic720 BT"/>
          <w:i/>
        </w:rPr>
      </w:pPr>
      <w:r w:rsidRPr="00652E94">
        <w:rPr>
          <w:rFonts w:ascii="Gothic720 BT" w:hAnsi="Gothic720 B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9490" wp14:editId="4E8B4D6D">
                <wp:simplePos x="0" y="0"/>
                <wp:positionH relativeFrom="column">
                  <wp:posOffset>5715</wp:posOffset>
                </wp:positionH>
                <wp:positionV relativeFrom="paragraph">
                  <wp:posOffset>73660</wp:posOffset>
                </wp:positionV>
                <wp:extent cx="152400" cy="15240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.45pt;margin-top:5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" fillcolor="#f39" stroked="f" strokeweight="2pt"/>
            </w:pict>
          </mc:Fallback>
        </mc:AlternateContent>
      </w:r>
      <w:r w:rsidR="003D6AEB" w:rsidRPr="00652E94">
        <w:rPr>
          <w:rFonts w:ascii="Gothic720 BT" w:hAnsi="Gothic720 BT"/>
        </w:rPr>
        <w:t xml:space="preserve"> a</w:t>
      </w:r>
      <w:r w:rsidRPr="00652E94">
        <w:rPr>
          <w:rFonts w:ascii="Gothic720 BT" w:hAnsi="Gothic720 BT"/>
        </w:rPr>
        <w:t xml:space="preserve">) Representa el porcentaje de las actividades realizadas por el área en el              </w:t>
      </w:r>
      <w:r w:rsidR="00E256BB">
        <w:rPr>
          <w:rFonts w:ascii="Gothic720 BT" w:hAnsi="Gothic720 BT"/>
        </w:rPr>
        <w:t>primer semestre 2018</w:t>
      </w:r>
      <w:r w:rsidR="00DD63C8" w:rsidRPr="00652E94">
        <w:rPr>
          <w:rFonts w:ascii="Gothic720 BT" w:hAnsi="Gothic720 BT"/>
        </w:rPr>
        <w:t xml:space="preserve">, con las siguientes características: haber realizado todas las acciones </w:t>
      </w:r>
      <w:r w:rsidR="00DD63C8" w:rsidRPr="00735247">
        <w:rPr>
          <w:rFonts w:ascii="Gothic720 BT" w:hAnsi="Gothic720 BT"/>
        </w:rPr>
        <w:t>p</w:t>
      </w:r>
      <w:r w:rsidR="00B176D4" w:rsidRPr="00735247">
        <w:rPr>
          <w:rFonts w:ascii="Gothic720 BT" w:hAnsi="Gothic720 BT"/>
        </w:rPr>
        <w:t>rogramadas</w:t>
      </w:r>
      <w:r w:rsidR="00B176D4">
        <w:rPr>
          <w:rFonts w:ascii="Gothic720 BT" w:hAnsi="Gothic720 BT"/>
        </w:rPr>
        <w:t xml:space="preserve"> </w:t>
      </w:r>
      <w:r w:rsidR="00DD63C8" w:rsidRPr="00652E94">
        <w:rPr>
          <w:rFonts w:ascii="Gothic720 BT" w:hAnsi="Gothic720 BT"/>
        </w:rPr>
        <w:t xml:space="preserve">a cumplir con todo lo descrito en la actividad, ejecutadas en tiempo, en metas y en la unidad de medida previstas en el </w:t>
      </w:r>
      <w:r w:rsidR="00DD63C8" w:rsidRPr="00847E36">
        <w:rPr>
          <w:rFonts w:ascii="Gothic720 BT" w:hAnsi="Gothic720 BT"/>
          <w:i/>
        </w:rPr>
        <w:t>P</w:t>
      </w:r>
      <w:r w:rsidR="00E256BB">
        <w:rPr>
          <w:rFonts w:ascii="Gothic720 BT" w:hAnsi="Gothic720 BT"/>
          <w:i/>
        </w:rPr>
        <w:t>OA 2018</w:t>
      </w:r>
      <w:r w:rsidR="00F20460">
        <w:rPr>
          <w:rFonts w:ascii="Gothic720 BT" w:hAnsi="Gothic720 BT"/>
          <w:i/>
        </w:rPr>
        <w:t>.</w:t>
      </w:r>
      <w:r w:rsidR="0020121D">
        <w:rPr>
          <w:rFonts w:ascii="Gothic720 BT" w:hAnsi="Gothic720 BT"/>
          <w:i/>
        </w:rPr>
        <w:t xml:space="preserve"> </w:t>
      </w:r>
    </w:p>
    <w:p w:rsidR="0020121D" w:rsidRDefault="0020121D" w:rsidP="0020121D">
      <w:pPr>
        <w:spacing w:line="360" w:lineRule="auto"/>
        <w:ind w:firstLine="708"/>
        <w:contextualSpacing/>
        <w:jc w:val="both"/>
        <w:rPr>
          <w:rFonts w:ascii="Gothic720 BT" w:hAnsi="Gothic720 BT"/>
          <w:i/>
        </w:rPr>
      </w:pPr>
    </w:p>
    <w:p w:rsidR="00964734" w:rsidRDefault="00DD63C8" w:rsidP="0020121D">
      <w:pPr>
        <w:spacing w:line="360" w:lineRule="auto"/>
        <w:ind w:firstLine="708"/>
        <w:contextualSpacing/>
        <w:jc w:val="both"/>
        <w:rPr>
          <w:rFonts w:ascii="Gothic720 BT" w:hAnsi="Gothic720 BT"/>
          <w:i/>
        </w:rPr>
      </w:pPr>
      <w:r w:rsidRPr="00652E94">
        <w:rPr>
          <w:rFonts w:ascii="Gothic720 BT" w:hAnsi="Gothic720 B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624C4" wp14:editId="3F5D48B2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152400" cy="161925"/>
                <wp:effectExtent l="0" t="0" r="0" b="952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.45pt;margin-top:4.6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" fillcolor="#060" stroked="f" strokeweight="2pt"/>
            </w:pict>
          </mc:Fallback>
        </mc:AlternateContent>
      </w:r>
      <w:r w:rsidRPr="00652E94">
        <w:rPr>
          <w:rFonts w:ascii="Gothic720 BT" w:hAnsi="Gothic720 BT"/>
        </w:rPr>
        <w:t>b) Representa el porcentaje de las actividades real</w:t>
      </w:r>
      <w:r w:rsidR="00D300FB">
        <w:rPr>
          <w:rFonts w:ascii="Gothic720 BT" w:hAnsi="Gothic720 BT"/>
        </w:rPr>
        <w:t xml:space="preserve">izadas por el área en el </w:t>
      </w:r>
      <w:r w:rsidR="00E256BB">
        <w:rPr>
          <w:rFonts w:ascii="Gothic720 BT" w:hAnsi="Gothic720 BT"/>
        </w:rPr>
        <w:t xml:space="preserve">primer </w:t>
      </w:r>
      <w:r w:rsidR="00014001">
        <w:rPr>
          <w:rFonts w:ascii="Gothic720 BT" w:hAnsi="Gothic720 BT"/>
        </w:rPr>
        <w:t xml:space="preserve"> semestre del 201</w:t>
      </w:r>
      <w:r w:rsidR="00E256BB">
        <w:rPr>
          <w:rFonts w:ascii="Gothic720 BT" w:hAnsi="Gothic720 BT"/>
        </w:rPr>
        <w:t>8</w:t>
      </w:r>
      <w:r w:rsidRPr="00652E94">
        <w:rPr>
          <w:rFonts w:ascii="Gothic720 BT" w:hAnsi="Gothic720 BT"/>
        </w:rPr>
        <w:t xml:space="preserve">, con las siguientes </w:t>
      </w:r>
      <w:r w:rsidR="003D6AEB" w:rsidRPr="00652E94">
        <w:rPr>
          <w:rFonts w:ascii="Gothic720 BT" w:hAnsi="Gothic720 BT"/>
        </w:rPr>
        <w:t>características</w:t>
      </w:r>
      <w:r w:rsidRPr="00652E94">
        <w:rPr>
          <w:rFonts w:ascii="Gothic720 BT" w:hAnsi="Gothic720 BT"/>
        </w:rPr>
        <w:t xml:space="preserve">: haber realizado acciones para dar cumplimiento parcial a la actividad y/o </w:t>
      </w:r>
      <w:r w:rsidR="00D300FB">
        <w:rPr>
          <w:rFonts w:ascii="Gothic720 BT" w:hAnsi="Gothic720 BT"/>
        </w:rPr>
        <w:t xml:space="preserve">ejecutadas en plazo y/o </w:t>
      </w:r>
      <w:r w:rsidRPr="00652E94">
        <w:rPr>
          <w:rFonts w:ascii="Gothic720 BT" w:hAnsi="Gothic720 BT"/>
        </w:rPr>
        <w:t xml:space="preserve">en metas </w:t>
      </w:r>
      <w:r w:rsidR="00D300FB">
        <w:rPr>
          <w:rFonts w:ascii="Gothic720 BT" w:hAnsi="Gothic720 BT"/>
        </w:rPr>
        <w:t xml:space="preserve">y/o </w:t>
      </w:r>
      <w:r w:rsidRPr="00652E94">
        <w:rPr>
          <w:rFonts w:ascii="Gothic720 BT" w:hAnsi="Gothic720 BT"/>
        </w:rPr>
        <w:t xml:space="preserve">en unidad de medida diversas a las señaladas en el </w:t>
      </w:r>
      <w:r w:rsidR="00F646E9">
        <w:rPr>
          <w:rFonts w:ascii="Gothic720 BT" w:hAnsi="Gothic720 BT"/>
          <w:i/>
        </w:rPr>
        <w:t>P</w:t>
      </w:r>
      <w:r w:rsidR="004A0A41">
        <w:rPr>
          <w:rFonts w:ascii="Gothic720 BT" w:hAnsi="Gothic720 BT"/>
          <w:i/>
        </w:rPr>
        <w:t>OA 201</w:t>
      </w:r>
      <w:r w:rsidR="00E256BB">
        <w:rPr>
          <w:rFonts w:ascii="Gothic720 BT" w:hAnsi="Gothic720 BT"/>
          <w:i/>
        </w:rPr>
        <w:t>8</w:t>
      </w:r>
      <w:r w:rsidR="00F20460">
        <w:rPr>
          <w:rFonts w:ascii="Gothic720 BT" w:hAnsi="Gothic720 BT"/>
          <w:i/>
        </w:rPr>
        <w:t>.</w:t>
      </w:r>
    </w:p>
    <w:p w:rsidR="0020121D" w:rsidRDefault="0020121D" w:rsidP="0020121D">
      <w:pPr>
        <w:spacing w:line="360" w:lineRule="auto"/>
        <w:ind w:firstLine="708"/>
        <w:contextualSpacing/>
        <w:jc w:val="both"/>
        <w:rPr>
          <w:rFonts w:ascii="Gothic720 BT" w:hAnsi="Gothic720 BT"/>
          <w:i/>
        </w:rPr>
      </w:pPr>
    </w:p>
    <w:p w:rsidR="00964734" w:rsidRDefault="0020121D" w:rsidP="008D246E">
      <w:pPr>
        <w:spacing w:line="360" w:lineRule="auto"/>
        <w:contextualSpacing/>
        <w:jc w:val="both"/>
        <w:rPr>
          <w:rFonts w:ascii="Gothic720 BT" w:hAnsi="Gothic720 BT"/>
        </w:rPr>
      </w:pPr>
      <w:r w:rsidRPr="00652E94">
        <w:rPr>
          <w:rFonts w:ascii="Gothic720 BT" w:hAnsi="Gothic720 B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D734A" wp14:editId="298C9987">
                <wp:simplePos x="0" y="0"/>
                <wp:positionH relativeFrom="column">
                  <wp:posOffset>43815</wp:posOffset>
                </wp:positionH>
                <wp:positionV relativeFrom="paragraph">
                  <wp:posOffset>19050</wp:posOffset>
                </wp:positionV>
                <wp:extent cx="152400" cy="161925"/>
                <wp:effectExtent l="0" t="0" r="0" b="952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3.45pt;margin-top:1.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" fillcolor="red" stroked="f" strokeweight="2pt"/>
            </w:pict>
          </mc:Fallback>
        </mc:AlternateContent>
      </w:r>
      <w:r w:rsidR="00964734" w:rsidRPr="00652E94">
        <w:rPr>
          <w:rFonts w:ascii="Gothic720 BT" w:hAnsi="Gothic720 BT"/>
        </w:rPr>
        <w:t xml:space="preserve">       </w:t>
      </w:r>
      <w:r w:rsidR="000121CC">
        <w:rPr>
          <w:rFonts w:ascii="Gothic720 BT" w:hAnsi="Gothic720 BT"/>
        </w:rPr>
        <w:tab/>
      </w:r>
      <w:r w:rsidR="008D246E">
        <w:rPr>
          <w:rFonts w:ascii="Gothic720 BT" w:hAnsi="Gothic720 BT"/>
        </w:rPr>
        <w:t>c</w:t>
      </w:r>
      <w:r w:rsidR="00964734" w:rsidRPr="00652E94">
        <w:rPr>
          <w:rFonts w:ascii="Gothic720 BT" w:hAnsi="Gothic720 BT"/>
        </w:rPr>
        <w:t xml:space="preserve">) Representa el porcentaje de las actividades que el área no </w:t>
      </w:r>
      <w:r w:rsidR="003D6AEB" w:rsidRPr="00652E94">
        <w:rPr>
          <w:rFonts w:ascii="Gothic720 BT" w:hAnsi="Gothic720 BT"/>
        </w:rPr>
        <w:t>realizó</w:t>
      </w:r>
      <w:r w:rsidR="00BF0DBD">
        <w:rPr>
          <w:rFonts w:ascii="Gothic720 BT" w:hAnsi="Gothic720 BT"/>
        </w:rPr>
        <w:t xml:space="preserve"> en el tiempo previsto</w:t>
      </w:r>
      <w:r w:rsidR="00964734" w:rsidRPr="00847E36">
        <w:rPr>
          <w:rFonts w:ascii="Gothic720 BT" w:hAnsi="Gothic720 BT"/>
          <w:i/>
        </w:rPr>
        <w:t>,</w:t>
      </w:r>
      <w:r w:rsidR="00964734" w:rsidRPr="00652E94">
        <w:rPr>
          <w:rFonts w:ascii="Gothic720 BT" w:hAnsi="Gothic720 BT"/>
        </w:rPr>
        <w:t xml:space="preserve"> o </w:t>
      </w:r>
      <w:r w:rsidR="003D6AEB" w:rsidRPr="00652E94">
        <w:rPr>
          <w:rFonts w:ascii="Gothic720 BT" w:hAnsi="Gothic720 BT"/>
        </w:rPr>
        <w:t>que</w:t>
      </w:r>
      <w:r w:rsidR="00964734" w:rsidRPr="00652E94">
        <w:rPr>
          <w:rFonts w:ascii="Gothic720 BT" w:hAnsi="Gothic720 BT"/>
        </w:rPr>
        <w:t xml:space="preserve"> no se </w:t>
      </w:r>
      <w:r w:rsidR="003D6AEB" w:rsidRPr="00652E94">
        <w:rPr>
          <w:rFonts w:ascii="Gothic720 BT" w:hAnsi="Gothic720 BT"/>
        </w:rPr>
        <w:t>realizó</w:t>
      </w:r>
      <w:r w:rsidR="00964734" w:rsidRPr="00652E94">
        <w:rPr>
          <w:rFonts w:ascii="Gothic720 BT" w:hAnsi="Gothic720 BT"/>
        </w:rPr>
        <w:t xml:space="preserve"> conforme a las acciones descritas en las actividades del </w:t>
      </w:r>
      <w:r w:rsidR="00964734" w:rsidRPr="00847E36">
        <w:rPr>
          <w:rFonts w:ascii="Gothic720 BT" w:hAnsi="Gothic720 BT"/>
          <w:i/>
        </w:rPr>
        <w:t>P</w:t>
      </w:r>
      <w:r w:rsidR="00E256BB">
        <w:rPr>
          <w:rFonts w:ascii="Gothic720 BT" w:hAnsi="Gothic720 BT"/>
          <w:i/>
        </w:rPr>
        <w:t>OA 2018</w:t>
      </w:r>
      <w:r w:rsidR="00964734" w:rsidRPr="00847E36">
        <w:rPr>
          <w:rFonts w:ascii="Gothic720 BT" w:hAnsi="Gothic720 BT"/>
          <w:i/>
        </w:rPr>
        <w:t>,</w:t>
      </w:r>
      <w:r w:rsidR="00964734" w:rsidRPr="00652E94">
        <w:rPr>
          <w:rFonts w:ascii="Gothic720 BT" w:hAnsi="Gothic720 BT"/>
        </w:rPr>
        <w:t xml:space="preserve"> o no se </w:t>
      </w:r>
      <w:r w:rsidR="003D6AEB" w:rsidRPr="00652E94">
        <w:rPr>
          <w:rFonts w:ascii="Gothic720 BT" w:hAnsi="Gothic720 BT"/>
        </w:rPr>
        <w:t>dio</w:t>
      </w:r>
      <w:r w:rsidR="00964734" w:rsidRPr="00652E94">
        <w:rPr>
          <w:rFonts w:ascii="Gothic720 BT" w:hAnsi="Gothic720 BT"/>
        </w:rPr>
        <w:t xml:space="preserve"> el supuesto o que  </w:t>
      </w:r>
      <w:r w:rsidR="003D6AEB" w:rsidRPr="00652E94">
        <w:rPr>
          <w:rFonts w:ascii="Gothic720 BT" w:hAnsi="Gothic720 BT"/>
        </w:rPr>
        <w:t>fue</w:t>
      </w:r>
      <w:r w:rsidR="00964734" w:rsidRPr="00652E94">
        <w:rPr>
          <w:rFonts w:ascii="Gothic720 BT" w:hAnsi="Gothic720 BT"/>
        </w:rPr>
        <w:t xml:space="preserve"> imposible realiza</w:t>
      </w:r>
      <w:r w:rsidR="00EB5EBE">
        <w:rPr>
          <w:rFonts w:ascii="Gothic720 BT" w:hAnsi="Gothic720 BT"/>
        </w:rPr>
        <w:t>rlas.</w:t>
      </w:r>
      <w:r w:rsidR="00964734" w:rsidRPr="00652E94">
        <w:rPr>
          <w:rFonts w:ascii="Gothic720 BT" w:hAnsi="Gothic720 BT"/>
        </w:rPr>
        <w:t xml:space="preserve"> </w:t>
      </w:r>
    </w:p>
    <w:p w:rsidR="008A5D8C" w:rsidRDefault="008A5D8C" w:rsidP="0020121D">
      <w:pPr>
        <w:spacing w:line="360" w:lineRule="auto"/>
        <w:contextualSpacing/>
        <w:jc w:val="both"/>
        <w:rPr>
          <w:rFonts w:ascii="Gothic720 BT" w:hAnsi="Gothic720 BT"/>
        </w:rPr>
      </w:pPr>
    </w:p>
    <w:p w:rsidR="008D246E" w:rsidRDefault="008D246E" w:rsidP="0020121D">
      <w:pPr>
        <w:spacing w:line="360" w:lineRule="auto"/>
        <w:contextualSpacing/>
        <w:jc w:val="both"/>
        <w:rPr>
          <w:rFonts w:ascii="Gothic720 BT" w:hAnsi="Gothic720 BT"/>
        </w:rPr>
      </w:pPr>
    </w:p>
    <w:p w:rsidR="008D2344" w:rsidRPr="00652E94" w:rsidRDefault="0020121D" w:rsidP="0020121D">
      <w:pPr>
        <w:spacing w:line="360" w:lineRule="auto"/>
        <w:contextualSpacing/>
        <w:jc w:val="both"/>
        <w:rPr>
          <w:rFonts w:ascii="Gothic720 BT" w:hAnsi="Gothic720 BT"/>
        </w:rPr>
      </w:pPr>
      <w:r>
        <w:rPr>
          <w:rFonts w:ascii="Gothic720 BT" w:hAnsi="Gothic720 BT"/>
        </w:rPr>
        <w:t>A</w:t>
      </w:r>
      <w:r w:rsidR="003D6AEB" w:rsidRPr="00652E94">
        <w:rPr>
          <w:rFonts w:ascii="Gothic720 BT" w:hAnsi="Gothic720 BT"/>
        </w:rPr>
        <w:t xml:space="preserve"> continuación se muestra una</w:t>
      </w:r>
      <w:r w:rsidR="00577243">
        <w:rPr>
          <w:rFonts w:ascii="Gothic720 BT" w:hAnsi="Gothic720 BT"/>
        </w:rPr>
        <w:t xml:space="preserve"> gráfica de todas las áreas,</w:t>
      </w:r>
      <w:r w:rsidR="003D6AEB" w:rsidRPr="00652E94">
        <w:rPr>
          <w:rFonts w:ascii="Gothic720 BT" w:hAnsi="Gothic720 BT"/>
        </w:rPr>
        <w:t xml:space="preserve"> nos da  la visió</w:t>
      </w:r>
      <w:r w:rsidR="00B41665" w:rsidRPr="00652E94">
        <w:rPr>
          <w:rFonts w:ascii="Gothic720 BT" w:hAnsi="Gothic720 BT"/>
        </w:rPr>
        <w:t xml:space="preserve">n respecto al cumplimiento del </w:t>
      </w:r>
      <w:r w:rsidR="004A0A41">
        <w:rPr>
          <w:rFonts w:ascii="Gothic720 BT" w:hAnsi="Gothic720 BT"/>
        </w:rPr>
        <w:t>Programa Operativo Anual 201</w:t>
      </w:r>
      <w:r w:rsidR="00F32215">
        <w:rPr>
          <w:rFonts w:ascii="Gothic720 BT" w:hAnsi="Gothic720 BT"/>
        </w:rPr>
        <w:t>8</w:t>
      </w:r>
      <w:r w:rsidR="00B41665" w:rsidRPr="00652E94">
        <w:rPr>
          <w:rFonts w:ascii="Gothic720 BT" w:hAnsi="Gothic720 BT"/>
        </w:rPr>
        <w:t xml:space="preserve"> </w:t>
      </w:r>
      <w:r w:rsidR="00651DC1">
        <w:rPr>
          <w:rFonts w:ascii="Gothic720 BT" w:hAnsi="Gothic720 BT"/>
        </w:rPr>
        <w:t xml:space="preserve">(POA) </w:t>
      </w:r>
      <w:r w:rsidR="00B41665" w:rsidRPr="00652E94">
        <w:rPr>
          <w:rFonts w:ascii="Gothic720 BT" w:hAnsi="Gothic720 BT"/>
        </w:rPr>
        <w:t xml:space="preserve">del </w:t>
      </w:r>
      <w:r w:rsidR="00F32215">
        <w:rPr>
          <w:rFonts w:ascii="Gothic720 BT" w:hAnsi="Gothic720 BT"/>
        </w:rPr>
        <w:t>Primer Semestre del 2018.</w:t>
      </w:r>
    </w:p>
    <w:p w:rsidR="00AE66B2" w:rsidRDefault="00AE66B2" w:rsidP="003A41BB">
      <w:pPr>
        <w:spacing w:line="240" w:lineRule="auto"/>
        <w:jc w:val="both"/>
        <w:rPr>
          <w:rFonts w:ascii="Gothic720 BT" w:hAnsi="Gothic720 BT"/>
        </w:rPr>
      </w:pPr>
      <w:r w:rsidRPr="00441C66">
        <w:rPr>
          <w:rFonts w:ascii="Gothic720 BT" w:hAnsi="Gothic720 BT"/>
          <w:i/>
          <w:noProof/>
          <w:u w:val="single"/>
          <w:lang w:eastAsia="es-ES"/>
        </w:rPr>
        <w:lastRenderedPageBreak/>
        <w:drawing>
          <wp:anchor distT="0" distB="0" distL="114300" distR="114300" simplePos="0" relativeHeight="251664384" behindDoc="1" locked="0" layoutInCell="1" allowOverlap="1" wp14:anchorId="15ED7612" wp14:editId="51D73F12">
            <wp:simplePos x="0" y="0"/>
            <wp:positionH relativeFrom="column">
              <wp:posOffset>-452120</wp:posOffset>
            </wp:positionH>
            <wp:positionV relativeFrom="paragraph">
              <wp:posOffset>399415</wp:posOffset>
            </wp:positionV>
            <wp:extent cx="6524625" cy="4476750"/>
            <wp:effectExtent l="0" t="0" r="9525" b="19050"/>
            <wp:wrapTight wrapText="bothSides">
              <wp:wrapPolygon edited="0">
                <wp:start x="0" y="0"/>
                <wp:lineTo x="0" y="21600"/>
                <wp:lineTo x="21568" y="21600"/>
                <wp:lineTo x="21568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6B2" w:rsidRDefault="00AE66B2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AE66B2" w:rsidRDefault="00AE66B2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AE66B2" w:rsidRDefault="00AE66B2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AE66B2" w:rsidRDefault="00AE66B2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3A41BB" w:rsidRDefault="003A41BB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E00B46" w:rsidRDefault="00E00B46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E00B46" w:rsidRDefault="00E00B46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2866FB" w:rsidRDefault="002866FB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2866FB" w:rsidRDefault="002866FB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2866FB" w:rsidRDefault="002866FB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E00B46" w:rsidRDefault="00E00B46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8D246E" w:rsidRDefault="008D246E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8D246E" w:rsidRDefault="008D246E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8D246E" w:rsidRDefault="008D246E" w:rsidP="0020121D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A54B36" w:rsidRPr="00DB2084" w:rsidRDefault="009A4E70" w:rsidP="005D2170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Gothic720 BT" w:hAnsi="Gothic720 BT"/>
          <w:b/>
        </w:rPr>
      </w:pPr>
      <w:r w:rsidRPr="00DB2084">
        <w:rPr>
          <w:rFonts w:ascii="Gothic720 BT" w:hAnsi="Gothic720 BT"/>
          <w:b/>
        </w:rPr>
        <w:lastRenderedPageBreak/>
        <w:t>CONSEJO GENERAL</w:t>
      </w:r>
      <w:r w:rsidR="00D319A8" w:rsidRPr="00DB2084">
        <w:rPr>
          <w:rFonts w:ascii="Gothic720 BT" w:hAnsi="Gothic720 BT"/>
          <w:b/>
        </w:rPr>
        <w:t>.</w:t>
      </w: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  <w:b/>
        </w:rPr>
      </w:pPr>
    </w:p>
    <w:p w:rsidR="00651DC1" w:rsidRPr="00F14208" w:rsidRDefault="00651DC1" w:rsidP="00651DC1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Gothic720 BT" w:hAnsi="Gothic720 BT"/>
          <w:b/>
        </w:rPr>
      </w:pPr>
      <w:r w:rsidRPr="00F14208">
        <w:rPr>
          <w:rFonts w:ascii="Gothic720 BT" w:hAnsi="Gothic720 BT"/>
          <w:b/>
        </w:rPr>
        <w:t>Coordinación de Comunicación Social.</w:t>
      </w: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</w:rPr>
      </w:pPr>
      <w:r w:rsidRPr="000A4031">
        <w:rPr>
          <w:rFonts w:ascii="Gothic720 BT" w:hAnsi="Gothic720 BT"/>
        </w:rPr>
        <w:t xml:space="preserve">Informo que </w:t>
      </w:r>
      <w:r>
        <w:rPr>
          <w:rFonts w:ascii="Gothic720 BT" w:hAnsi="Gothic720 BT"/>
        </w:rPr>
        <w:t xml:space="preserve">la Coordinación </w:t>
      </w:r>
      <w:r w:rsidRPr="000A4031">
        <w:rPr>
          <w:rFonts w:ascii="Gothic720 BT" w:hAnsi="Gothic720 BT"/>
        </w:rPr>
        <w:t>reporto</w:t>
      </w:r>
      <w:r>
        <w:rPr>
          <w:rFonts w:ascii="Gothic720 BT" w:hAnsi="Gothic720 BT"/>
        </w:rPr>
        <w:t xml:space="preserve"> su Avance Programático </w:t>
      </w:r>
      <w:r w:rsidRPr="000A4031">
        <w:rPr>
          <w:rFonts w:ascii="Gothic720 BT" w:hAnsi="Gothic720 BT"/>
        </w:rPr>
        <w:t>a est</w:t>
      </w:r>
      <w:r w:rsidR="001F2525">
        <w:rPr>
          <w:rFonts w:ascii="Gothic720 BT" w:hAnsi="Gothic720 BT"/>
        </w:rPr>
        <w:t>a Contraloría General</w:t>
      </w:r>
      <w:r w:rsidR="001E144E">
        <w:rPr>
          <w:rFonts w:ascii="Gothic720 BT" w:hAnsi="Gothic720 BT"/>
        </w:rPr>
        <w:t xml:space="preserve"> de sus actividades correspondientes del </w:t>
      </w:r>
      <w:r w:rsidR="001F2525">
        <w:rPr>
          <w:rFonts w:ascii="Gothic720 BT" w:hAnsi="Gothic720 BT"/>
        </w:rPr>
        <w:t xml:space="preserve">primer semestre </w:t>
      </w:r>
      <w:r w:rsidR="001B40F7">
        <w:rPr>
          <w:rFonts w:ascii="Gothic720 BT" w:hAnsi="Gothic720 BT"/>
        </w:rPr>
        <w:t xml:space="preserve">mediante </w:t>
      </w:r>
      <w:r w:rsidRPr="000A4031">
        <w:rPr>
          <w:rFonts w:ascii="Gothic720 BT" w:hAnsi="Gothic720 BT"/>
        </w:rPr>
        <w:t xml:space="preserve">oficio no. </w:t>
      </w:r>
      <w:r>
        <w:rPr>
          <w:rFonts w:ascii="Gothic720 BT" w:hAnsi="Gothic720 BT"/>
        </w:rPr>
        <w:t>CCS130/2018, de</w:t>
      </w:r>
      <w:r w:rsidR="00286B66">
        <w:rPr>
          <w:rFonts w:ascii="Gothic720 BT" w:hAnsi="Gothic720 BT"/>
        </w:rPr>
        <w:t xml:space="preserve"> fecha</w:t>
      </w:r>
      <w:r>
        <w:rPr>
          <w:rFonts w:ascii="Gothic720 BT" w:hAnsi="Gothic720 BT"/>
        </w:rPr>
        <w:t xml:space="preserve"> 25 de julio</w:t>
      </w:r>
      <w:r w:rsidR="00286B66"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 xml:space="preserve">del presente año, </w:t>
      </w:r>
      <w:r w:rsidR="008D246E">
        <w:rPr>
          <w:rFonts w:ascii="Gothic720 BT" w:hAnsi="Gothic720 BT"/>
        </w:rPr>
        <w:t>con 6</w:t>
      </w:r>
      <w:r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>(</w:t>
      </w:r>
      <w:r>
        <w:rPr>
          <w:rFonts w:ascii="Gothic720 BT" w:hAnsi="Gothic720 BT"/>
        </w:rPr>
        <w:t>siete</w:t>
      </w:r>
      <w:r w:rsidR="001E144E">
        <w:rPr>
          <w:rFonts w:ascii="Gothic720 BT" w:hAnsi="Gothic720 BT"/>
        </w:rPr>
        <w:t>) actividades</w:t>
      </w:r>
      <w:r>
        <w:rPr>
          <w:rFonts w:ascii="Gothic720 BT" w:hAnsi="Gothic720 BT"/>
        </w:rPr>
        <w:t xml:space="preserve"> a </w:t>
      </w:r>
      <w:r w:rsidR="00286B66" w:rsidRPr="007261B6">
        <w:rPr>
          <w:rFonts w:ascii="Gothic720 BT" w:hAnsi="Gothic720 BT"/>
        </w:rPr>
        <w:t>Información Institucional Difundida</w:t>
      </w:r>
      <w:r w:rsidR="00286B66">
        <w:rPr>
          <w:rFonts w:ascii="Gothic720 BT" w:hAnsi="Gothic720 BT"/>
        </w:rPr>
        <w:t xml:space="preserve">, 3 (tres) a </w:t>
      </w:r>
      <w:r>
        <w:rPr>
          <w:rFonts w:ascii="Gothic720 BT" w:hAnsi="Gothic720 BT"/>
        </w:rPr>
        <w:t>Medios de Comunicación Atendidos</w:t>
      </w:r>
      <w:r w:rsidR="00286B66">
        <w:rPr>
          <w:rFonts w:ascii="Gothic720 BT" w:hAnsi="Gothic720 BT"/>
        </w:rPr>
        <w:t xml:space="preserve">, </w:t>
      </w:r>
      <w:r w:rsidRPr="007261B6">
        <w:rPr>
          <w:rFonts w:ascii="Gothic720 BT" w:hAnsi="Gothic720 BT"/>
        </w:rPr>
        <w:t xml:space="preserve">y </w:t>
      </w:r>
      <w:r w:rsidR="00286B66">
        <w:rPr>
          <w:rFonts w:ascii="Gothic720 BT" w:hAnsi="Gothic720 BT"/>
        </w:rPr>
        <w:t>1</w:t>
      </w:r>
      <w:r w:rsidRPr="007261B6">
        <w:rPr>
          <w:rFonts w:ascii="Gothic720 BT" w:hAnsi="Gothic720 BT"/>
        </w:rPr>
        <w:t xml:space="preserve"> (</w:t>
      </w:r>
      <w:r w:rsidR="00286B66">
        <w:rPr>
          <w:rFonts w:ascii="Gothic720 BT" w:hAnsi="Gothic720 BT"/>
        </w:rPr>
        <w:t>una) actividad corresponde</w:t>
      </w:r>
      <w:r w:rsidRPr="007261B6">
        <w:rPr>
          <w:rFonts w:ascii="Gothic720 BT" w:hAnsi="Gothic720 BT"/>
        </w:rPr>
        <w:t xml:space="preserve"> a Servicios de Comunicación </w:t>
      </w:r>
      <w:proofErr w:type="gramStart"/>
      <w:r w:rsidRPr="007261B6">
        <w:rPr>
          <w:rFonts w:ascii="Gothic720 BT" w:hAnsi="Gothic720 BT"/>
        </w:rPr>
        <w:t>interna</w:t>
      </w:r>
      <w:r>
        <w:rPr>
          <w:rFonts w:ascii="Gothic720 BT" w:hAnsi="Gothic720 BT"/>
        </w:rPr>
        <w:t xml:space="preserve"> prestados</w:t>
      </w:r>
      <w:r w:rsidRPr="007261B6">
        <w:rPr>
          <w:rFonts w:ascii="Gothic720 BT" w:hAnsi="Gothic720 BT"/>
        </w:rPr>
        <w:t xml:space="preserve">, dando un </w:t>
      </w:r>
      <w:proofErr w:type="gramEnd"/>
      <w:r w:rsidRPr="007261B6">
        <w:rPr>
          <w:rFonts w:ascii="Gothic720 BT" w:hAnsi="Gothic720 BT"/>
        </w:rPr>
        <w:t xml:space="preserve"> total de </w:t>
      </w:r>
      <w:r w:rsidR="00286B66">
        <w:rPr>
          <w:rFonts w:ascii="Gothic720 BT" w:hAnsi="Gothic720 BT"/>
        </w:rPr>
        <w:t>1</w:t>
      </w:r>
      <w:r w:rsidR="008D246E">
        <w:rPr>
          <w:rFonts w:ascii="Gothic720 BT" w:hAnsi="Gothic720 BT"/>
        </w:rPr>
        <w:t>0</w:t>
      </w:r>
      <w:r w:rsidRPr="007261B6">
        <w:rPr>
          <w:rFonts w:ascii="Gothic720 BT" w:hAnsi="Gothic720 BT"/>
        </w:rPr>
        <w:t xml:space="preserve"> actividades.</w:t>
      </w:r>
      <w:r w:rsidRPr="000A4031">
        <w:rPr>
          <w:rFonts w:ascii="Gothic720 BT" w:hAnsi="Gothic720 BT"/>
        </w:rPr>
        <w:t xml:space="preserve"> </w:t>
      </w: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</w:rPr>
      </w:pP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</w:rPr>
      </w:pPr>
      <w:r w:rsidRPr="000A4031">
        <w:rPr>
          <w:rFonts w:ascii="Gothic720 BT" w:hAnsi="Gothic720 BT"/>
        </w:rPr>
        <w:t>En virtud de lo anterior, la siguiente gráf</w:t>
      </w:r>
      <w:r>
        <w:rPr>
          <w:rFonts w:ascii="Gothic720 BT" w:hAnsi="Gothic720 BT"/>
        </w:rPr>
        <w:t xml:space="preserve">ica se muestra </w:t>
      </w:r>
      <w:r w:rsidR="008D246E">
        <w:rPr>
          <w:rFonts w:ascii="Gothic720 BT" w:hAnsi="Gothic720 BT"/>
        </w:rPr>
        <w:t>con base en las 10</w:t>
      </w:r>
      <w:r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 xml:space="preserve"> actividades registradas en el SIIEEQ.</w:t>
      </w:r>
      <w:r>
        <w:rPr>
          <w:rFonts w:ascii="Gothic720 BT" w:hAnsi="Gothic720 BT"/>
        </w:rPr>
        <w:t xml:space="preserve"> </w:t>
      </w: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</w:rPr>
      </w:pP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</w:rPr>
      </w:pPr>
    </w:p>
    <w:p w:rsidR="00651DC1" w:rsidRPr="00652E94" w:rsidRDefault="00651DC1" w:rsidP="00651DC1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7BE58D15" wp14:editId="30624FB2">
            <wp:extent cx="5400040" cy="3150235"/>
            <wp:effectExtent l="0" t="0" r="10160" b="1206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1DC1" w:rsidRDefault="00651DC1" w:rsidP="00651DC1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651DC1" w:rsidRDefault="001F2525" w:rsidP="00651DC1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  <w:r>
        <w:rPr>
          <w:rFonts w:ascii="Gothic720 BT" w:hAnsi="Gothic720 BT"/>
        </w:rPr>
        <w:t>El 100</w:t>
      </w:r>
      <w:r w:rsidR="00651DC1" w:rsidRPr="00DB2084">
        <w:rPr>
          <w:rFonts w:ascii="Gothic720 BT" w:hAnsi="Gothic720 BT"/>
        </w:rPr>
        <w:t>% deriva de las actividades</w:t>
      </w:r>
      <w:r w:rsidR="00FE33FE">
        <w:rPr>
          <w:rFonts w:ascii="Gothic720 BT" w:hAnsi="Gothic720 BT"/>
        </w:rPr>
        <w:t xml:space="preserve">, 01/01, 01/02, </w:t>
      </w:r>
      <w:r w:rsidR="00651DC1">
        <w:rPr>
          <w:rFonts w:ascii="Gothic720 BT" w:hAnsi="Gothic720 BT"/>
        </w:rPr>
        <w:t xml:space="preserve"> 01/04, 01/05, 01/06, 01/07, 02/01, 02/02, 02/03,</w:t>
      </w:r>
      <w:r w:rsidR="00FE33FE">
        <w:rPr>
          <w:rFonts w:ascii="Gothic720 BT" w:hAnsi="Gothic720 BT"/>
        </w:rPr>
        <w:t xml:space="preserve">y </w:t>
      </w:r>
      <w:r w:rsidR="00651DC1">
        <w:rPr>
          <w:rFonts w:ascii="Gothic720 BT" w:hAnsi="Gothic720 BT"/>
        </w:rPr>
        <w:t xml:space="preserve"> </w:t>
      </w:r>
      <w:r w:rsidR="00FE33FE">
        <w:rPr>
          <w:rFonts w:ascii="Gothic720 BT" w:hAnsi="Gothic720 BT"/>
        </w:rPr>
        <w:t>03/01</w:t>
      </w:r>
      <w:r w:rsidR="00651DC1">
        <w:rPr>
          <w:rFonts w:ascii="Gothic720 BT" w:hAnsi="Gothic720 BT"/>
        </w:rPr>
        <w:t xml:space="preserve">, </w:t>
      </w:r>
      <w:r w:rsidR="00651DC1" w:rsidRPr="00DB2084">
        <w:rPr>
          <w:rFonts w:ascii="Gothic720 BT" w:eastAsia="Times New Roman" w:hAnsi="Gothic720 BT" w:cs="Calibri"/>
          <w:color w:val="000000"/>
          <w:lang w:eastAsia="es-ES"/>
        </w:rPr>
        <w:t xml:space="preserve"> ejecutadas conforme a lo previsto en el</w:t>
      </w:r>
      <w:r>
        <w:rPr>
          <w:rFonts w:ascii="Gothic720 BT" w:eastAsia="Times New Roman" w:hAnsi="Gothic720 BT" w:cs="Calibri"/>
          <w:color w:val="000000"/>
          <w:lang w:eastAsia="es-ES"/>
        </w:rPr>
        <w:t xml:space="preserve"> primer semestre del </w:t>
      </w:r>
      <w:r w:rsidR="00651DC1" w:rsidRPr="00DB2084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FE33FE" w:rsidRPr="001F2525">
        <w:rPr>
          <w:rFonts w:ascii="Gothic720 BT" w:eastAsia="Times New Roman" w:hAnsi="Gothic720 BT" w:cs="Calibri"/>
          <w:i/>
          <w:color w:val="000000"/>
          <w:lang w:eastAsia="es-ES"/>
        </w:rPr>
        <w:t>POA 2018</w:t>
      </w:r>
      <w:r w:rsidR="00651DC1" w:rsidRPr="001F2525">
        <w:rPr>
          <w:rFonts w:ascii="Gothic720 BT" w:eastAsia="Times New Roman" w:hAnsi="Gothic720 BT" w:cs="Calibri"/>
          <w:i/>
          <w:color w:val="000000"/>
          <w:lang w:eastAsia="es-ES"/>
        </w:rPr>
        <w:t>.</w:t>
      </w:r>
    </w:p>
    <w:p w:rsidR="00E00B46" w:rsidRDefault="00E00B46" w:rsidP="00E00B46">
      <w:pPr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</w:p>
    <w:p w:rsidR="00BF3AC1" w:rsidRDefault="00BF3AC1" w:rsidP="00F14208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E00B46" w:rsidRDefault="00E00B46" w:rsidP="00F14208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3D6AEB" w:rsidRPr="00734EFD" w:rsidRDefault="00333465" w:rsidP="005D2170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Gothic720 BT" w:hAnsi="Gothic720 BT"/>
          <w:b/>
        </w:rPr>
      </w:pPr>
      <w:r>
        <w:rPr>
          <w:rFonts w:ascii="Gothic720 BT" w:hAnsi="Gothic720 BT"/>
          <w:b/>
        </w:rPr>
        <w:lastRenderedPageBreak/>
        <w:t>SECRETARÍ</w:t>
      </w:r>
      <w:r w:rsidR="006F15E0" w:rsidRPr="00734EFD">
        <w:rPr>
          <w:rFonts w:ascii="Gothic720 BT" w:hAnsi="Gothic720 BT"/>
          <w:b/>
        </w:rPr>
        <w:t xml:space="preserve">A EJECUTIVA. </w:t>
      </w:r>
    </w:p>
    <w:p w:rsidR="00590A51" w:rsidRDefault="00590A51" w:rsidP="0020121D">
      <w:pPr>
        <w:pStyle w:val="Prrafodelista"/>
        <w:spacing w:line="240" w:lineRule="auto"/>
        <w:jc w:val="both"/>
        <w:rPr>
          <w:rFonts w:ascii="Gothic720 BT" w:hAnsi="Gothic720 BT"/>
          <w:b/>
        </w:rPr>
      </w:pPr>
    </w:p>
    <w:p w:rsidR="007331A9" w:rsidRPr="006F15E0" w:rsidRDefault="00333465" w:rsidP="005D2170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Gothic720 BT" w:hAnsi="Gothic720 BT"/>
          <w:b/>
        </w:rPr>
      </w:pPr>
      <w:r>
        <w:rPr>
          <w:rFonts w:ascii="Gothic720 BT" w:hAnsi="Gothic720 BT"/>
          <w:b/>
        </w:rPr>
        <w:t>Secretarí</w:t>
      </w:r>
      <w:r w:rsidR="00800318" w:rsidRPr="006F15E0">
        <w:rPr>
          <w:rFonts w:ascii="Gothic720 BT" w:hAnsi="Gothic720 BT"/>
          <w:b/>
        </w:rPr>
        <w:t>a Ejecutiva</w:t>
      </w:r>
      <w:r w:rsidR="00594B2A" w:rsidRPr="006F15E0">
        <w:rPr>
          <w:rFonts w:ascii="Gothic720 BT" w:hAnsi="Gothic720 BT"/>
          <w:b/>
        </w:rPr>
        <w:t xml:space="preserve">. </w:t>
      </w:r>
    </w:p>
    <w:p w:rsidR="009D20B8" w:rsidRDefault="009D20B8" w:rsidP="009D20B8">
      <w:pPr>
        <w:ind w:left="360"/>
        <w:jc w:val="both"/>
        <w:rPr>
          <w:rFonts w:ascii="Gothic720 BT" w:hAnsi="Gothic720 BT"/>
        </w:rPr>
      </w:pPr>
      <w:r>
        <w:rPr>
          <w:rFonts w:ascii="Gothic720 BT" w:hAnsi="Gothic720 BT"/>
        </w:rPr>
        <w:t>Se i</w:t>
      </w:r>
      <w:r w:rsidRPr="0050380B">
        <w:rPr>
          <w:rFonts w:ascii="Gothic720 BT" w:hAnsi="Gothic720 BT"/>
        </w:rPr>
        <w:t>nform</w:t>
      </w:r>
      <w:r>
        <w:rPr>
          <w:rFonts w:ascii="Gothic720 BT" w:hAnsi="Gothic720 BT"/>
        </w:rPr>
        <w:t>a</w:t>
      </w:r>
      <w:r w:rsidRPr="0050380B">
        <w:rPr>
          <w:rFonts w:ascii="Gothic720 BT" w:hAnsi="Gothic720 BT"/>
        </w:rPr>
        <w:t xml:space="preserve"> que </w:t>
      </w:r>
      <w:r>
        <w:rPr>
          <w:rFonts w:ascii="Gothic720 BT" w:hAnsi="Gothic720 BT"/>
        </w:rPr>
        <w:t xml:space="preserve">la Secretaría Ejecutiva </w:t>
      </w:r>
      <w:r w:rsidRPr="0050380B">
        <w:rPr>
          <w:rFonts w:ascii="Gothic720 BT" w:hAnsi="Gothic720 BT"/>
        </w:rPr>
        <w:t>reporto su Avance Programático a esta Contraloría Gener</w:t>
      </w:r>
      <w:r>
        <w:rPr>
          <w:rFonts w:ascii="Gothic720 BT" w:hAnsi="Gothic720 BT"/>
        </w:rPr>
        <w:t>a</w:t>
      </w:r>
      <w:r w:rsidR="008D3ADA">
        <w:rPr>
          <w:rFonts w:ascii="Gothic720 BT" w:hAnsi="Gothic720 BT"/>
        </w:rPr>
        <w:t xml:space="preserve">l </w:t>
      </w:r>
      <w:r w:rsidR="001F2525">
        <w:rPr>
          <w:rFonts w:ascii="Gothic720 BT" w:hAnsi="Gothic720 BT"/>
        </w:rPr>
        <w:t xml:space="preserve">de sus actividades correspondientes del primer semestre </w:t>
      </w:r>
      <w:r w:rsidR="008D3ADA">
        <w:rPr>
          <w:rFonts w:ascii="Gothic720 BT" w:hAnsi="Gothic720 BT"/>
        </w:rPr>
        <w:t>mediante oficio No. SE/</w:t>
      </w:r>
      <w:r w:rsidR="00D87694">
        <w:rPr>
          <w:rFonts w:ascii="Gothic720 BT" w:hAnsi="Gothic720 BT"/>
        </w:rPr>
        <w:t>4710/18</w:t>
      </w:r>
      <w:r w:rsidRPr="0050380B">
        <w:rPr>
          <w:rFonts w:ascii="Gothic720 BT" w:hAnsi="Gothic720 BT"/>
        </w:rPr>
        <w:t>, de fecha</w:t>
      </w:r>
      <w:r w:rsidR="00715918">
        <w:rPr>
          <w:rFonts w:ascii="Gothic720 BT" w:hAnsi="Gothic720 BT"/>
        </w:rPr>
        <w:t xml:space="preserve"> </w:t>
      </w:r>
      <w:r w:rsidR="008D3ADA">
        <w:rPr>
          <w:rFonts w:ascii="Gothic720 BT" w:hAnsi="Gothic720 BT"/>
        </w:rPr>
        <w:t>3</w:t>
      </w:r>
      <w:r w:rsidR="00D87694">
        <w:rPr>
          <w:rFonts w:ascii="Gothic720 BT" w:hAnsi="Gothic720 BT"/>
        </w:rPr>
        <w:t>1 de julio</w:t>
      </w:r>
      <w:r>
        <w:rPr>
          <w:rFonts w:ascii="Gothic720 BT" w:hAnsi="Gothic720 BT"/>
        </w:rPr>
        <w:t xml:space="preserve"> </w:t>
      </w:r>
      <w:r w:rsidRPr="0050380B">
        <w:rPr>
          <w:rFonts w:ascii="Gothic720 BT" w:hAnsi="Gothic720 BT"/>
        </w:rPr>
        <w:t xml:space="preserve"> del presente año, </w:t>
      </w:r>
      <w:r w:rsidR="001E4B10">
        <w:rPr>
          <w:rFonts w:ascii="Gothic720 BT" w:hAnsi="Gothic720 BT"/>
        </w:rPr>
        <w:t xml:space="preserve">con </w:t>
      </w:r>
      <w:r w:rsidR="00D87694">
        <w:rPr>
          <w:rFonts w:ascii="Gothic720 BT" w:hAnsi="Gothic720 BT"/>
        </w:rPr>
        <w:t xml:space="preserve">3 (tres) a preparar las sesiones del consejo general, 1 (una) actividad  a dar seguimiento a las actividades programadas </w:t>
      </w:r>
      <w:r w:rsidR="00735247">
        <w:rPr>
          <w:rFonts w:ascii="Gothic720 BT" w:hAnsi="Gothic720 BT"/>
        </w:rPr>
        <w:t xml:space="preserve">de </w:t>
      </w:r>
      <w:r w:rsidR="00D87694">
        <w:rPr>
          <w:rFonts w:ascii="Gothic720 BT" w:hAnsi="Gothic720 BT"/>
        </w:rPr>
        <w:t xml:space="preserve">las áreas operativas a su cargo, 1 (una) corresponde a </w:t>
      </w:r>
      <w:r w:rsidR="00B214C2">
        <w:rPr>
          <w:rFonts w:ascii="Gothic720 BT" w:hAnsi="Gothic720 BT"/>
        </w:rPr>
        <w:t>d</w:t>
      </w:r>
      <w:r w:rsidR="00D87694">
        <w:rPr>
          <w:rFonts w:ascii="Gothic720 BT" w:hAnsi="Gothic720 BT"/>
        </w:rPr>
        <w:t xml:space="preserve">ar seguimiento a los trabajos que se realicen en coordinación con el INE, así como a los requerimientos de información que se presenten, </w:t>
      </w:r>
      <w:r w:rsidR="00B214C2">
        <w:rPr>
          <w:rFonts w:ascii="Gothic720 BT" w:hAnsi="Gothic720 BT"/>
        </w:rPr>
        <w:t xml:space="preserve">1 (una) actividad a la asistencia de los funcionaros a eventos académicos sobre cultura política y democrática, 1 (una) a la entrega de la ministración mensual que corresponda, 1 (una) a la entrega de las dietas mensuales a los consejeros  de los consejos distritales y municipales, y 1  (una) a la adquisición de bienes muebles para el ejercicio de las funciones del personal del Instituto y de los consejos Distritales y Municipales,  </w:t>
      </w:r>
      <w:r w:rsidR="00715918">
        <w:rPr>
          <w:rFonts w:ascii="Gothic720 BT" w:hAnsi="Gothic720 BT"/>
        </w:rPr>
        <w:t xml:space="preserve"> dando</w:t>
      </w:r>
      <w:r w:rsidRPr="00715918">
        <w:rPr>
          <w:rFonts w:ascii="Gothic720 BT" w:hAnsi="Gothic720 BT"/>
        </w:rPr>
        <w:t xml:space="preserve"> un total de </w:t>
      </w:r>
      <w:r w:rsidR="00735247">
        <w:rPr>
          <w:rFonts w:ascii="Gothic720 BT" w:hAnsi="Gothic720 BT"/>
        </w:rPr>
        <w:t>9</w:t>
      </w:r>
      <w:r w:rsidRPr="00715918">
        <w:rPr>
          <w:rFonts w:ascii="Gothic720 BT" w:hAnsi="Gothic720 BT"/>
        </w:rPr>
        <w:t xml:space="preserve"> actividades.</w:t>
      </w:r>
    </w:p>
    <w:p w:rsidR="001357AF" w:rsidRDefault="009D20B8" w:rsidP="009D20B8">
      <w:pPr>
        <w:ind w:left="360"/>
        <w:jc w:val="both"/>
        <w:rPr>
          <w:rFonts w:ascii="Gothic720 BT" w:hAnsi="Gothic720 BT"/>
        </w:rPr>
      </w:pPr>
      <w:r w:rsidRPr="0050380B">
        <w:rPr>
          <w:rFonts w:ascii="Gothic720 BT" w:hAnsi="Gothic720 BT"/>
        </w:rPr>
        <w:t xml:space="preserve">En virtud de lo anterior, la siguiente gráfica </w:t>
      </w:r>
      <w:r w:rsidR="00D87694">
        <w:rPr>
          <w:rFonts w:ascii="Gothic720 BT" w:hAnsi="Gothic720 BT"/>
        </w:rPr>
        <w:t xml:space="preserve">se muestra con base en las </w:t>
      </w:r>
      <w:r w:rsidR="00735247">
        <w:rPr>
          <w:rFonts w:ascii="Gothic720 BT" w:hAnsi="Gothic720 BT"/>
        </w:rPr>
        <w:t>9</w:t>
      </w:r>
      <w:r>
        <w:rPr>
          <w:rFonts w:ascii="Gothic720 BT" w:hAnsi="Gothic720 BT"/>
        </w:rPr>
        <w:t xml:space="preserve"> </w:t>
      </w:r>
      <w:r w:rsidRPr="0050380B">
        <w:rPr>
          <w:rFonts w:ascii="Gothic720 BT" w:hAnsi="Gothic720 BT"/>
        </w:rPr>
        <w:t xml:space="preserve">  actividades registradas en el SIIEEQ.</w:t>
      </w:r>
    </w:p>
    <w:p w:rsidR="009D20B8" w:rsidRDefault="009D20B8" w:rsidP="009D20B8">
      <w:pPr>
        <w:ind w:left="360"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 </w:t>
      </w: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4C623196" wp14:editId="6E153004">
            <wp:extent cx="5400040" cy="3150235"/>
            <wp:effectExtent l="0" t="0" r="10160" b="1206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20B8" w:rsidRDefault="000665CD" w:rsidP="005D2170">
      <w:pPr>
        <w:pStyle w:val="Prrafodelista"/>
        <w:numPr>
          <w:ilvl w:val="0"/>
          <w:numId w:val="13"/>
        </w:numPr>
        <w:jc w:val="both"/>
        <w:rPr>
          <w:rFonts w:ascii="Gothic720 BT" w:hAnsi="Gothic720 BT"/>
          <w:i/>
        </w:rPr>
      </w:pPr>
      <w:r>
        <w:rPr>
          <w:rFonts w:ascii="Gothic720 BT" w:hAnsi="Gothic720 BT"/>
        </w:rPr>
        <w:lastRenderedPageBreak/>
        <w:t xml:space="preserve">Del  </w:t>
      </w:r>
      <w:r w:rsidR="00735247">
        <w:rPr>
          <w:rFonts w:ascii="Gothic720 BT" w:hAnsi="Gothic720 BT"/>
        </w:rPr>
        <w:t>100</w:t>
      </w:r>
      <w:r>
        <w:rPr>
          <w:rFonts w:ascii="Gothic720 BT" w:hAnsi="Gothic720 BT"/>
        </w:rPr>
        <w:t>% deriva de la</w:t>
      </w:r>
      <w:r w:rsidR="0065474B">
        <w:rPr>
          <w:rFonts w:ascii="Gothic720 BT" w:hAnsi="Gothic720 BT"/>
        </w:rPr>
        <w:t>s</w:t>
      </w:r>
      <w:r>
        <w:rPr>
          <w:rFonts w:ascii="Gothic720 BT" w:hAnsi="Gothic720 BT"/>
        </w:rPr>
        <w:t xml:space="preserve"> actividad</w:t>
      </w:r>
      <w:r w:rsidR="0065474B">
        <w:rPr>
          <w:rFonts w:ascii="Gothic720 BT" w:hAnsi="Gothic720 BT"/>
        </w:rPr>
        <w:t>es 02/01, 02/02, 02/03, 03/01, 04/02, 05/01, 06/01, 07/01, 9/01</w:t>
      </w:r>
      <w:r w:rsidR="004613E8">
        <w:rPr>
          <w:rFonts w:ascii="Gothic720 BT" w:hAnsi="Gothic720 BT"/>
        </w:rPr>
        <w:t xml:space="preserve">, </w:t>
      </w:r>
      <w:r w:rsidR="009D20B8">
        <w:rPr>
          <w:rFonts w:ascii="Gothic720 BT" w:hAnsi="Gothic720 BT"/>
        </w:rPr>
        <w:t xml:space="preserve"> </w:t>
      </w:r>
      <w:r w:rsidR="009D20B8" w:rsidRPr="008D7931">
        <w:rPr>
          <w:rFonts w:ascii="Gothic720 BT" w:hAnsi="Gothic720 BT"/>
        </w:rPr>
        <w:t>la</w:t>
      </w:r>
      <w:r w:rsidR="004613E8">
        <w:rPr>
          <w:rFonts w:ascii="Gothic720 BT" w:hAnsi="Gothic720 BT"/>
        </w:rPr>
        <w:t>s</w:t>
      </w:r>
      <w:r>
        <w:rPr>
          <w:rFonts w:ascii="Gothic720 BT" w:hAnsi="Gothic720 BT"/>
        </w:rPr>
        <w:t xml:space="preserve"> cual</w:t>
      </w:r>
      <w:r w:rsidR="004613E8">
        <w:rPr>
          <w:rFonts w:ascii="Gothic720 BT" w:hAnsi="Gothic720 BT"/>
        </w:rPr>
        <w:t>es</w:t>
      </w:r>
      <w:r w:rsidR="009D20B8" w:rsidRPr="008D7931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fue</w:t>
      </w:r>
      <w:r w:rsidR="004613E8">
        <w:rPr>
          <w:rFonts w:ascii="Gothic720 BT" w:hAnsi="Gothic720 BT"/>
        </w:rPr>
        <w:t xml:space="preserve">ron </w:t>
      </w:r>
      <w:r w:rsidR="009D20B8">
        <w:rPr>
          <w:rFonts w:ascii="Gothic720 BT" w:hAnsi="Gothic720 BT"/>
        </w:rPr>
        <w:t xml:space="preserve"> </w:t>
      </w:r>
      <w:r w:rsidR="009D20B8" w:rsidRPr="008D7931">
        <w:rPr>
          <w:rFonts w:ascii="Gothic720 BT" w:hAnsi="Gothic720 BT"/>
        </w:rPr>
        <w:t>ejecutada</w:t>
      </w:r>
      <w:r w:rsidR="004613E8">
        <w:rPr>
          <w:rFonts w:ascii="Gothic720 BT" w:hAnsi="Gothic720 BT"/>
        </w:rPr>
        <w:t>s</w:t>
      </w:r>
      <w:r w:rsidR="009D20B8" w:rsidRPr="008D7931">
        <w:rPr>
          <w:rFonts w:ascii="Gothic720 BT" w:hAnsi="Gothic720 BT"/>
        </w:rPr>
        <w:t xml:space="preserve"> conforme a</w:t>
      </w:r>
      <w:r w:rsidR="0065474B">
        <w:rPr>
          <w:rFonts w:ascii="Gothic720 BT" w:hAnsi="Gothic720 BT"/>
        </w:rPr>
        <w:t xml:space="preserve"> lo previsto para el </w:t>
      </w:r>
      <w:r w:rsidR="00735247" w:rsidRPr="00735247">
        <w:rPr>
          <w:rFonts w:ascii="Gothic720 BT" w:hAnsi="Gothic720 BT"/>
        </w:rPr>
        <w:t>primer semestre de</w:t>
      </w:r>
      <w:r w:rsidR="0065474B" w:rsidRPr="00735247">
        <w:rPr>
          <w:rFonts w:ascii="Gothic720 BT" w:hAnsi="Gothic720 BT"/>
        </w:rPr>
        <w:t xml:space="preserve"> 2018</w:t>
      </w:r>
      <w:r w:rsidR="001B0E11">
        <w:rPr>
          <w:rFonts w:ascii="Gothic720 BT" w:hAnsi="Gothic720 BT"/>
          <w:i/>
        </w:rPr>
        <w:t>.</w:t>
      </w:r>
    </w:p>
    <w:p w:rsidR="00600816" w:rsidRDefault="00600816" w:rsidP="00600816">
      <w:pPr>
        <w:spacing w:line="240" w:lineRule="auto"/>
        <w:jc w:val="both"/>
        <w:rPr>
          <w:rFonts w:ascii="Gothic720 BT" w:hAnsi="Gothic720 BT"/>
          <w:b/>
        </w:rPr>
      </w:pPr>
    </w:p>
    <w:p w:rsidR="00600816" w:rsidRPr="00F14208" w:rsidRDefault="00600816" w:rsidP="00600816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Gothic720 BT" w:hAnsi="Gothic720 BT"/>
          <w:b/>
        </w:rPr>
      </w:pPr>
      <w:r w:rsidRPr="00F14208">
        <w:rPr>
          <w:rFonts w:ascii="Gothic720 BT" w:hAnsi="Gothic720 BT"/>
          <w:b/>
        </w:rPr>
        <w:t>Unidad Técnica de Fiscalización.</w:t>
      </w:r>
    </w:p>
    <w:p w:rsidR="00F57E4E" w:rsidRDefault="00600816" w:rsidP="00600816">
      <w:pPr>
        <w:spacing w:line="240" w:lineRule="auto"/>
        <w:contextualSpacing/>
        <w:jc w:val="both"/>
        <w:rPr>
          <w:rFonts w:ascii="Gothic720 BT" w:hAnsi="Gothic720 BT"/>
        </w:rPr>
      </w:pPr>
      <w:r w:rsidRPr="001E5E44">
        <w:rPr>
          <w:rFonts w:ascii="Gothic720 BT" w:hAnsi="Gothic720 BT"/>
        </w:rPr>
        <w:t>Informo</w:t>
      </w:r>
      <w:r w:rsidRPr="000A4031">
        <w:rPr>
          <w:rFonts w:ascii="Gothic720 BT" w:hAnsi="Gothic720 BT"/>
        </w:rPr>
        <w:t xml:space="preserve"> que </w:t>
      </w:r>
      <w:r>
        <w:rPr>
          <w:rFonts w:ascii="Gothic720 BT" w:hAnsi="Gothic720 BT"/>
        </w:rPr>
        <w:t xml:space="preserve">la Unidad </w:t>
      </w:r>
      <w:r w:rsidRPr="000A4031">
        <w:rPr>
          <w:rFonts w:ascii="Gothic720 BT" w:hAnsi="Gothic720 BT"/>
        </w:rPr>
        <w:t>reporto</w:t>
      </w:r>
      <w:r>
        <w:rPr>
          <w:rFonts w:ascii="Gothic720 BT" w:hAnsi="Gothic720 BT"/>
        </w:rPr>
        <w:t xml:space="preserve"> su Avance Programático </w:t>
      </w:r>
      <w:r w:rsidRPr="000A4031">
        <w:rPr>
          <w:rFonts w:ascii="Gothic720 BT" w:hAnsi="Gothic720 BT"/>
        </w:rPr>
        <w:t>a est</w:t>
      </w:r>
      <w:r w:rsidR="006609AC">
        <w:rPr>
          <w:rFonts w:ascii="Gothic720 BT" w:hAnsi="Gothic720 BT"/>
        </w:rPr>
        <w:t xml:space="preserve">a Contraloría General de sus actividades correspondientes para el primer semestre </w:t>
      </w:r>
      <w:r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 xml:space="preserve">mediante oficio no. </w:t>
      </w:r>
      <w:r>
        <w:rPr>
          <w:rFonts w:ascii="Gothic720 BT" w:hAnsi="Gothic720 BT"/>
        </w:rPr>
        <w:t>UTF/</w:t>
      </w:r>
      <w:r w:rsidR="00C82C59">
        <w:rPr>
          <w:rFonts w:ascii="Gothic720 BT" w:hAnsi="Gothic720 BT"/>
        </w:rPr>
        <w:t>044/2018</w:t>
      </w:r>
      <w:r>
        <w:rPr>
          <w:rFonts w:ascii="Gothic720 BT" w:hAnsi="Gothic720 BT"/>
        </w:rPr>
        <w:t>, de fecha 2</w:t>
      </w:r>
      <w:r w:rsidR="00C82C59">
        <w:rPr>
          <w:rFonts w:ascii="Gothic720 BT" w:hAnsi="Gothic720 BT"/>
        </w:rPr>
        <w:t>8</w:t>
      </w:r>
      <w:r w:rsidRPr="000A4031">
        <w:rPr>
          <w:rFonts w:ascii="Gothic720 BT" w:hAnsi="Gothic720 BT"/>
        </w:rPr>
        <w:t xml:space="preserve"> de </w:t>
      </w:r>
      <w:r w:rsidR="00C82C59">
        <w:rPr>
          <w:rFonts w:ascii="Gothic720 BT" w:hAnsi="Gothic720 BT"/>
        </w:rPr>
        <w:t>julio</w:t>
      </w:r>
      <w:r w:rsidRPr="000A4031">
        <w:rPr>
          <w:rFonts w:ascii="Gothic720 BT" w:hAnsi="Gothic720 BT"/>
        </w:rPr>
        <w:t xml:space="preserve"> del presente año, </w:t>
      </w:r>
      <w:r w:rsidRPr="006609AC">
        <w:rPr>
          <w:rFonts w:ascii="Gothic720 BT" w:hAnsi="Gothic720 BT"/>
        </w:rPr>
        <w:t>con 1</w:t>
      </w:r>
      <w:r w:rsidR="006925A8">
        <w:rPr>
          <w:rFonts w:ascii="Gothic720 BT" w:hAnsi="Gothic720 BT"/>
        </w:rPr>
        <w:t xml:space="preserve"> (una) actividad</w:t>
      </w:r>
      <w:r w:rsidRPr="006609AC">
        <w:rPr>
          <w:rFonts w:ascii="Gothic720 BT" w:hAnsi="Gothic720 BT"/>
        </w:rPr>
        <w:t xml:space="preserve"> a </w:t>
      </w:r>
      <w:r w:rsidR="00C82C59" w:rsidRPr="006609AC">
        <w:rPr>
          <w:rFonts w:ascii="Gothic720 BT" w:hAnsi="Gothic720 BT"/>
        </w:rPr>
        <w:t xml:space="preserve">la fiscalización a los partidos políticos </w:t>
      </w:r>
      <w:r w:rsidR="00FE63F9" w:rsidRPr="006609AC">
        <w:rPr>
          <w:rFonts w:ascii="Gothic720 BT" w:hAnsi="Gothic720 BT"/>
        </w:rPr>
        <w:t xml:space="preserve"> 1 (una)</w:t>
      </w:r>
      <w:r w:rsidR="00C82C59" w:rsidRPr="006609AC">
        <w:rPr>
          <w:rFonts w:ascii="Gothic720 BT" w:hAnsi="Gothic720 BT"/>
        </w:rPr>
        <w:t xml:space="preserve"> </w:t>
      </w:r>
      <w:r w:rsidR="00A30BA3" w:rsidRPr="006609AC">
        <w:rPr>
          <w:rFonts w:ascii="Gothic720 BT" w:hAnsi="Gothic720 BT"/>
        </w:rPr>
        <w:t xml:space="preserve">a la fiscalización de los informes financieros de organizaciones observadoras en procesos locales electorales, </w:t>
      </w:r>
      <w:r w:rsidR="006F6E61" w:rsidRPr="006609AC">
        <w:rPr>
          <w:rFonts w:ascii="Gothic720 BT" w:hAnsi="Gothic720 BT"/>
        </w:rPr>
        <w:t>y 1 (una) actividad a realizar el  monitoreo de la unidad técnica</w:t>
      </w:r>
      <w:r w:rsidRPr="006609AC">
        <w:rPr>
          <w:rFonts w:ascii="Gothic720 BT" w:hAnsi="Gothic720 BT"/>
        </w:rPr>
        <w:t xml:space="preserve">,  dando un total de </w:t>
      </w:r>
      <w:r w:rsidR="006609AC">
        <w:rPr>
          <w:rFonts w:ascii="Gothic720 BT" w:hAnsi="Gothic720 BT"/>
        </w:rPr>
        <w:t>3</w:t>
      </w:r>
      <w:r w:rsidRPr="006609AC">
        <w:rPr>
          <w:rFonts w:ascii="Gothic720 BT" w:hAnsi="Gothic720 BT"/>
        </w:rPr>
        <w:t xml:space="preserve"> actividades.</w:t>
      </w:r>
    </w:p>
    <w:p w:rsidR="00F57E4E" w:rsidRDefault="00F57E4E" w:rsidP="00600816">
      <w:pPr>
        <w:spacing w:line="240" w:lineRule="auto"/>
        <w:contextualSpacing/>
        <w:jc w:val="both"/>
        <w:rPr>
          <w:rFonts w:ascii="Gothic720 BT" w:hAnsi="Gothic720 BT"/>
        </w:rPr>
      </w:pPr>
    </w:p>
    <w:p w:rsidR="00F57E4E" w:rsidRDefault="00600816" w:rsidP="00600816">
      <w:pPr>
        <w:spacing w:line="240" w:lineRule="auto"/>
        <w:contextualSpacing/>
        <w:jc w:val="both"/>
        <w:rPr>
          <w:rFonts w:ascii="Gothic720 BT" w:hAnsi="Gothic720 BT"/>
        </w:rPr>
      </w:pPr>
      <w:r w:rsidRPr="000A4031">
        <w:rPr>
          <w:rFonts w:ascii="Gothic720 BT" w:hAnsi="Gothic720 BT"/>
        </w:rPr>
        <w:t>En virtud de lo anterior, la siguiente gráf</w:t>
      </w:r>
      <w:r w:rsidR="000F55CD">
        <w:rPr>
          <w:rFonts w:ascii="Gothic720 BT" w:hAnsi="Gothic720 BT"/>
        </w:rPr>
        <w:t xml:space="preserve">ica se muestra con base en las </w:t>
      </w:r>
      <w:r w:rsidR="006609AC">
        <w:rPr>
          <w:rFonts w:ascii="Gothic720 BT" w:hAnsi="Gothic720 BT"/>
        </w:rPr>
        <w:t>3</w:t>
      </w:r>
      <w:r w:rsidRPr="000A4031">
        <w:rPr>
          <w:rFonts w:ascii="Gothic720 BT" w:hAnsi="Gothic720 BT"/>
        </w:rPr>
        <w:t xml:space="preserve"> actividades registradas en el SIIEEQ.</w:t>
      </w:r>
      <w:r>
        <w:rPr>
          <w:rFonts w:ascii="Gothic720 BT" w:hAnsi="Gothic720 BT"/>
        </w:rPr>
        <w:t xml:space="preserve"> </w:t>
      </w:r>
    </w:p>
    <w:p w:rsidR="00F57E4E" w:rsidRDefault="00F57E4E" w:rsidP="00600816">
      <w:pPr>
        <w:spacing w:line="240" w:lineRule="auto"/>
        <w:contextualSpacing/>
        <w:jc w:val="both"/>
        <w:rPr>
          <w:rFonts w:ascii="Gothic720 BT" w:hAnsi="Gothic720 BT"/>
        </w:rPr>
      </w:pPr>
    </w:p>
    <w:p w:rsidR="00600816" w:rsidRDefault="00600816" w:rsidP="00600816">
      <w:pPr>
        <w:spacing w:line="240" w:lineRule="auto"/>
        <w:contextualSpacing/>
        <w:jc w:val="both"/>
        <w:rPr>
          <w:rFonts w:ascii="Gothic720 BT" w:hAnsi="Gothic720 BT"/>
        </w:rPr>
      </w:pPr>
      <w:r>
        <w:rPr>
          <w:noProof/>
          <w:lang w:eastAsia="es-ES"/>
        </w:rPr>
        <w:drawing>
          <wp:inline distT="0" distB="0" distL="0" distR="0" wp14:anchorId="368470AF" wp14:editId="11E3CB6F">
            <wp:extent cx="5076825" cy="2686050"/>
            <wp:effectExtent l="38100" t="0" r="9525" b="1905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0816" w:rsidRPr="005001B9" w:rsidRDefault="00D1226B" w:rsidP="0060081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Gothic720 BT" w:hAnsi="Gothic720 BT"/>
          <w:i/>
        </w:rPr>
      </w:pPr>
      <w:r>
        <w:rPr>
          <w:rFonts w:ascii="Gothic720 BT" w:hAnsi="Gothic720 BT"/>
        </w:rPr>
        <w:t>El 33</w:t>
      </w:r>
      <w:r w:rsidR="00A30BA3">
        <w:rPr>
          <w:rFonts w:ascii="Gothic720 BT" w:hAnsi="Gothic720 BT"/>
        </w:rPr>
        <w:t>% deriva de la</w:t>
      </w:r>
      <w:r w:rsidR="00600816">
        <w:rPr>
          <w:rFonts w:ascii="Gothic720 BT" w:hAnsi="Gothic720 BT"/>
        </w:rPr>
        <w:t xml:space="preserve"> actividad, </w:t>
      </w:r>
      <w:r w:rsidR="00A30BA3">
        <w:rPr>
          <w:rFonts w:ascii="Gothic720 BT" w:hAnsi="Gothic720 BT"/>
        </w:rPr>
        <w:t xml:space="preserve">06/01, </w:t>
      </w:r>
      <w:r w:rsidR="00600816" w:rsidRPr="00F14208">
        <w:rPr>
          <w:rFonts w:ascii="Gothic720 BT" w:hAnsi="Gothic720 BT"/>
        </w:rPr>
        <w:t xml:space="preserve">ejecutada conforme a lo previsto en el </w:t>
      </w:r>
      <w:r w:rsidR="00171AF7">
        <w:rPr>
          <w:rFonts w:ascii="Gothic720 BT" w:hAnsi="Gothic720 BT"/>
        </w:rPr>
        <w:t xml:space="preserve">primer semestre del </w:t>
      </w:r>
      <w:r w:rsidR="00A30BA3">
        <w:rPr>
          <w:rFonts w:ascii="Gothic720 BT" w:hAnsi="Gothic720 BT"/>
          <w:i/>
        </w:rPr>
        <w:t>POA 2018.</w:t>
      </w:r>
    </w:p>
    <w:p w:rsidR="00600816" w:rsidRPr="00D26E16" w:rsidRDefault="00600816" w:rsidP="00600816">
      <w:pPr>
        <w:pStyle w:val="Prrafodelista"/>
        <w:rPr>
          <w:rFonts w:ascii="Gothic720 BT" w:hAnsi="Gothic720 BT"/>
        </w:rPr>
      </w:pPr>
    </w:p>
    <w:p w:rsidR="00600816" w:rsidRDefault="00D1226B" w:rsidP="00600816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Gothic720 BT" w:hAnsi="Gothic720 BT"/>
        </w:rPr>
      </w:pPr>
      <w:r>
        <w:rPr>
          <w:rFonts w:ascii="Gothic720 BT" w:hAnsi="Gothic720 BT"/>
        </w:rPr>
        <w:t>EL 67</w:t>
      </w:r>
      <w:r w:rsidR="00600816" w:rsidRPr="00D26E16">
        <w:rPr>
          <w:rFonts w:ascii="Gothic720 BT" w:hAnsi="Gothic720 BT"/>
        </w:rPr>
        <w:t xml:space="preserve">% de las actividades </w:t>
      </w:r>
      <w:r w:rsidR="00A30BA3">
        <w:rPr>
          <w:rFonts w:ascii="Gothic720 BT" w:hAnsi="Gothic720 BT"/>
        </w:rPr>
        <w:t>01/01</w:t>
      </w:r>
      <w:r>
        <w:rPr>
          <w:rFonts w:ascii="Gothic720 BT" w:hAnsi="Gothic720 BT"/>
        </w:rPr>
        <w:t xml:space="preserve"> la cual no se realizó por que el INE no delego la función al IIEQ de fiscalizar a los partidos políticos y la  05/01 no se registraron ante el IEEQ organizaciones observadoras en el proceso electoral local. </w:t>
      </w:r>
    </w:p>
    <w:p w:rsidR="003A41BB" w:rsidRPr="003A41BB" w:rsidRDefault="003A41BB" w:rsidP="003A41BB">
      <w:pPr>
        <w:pStyle w:val="Prrafodelista"/>
        <w:rPr>
          <w:rFonts w:ascii="Gothic720 BT" w:hAnsi="Gothic720 BT"/>
        </w:rPr>
      </w:pPr>
    </w:p>
    <w:p w:rsidR="007608E8" w:rsidRDefault="007608E8" w:rsidP="007A3FE8">
      <w:pPr>
        <w:pStyle w:val="Prrafodelista"/>
        <w:rPr>
          <w:rFonts w:ascii="Gothic720 BT" w:hAnsi="Gothic720 BT"/>
        </w:rPr>
      </w:pPr>
    </w:p>
    <w:p w:rsidR="006973E8" w:rsidRDefault="006973E8" w:rsidP="007A3FE8">
      <w:pPr>
        <w:pStyle w:val="Prrafodelista"/>
        <w:rPr>
          <w:rFonts w:ascii="Gothic720 BT" w:hAnsi="Gothic720 BT"/>
        </w:rPr>
      </w:pPr>
    </w:p>
    <w:p w:rsidR="008D2344" w:rsidRPr="003E228B" w:rsidRDefault="0048044F" w:rsidP="005D2170">
      <w:pPr>
        <w:pStyle w:val="Prrafodelista"/>
        <w:numPr>
          <w:ilvl w:val="1"/>
          <w:numId w:val="17"/>
        </w:numPr>
        <w:spacing w:line="240" w:lineRule="auto"/>
        <w:jc w:val="both"/>
        <w:rPr>
          <w:rFonts w:ascii="Gothic720 BT" w:hAnsi="Gothic720 BT"/>
          <w:b/>
        </w:rPr>
      </w:pPr>
      <w:r w:rsidRPr="003E228B">
        <w:rPr>
          <w:rFonts w:ascii="Gothic720 BT" w:hAnsi="Gothic720 BT"/>
          <w:b/>
        </w:rPr>
        <w:lastRenderedPageBreak/>
        <w:t>Dirección</w:t>
      </w:r>
      <w:r w:rsidR="007331A9" w:rsidRPr="003E228B">
        <w:rPr>
          <w:rFonts w:ascii="Gothic720 BT" w:hAnsi="Gothic720 BT"/>
          <w:b/>
        </w:rPr>
        <w:t xml:space="preserve"> Ejecutiva de </w:t>
      </w:r>
      <w:r w:rsidRPr="003E228B">
        <w:rPr>
          <w:rFonts w:ascii="Gothic720 BT" w:hAnsi="Gothic720 BT"/>
          <w:b/>
        </w:rPr>
        <w:t>Organización</w:t>
      </w:r>
      <w:r w:rsidR="007331A9" w:rsidRPr="003E228B">
        <w:rPr>
          <w:rFonts w:ascii="Gothic720 BT" w:hAnsi="Gothic720 BT"/>
          <w:b/>
        </w:rPr>
        <w:t xml:space="preserve"> Electoral</w:t>
      </w:r>
      <w:r w:rsidR="00583C79">
        <w:rPr>
          <w:rFonts w:ascii="Gothic720 BT" w:hAnsi="Gothic720 BT"/>
          <w:b/>
        </w:rPr>
        <w:t xml:space="preserve"> Prerrogativas y Partidos Políticos.</w:t>
      </w:r>
    </w:p>
    <w:p w:rsidR="00AF0797" w:rsidRPr="00710168" w:rsidRDefault="00695A2E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Informo que </w:t>
      </w:r>
      <w:r w:rsidR="00A71659">
        <w:rPr>
          <w:rFonts w:ascii="Gothic720 BT" w:hAnsi="Gothic720 BT"/>
        </w:rPr>
        <w:t xml:space="preserve">la Dirección </w:t>
      </w:r>
      <w:r>
        <w:rPr>
          <w:rFonts w:ascii="Gothic720 BT" w:hAnsi="Gothic720 BT"/>
        </w:rPr>
        <w:t xml:space="preserve">reporto </w:t>
      </w:r>
      <w:r w:rsidR="00AF0797" w:rsidRPr="00710168">
        <w:rPr>
          <w:rFonts w:ascii="Gothic720 BT" w:hAnsi="Gothic720 BT"/>
        </w:rPr>
        <w:t>su Avance Programático  a esta Contraloría Gene</w:t>
      </w:r>
      <w:r w:rsidR="00D56C54">
        <w:rPr>
          <w:rFonts w:ascii="Gothic720 BT" w:hAnsi="Gothic720 BT"/>
        </w:rPr>
        <w:t>ral</w:t>
      </w:r>
      <w:r w:rsidR="00295093" w:rsidRPr="00295093">
        <w:rPr>
          <w:rFonts w:ascii="Gothic720 BT" w:hAnsi="Gothic720 BT"/>
        </w:rPr>
        <w:t xml:space="preserve"> </w:t>
      </w:r>
      <w:r w:rsidR="00295093">
        <w:rPr>
          <w:rFonts w:ascii="Gothic720 BT" w:hAnsi="Gothic720 BT"/>
        </w:rPr>
        <w:t xml:space="preserve">de sus actividades correspondientes para el primer semestre  </w:t>
      </w:r>
      <w:r w:rsidR="00DC7C05">
        <w:rPr>
          <w:rFonts w:ascii="Gothic720 BT" w:hAnsi="Gothic720 BT"/>
        </w:rPr>
        <w:t>m</w:t>
      </w:r>
      <w:r w:rsidR="00583C79">
        <w:rPr>
          <w:rFonts w:ascii="Gothic720 BT" w:hAnsi="Gothic720 BT"/>
        </w:rPr>
        <w:t xml:space="preserve">ediante oficio No. </w:t>
      </w:r>
      <w:proofErr w:type="spellStart"/>
      <w:r w:rsidR="00583C79">
        <w:rPr>
          <w:rFonts w:ascii="Gothic720 BT" w:hAnsi="Gothic720 BT"/>
        </w:rPr>
        <w:t>DEOEPyPP</w:t>
      </w:r>
      <w:proofErr w:type="spellEnd"/>
      <w:r w:rsidR="00322AAF">
        <w:rPr>
          <w:rFonts w:ascii="Gothic720 BT" w:hAnsi="Gothic720 BT"/>
        </w:rPr>
        <w:t>/</w:t>
      </w:r>
      <w:r w:rsidR="00583C79">
        <w:rPr>
          <w:rFonts w:ascii="Gothic720 BT" w:hAnsi="Gothic720 BT"/>
        </w:rPr>
        <w:t>1739</w:t>
      </w:r>
      <w:r w:rsidR="00322AAF">
        <w:rPr>
          <w:rFonts w:ascii="Gothic720 BT" w:hAnsi="Gothic720 BT"/>
        </w:rPr>
        <w:t>/201</w:t>
      </w:r>
      <w:r w:rsidR="00583C79">
        <w:rPr>
          <w:rFonts w:ascii="Gothic720 BT" w:hAnsi="Gothic720 BT"/>
        </w:rPr>
        <w:t>8</w:t>
      </w:r>
      <w:r w:rsidR="00D56C54">
        <w:rPr>
          <w:rFonts w:ascii="Gothic720 BT" w:hAnsi="Gothic720 BT"/>
        </w:rPr>
        <w:t xml:space="preserve">, de fecha </w:t>
      </w:r>
      <w:r w:rsidR="00322AAF">
        <w:rPr>
          <w:rFonts w:ascii="Gothic720 BT" w:hAnsi="Gothic720 BT"/>
        </w:rPr>
        <w:t xml:space="preserve">30 de </w:t>
      </w:r>
      <w:r w:rsidR="00583C79">
        <w:rPr>
          <w:rFonts w:ascii="Gothic720 BT" w:hAnsi="Gothic720 BT"/>
        </w:rPr>
        <w:t>julio</w:t>
      </w:r>
      <w:r w:rsidR="00D56C54">
        <w:rPr>
          <w:rFonts w:ascii="Gothic720 BT" w:hAnsi="Gothic720 BT"/>
        </w:rPr>
        <w:t xml:space="preserve"> </w:t>
      </w:r>
      <w:r w:rsidR="00AF0797" w:rsidRPr="00710168">
        <w:rPr>
          <w:rFonts w:ascii="Gothic720 BT" w:hAnsi="Gothic720 BT"/>
        </w:rPr>
        <w:t xml:space="preserve"> del presente año, </w:t>
      </w:r>
      <w:r w:rsidR="005652A4">
        <w:rPr>
          <w:rFonts w:ascii="Gothic720 BT" w:hAnsi="Gothic720 BT"/>
        </w:rPr>
        <w:t>con</w:t>
      </w:r>
      <w:r w:rsidR="00583C79">
        <w:rPr>
          <w:rFonts w:ascii="Gothic720 BT" w:hAnsi="Gothic720 BT"/>
        </w:rPr>
        <w:t xml:space="preserve"> 2 (do</w:t>
      </w:r>
      <w:r w:rsidR="00295093">
        <w:rPr>
          <w:rFonts w:ascii="Gothic720 BT" w:hAnsi="Gothic720 BT"/>
        </w:rPr>
        <w:t xml:space="preserve">s) actividades </w:t>
      </w:r>
      <w:r w:rsidR="00583C79">
        <w:rPr>
          <w:rFonts w:ascii="Gothic720 BT" w:hAnsi="Gothic720 BT"/>
        </w:rPr>
        <w:t>a la vin</w:t>
      </w:r>
      <w:r w:rsidR="006973E8">
        <w:rPr>
          <w:rFonts w:ascii="Gothic720 BT" w:hAnsi="Gothic720 BT"/>
        </w:rPr>
        <w:t>culación con el Instituto Naciona</w:t>
      </w:r>
      <w:r w:rsidR="00295093">
        <w:rPr>
          <w:rFonts w:ascii="Gothic720 BT" w:hAnsi="Gothic720 BT"/>
        </w:rPr>
        <w:t>l Electoral,  5</w:t>
      </w:r>
      <w:r w:rsidR="00583C79">
        <w:rPr>
          <w:rFonts w:ascii="Gothic720 BT" w:hAnsi="Gothic720 BT"/>
        </w:rPr>
        <w:t xml:space="preserve"> (</w:t>
      </w:r>
      <w:r w:rsidR="00295093">
        <w:rPr>
          <w:rFonts w:ascii="Gothic720 BT" w:hAnsi="Gothic720 BT"/>
        </w:rPr>
        <w:t>cinco</w:t>
      </w:r>
      <w:r w:rsidR="00583C79">
        <w:rPr>
          <w:rFonts w:ascii="Gothic720 BT" w:hAnsi="Gothic720 BT"/>
        </w:rPr>
        <w:t xml:space="preserve">) a </w:t>
      </w:r>
      <w:r w:rsidR="00390782">
        <w:rPr>
          <w:rFonts w:ascii="Gothic720 BT" w:hAnsi="Gothic720 BT"/>
        </w:rPr>
        <w:t>elaborar, distribuir</w:t>
      </w:r>
      <w:r w:rsidR="00583C79">
        <w:rPr>
          <w:rFonts w:ascii="Gothic720 BT" w:hAnsi="Gothic720 BT"/>
        </w:rPr>
        <w:t>,</w:t>
      </w:r>
      <w:r w:rsidR="00390782">
        <w:rPr>
          <w:rFonts w:ascii="Gothic720 BT" w:hAnsi="Gothic720 BT"/>
        </w:rPr>
        <w:t xml:space="preserve"> y conservar los documentos y materiales electorales,  </w:t>
      </w:r>
      <w:r w:rsidR="00295093">
        <w:rPr>
          <w:rFonts w:ascii="Gothic720 BT" w:hAnsi="Gothic720 BT"/>
        </w:rPr>
        <w:t xml:space="preserve"> 6</w:t>
      </w:r>
      <w:r w:rsidR="00583C79">
        <w:rPr>
          <w:rFonts w:ascii="Gothic720 BT" w:hAnsi="Gothic720 BT"/>
        </w:rPr>
        <w:t xml:space="preserve"> (</w:t>
      </w:r>
      <w:r w:rsidR="00295093">
        <w:rPr>
          <w:rFonts w:ascii="Gothic720 BT" w:hAnsi="Gothic720 BT"/>
        </w:rPr>
        <w:t>seis</w:t>
      </w:r>
      <w:r w:rsidR="00583C79">
        <w:rPr>
          <w:rFonts w:ascii="Gothic720 BT" w:hAnsi="Gothic720 BT"/>
        </w:rPr>
        <w:t>) a</w:t>
      </w:r>
      <w:r w:rsidR="00390782">
        <w:rPr>
          <w:rFonts w:ascii="Gothic720 BT" w:hAnsi="Gothic720 BT"/>
        </w:rPr>
        <w:t>l funcionamiento de los consejos Distritales y Municipales</w:t>
      </w:r>
      <w:r w:rsidR="00583C79">
        <w:rPr>
          <w:rFonts w:ascii="Gothic720 BT" w:hAnsi="Gothic720 BT"/>
        </w:rPr>
        <w:t xml:space="preserve">,  1 (una) actividad </w:t>
      </w:r>
      <w:r w:rsidR="00390782">
        <w:rPr>
          <w:rFonts w:ascii="Gothic720 BT" w:hAnsi="Gothic720 BT"/>
        </w:rPr>
        <w:t>a visitar la ubicación de las casillas electorales</w:t>
      </w:r>
      <w:r w:rsidR="00583C79">
        <w:rPr>
          <w:rFonts w:ascii="Gothic720 BT" w:hAnsi="Gothic720 BT"/>
        </w:rPr>
        <w:t xml:space="preserve">, 1 (una) corresponde </w:t>
      </w:r>
      <w:r w:rsidR="005652A4">
        <w:rPr>
          <w:rFonts w:ascii="Gothic720 BT" w:hAnsi="Gothic720 BT"/>
        </w:rPr>
        <w:t xml:space="preserve"> </w:t>
      </w:r>
      <w:r w:rsidR="00390782">
        <w:rPr>
          <w:rFonts w:ascii="Gothic720 BT" w:hAnsi="Gothic720 BT"/>
        </w:rPr>
        <w:t xml:space="preserve">difundir la información Institucional, y 1 (una) actividad a las prerrogativas asignadas a los Partidos Políticos, </w:t>
      </w:r>
      <w:r w:rsidR="003543A2" w:rsidRPr="00710168">
        <w:rPr>
          <w:rFonts w:ascii="Gothic720 BT" w:hAnsi="Gothic720 BT"/>
        </w:rPr>
        <w:t xml:space="preserve"> dando  </w:t>
      </w:r>
      <w:r w:rsidR="00AF0797" w:rsidRPr="00710168">
        <w:rPr>
          <w:rFonts w:ascii="Gothic720 BT" w:hAnsi="Gothic720 BT"/>
        </w:rPr>
        <w:t xml:space="preserve">un total de </w:t>
      </w:r>
      <w:r w:rsidR="00295093">
        <w:rPr>
          <w:rFonts w:ascii="Gothic720 BT" w:hAnsi="Gothic720 BT"/>
        </w:rPr>
        <w:t>16</w:t>
      </w:r>
      <w:r w:rsidR="005652A4">
        <w:rPr>
          <w:rFonts w:ascii="Gothic720 BT" w:hAnsi="Gothic720 BT"/>
        </w:rPr>
        <w:t xml:space="preserve"> </w:t>
      </w:r>
      <w:r w:rsidR="00AF0797" w:rsidRPr="00710168">
        <w:rPr>
          <w:rFonts w:ascii="Gothic720 BT" w:hAnsi="Gothic720 BT"/>
        </w:rPr>
        <w:t xml:space="preserve">actividades.  </w:t>
      </w:r>
    </w:p>
    <w:p w:rsidR="0006443C" w:rsidRDefault="0006443C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E867C7" w:rsidRDefault="00AF0797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710168">
        <w:rPr>
          <w:rFonts w:ascii="Gothic720 BT" w:hAnsi="Gothic720 BT"/>
        </w:rPr>
        <w:t>En virtud de lo anterior, la siguiente gráf</w:t>
      </w:r>
      <w:r w:rsidR="003543A2" w:rsidRPr="00710168">
        <w:rPr>
          <w:rFonts w:ascii="Gothic720 BT" w:hAnsi="Gothic720 BT"/>
        </w:rPr>
        <w:t>i</w:t>
      </w:r>
      <w:r w:rsidR="00DC7C05">
        <w:rPr>
          <w:rFonts w:ascii="Gothic720 BT" w:hAnsi="Gothic720 BT"/>
        </w:rPr>
        <w:t xml:space="preserve">ca se muestra con base en las </w:t>
      </w:r>
      <w:r w:rsidR="00295093">
        <w:rPr>
          <w:rFonts w:ascii="Gothic720 BT" w:hAnsi="Gothic720 BT"/>
        </w:rPr>
        <w:t>16</w:t>
      </w:r>
      <w:r w:rsidR="005652A4">
        <w:rPr>
          <w:rFonts w:ascii="Gothic720 BT" w:hAnsi="Gothic720 BT"/>
        </w:rPr>
        <w:t xml:space="preserve"> </w:t>
      </w:r>
      <w:r w:rsidRPr="00710168">
        <w:rPr>
          <w:rFonts w:ascii="Gothic720 BT" w:hAnsi="Gothic720 BT"/>
        </w:rPr>
        <w:t>actividades registradas en el SIIEEQ.</w:t>
      </w:r>
      <w:r>
        <w:rPr>
          <w:rFonts w:ascii="Gothic720 BT" w:hAnsi="Gothic720 BT"/>
        </w:rPr>
        <w:t xml:space="preserve"> </w:t>
      </w:r>
    </w:p>
    <w:p w:rsidR="006F15E0" w:rsidRDefault="006F15E0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381781" w:rsidRDefault="00381781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9D3F6F" w:rsidRDefault="009D3F6F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7D4EDD5E" wp14:editId="558F4846">
            <wp:extent cx="5400040" cy="3150235"/>
            <wp:effectExtent l="0" t="0" r="10160" b="1206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57AF" w:rsidRDefault="001357AF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1357AF" w:rsidRDefault="001357AF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044315" w:rsidRDefault="00D1226B" w:rsidP="005D217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>
        <w:rPr>
          <w:rFonts w:ascii="Gothic720 BT" w:eastAsia="Times New Roman" w:hAnsi="Gothic720 BT" w:cs="Calibri"/>
          <w:color w:val="000000"/>
          <w:lang w:eastAsia="es-ES"/>
        </w:rPr>
        <w:t xml:space="preserve">El 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>50%</w:t>
      </w:r>
      <w:r w:rsidR="00044315" w:rsidRPr="004639BB">
        <w:rPr>
          <w:rFonts w:ascii="Gothic720 BT" w:eastAsia="Times New Roman" w:hAnsi="Gothic720 BT" w:cs="Calibri"/>
          <w:color w:val="000000"/>
          <w:lang w:eastAsia="es-ES"/>
        </w:rPr>
        <w:t xml:space="preserve"> deriva de las actividades</w:t>
      </w:r>
      <w:r w:rsidR="000235E6" w:rsidRPr="000235E6">
        <w:rPr>
          <w:rFonts w:ascii="Gothic720 BT" w:eastAsia="Times New Roman" w:hAnsi="Gothic720 BT" w:cs="Calibri"/>
          <w:color w:val="000000"/>
          <w:lang w:eastAsia="es-ES"/>
        </w:rPr>
        <w:t>,</w:t>
      </w:r>
      <w:r w:rsidR="00381781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735247">
        <w:rPr>
          <w:rFonts w:ascii="Gothic720 BT" w:eastAsia="Times New Roman" w:hAnsi="Gothic720 BT" w:cs="Calibri"/>
          <w:color w:val="000000"/>
          <w:lang w:eastAsia="es-ES"/>
        </w:rPr>
        <w:t>02/01, 02/05</w:t>
      </w:r>
      <w:r w:rsidR="000E6188">
        <w:rPr>
          <w:rFonts w:ascii="Gothic720 BT" w:eastAsia="Times New Roman" w:hAnsi="Gothic720 BT" w:cs="Calibri"/>
          <w:color w:val="000000"/>
          <w:lang w:eastAsia="es-ES"/>
        </w:rPr>
        <w:t>, 03/01, 03/03, 03/04, 03/05, 03/08, 08/01</w:t>
      </w:r>
      <w:r w:rsidR="00381781">
        <w:rPr>
          <w:rFonts w:ascii="Gothic720 BT" w:eastAsia="Times New Roman" w:hAnsi="Gothic720 BT" w:cs="Calibri"/>
          <w:color w:val="000000"/>
          <w:lang w:eastAsia="es-ES"/>
        </w:rPr>
        <w:t>,</w:t>
      </w:r>
      <w:r w:rsidR="000235E6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397E13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044315" w:rsidRPr="004639BB">
        <w:rPr>
          <w:rFonts w:ascii="Gothic720 BT" w:eastAsia="Times New Roman" w:hAnsi="Gothic720 BT" w:cs="Calibri"/>
          <w:color w:val="000000"/>
          <w:lang w:eastAsia="es-ES"/>
        </w:rPr>
        <w:t>ejecutadas</w:t>
      </w:r>
      <w:r w:rsidR="003C1FB4" w:rsidRPr="004639BB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0E6188">
        <w:rPr>
          <w:rFonts w:ascii="Gothic720 BT" w:eastAsia="Times New Roman" w:hAnsi="Gothic720 BT" w:cs="Calibri"/>
          <w:color w:val="000000"/>
          <w:lang w:eastAsia="es-ES"/>
        </w:rPr>
        <w:t xml:space="preserve">conforme a lo previsto </w:t>
      </w:r>
      <w:r>
        <w:rPr>
          <w:rFonts w:ascii="Gothic720 BT" w:eastAsia="Times New Roman" w:hAnsi="Gothic720 BT" w:cs="Calibri"/>
          <w:color w:val="000000"/>
          <w:lang w:eastAsia="es-ES"/>
        </w:rPr>
        <w:t xml:space="preserve">para el primer semestre </w:t>
      </w:r>
      <w:r w:rsidR="000E6188">
        <w:rPr>
          <w:rFonts w:ascii="Gothic720 BT" w:eastAsia="Times New Roman" w:hAnsi="Gothic720 BT" w:cs="Calibri"/>
          <w:color w:val="000000"/>
          <w:lang w:eastAsia="es-ES"/>
        </w:rPr>
        <w:t>2018</w:t>
      </w:r>
      <w:r w:rsidR="00DC7C05">
        <w:rPr>
          <w:rFonts w:ascii="Gothic720 BT" w:eastAsia="Times New Roman" w:hAnsi="Gothic720 BT" w:cs="Calibri"/>
          <w:color w:val="000000"/>
          <w:lang w:eastAsia="es-ES"/>
        </w:rPr>
        <w:t>.</w:t>
      </w:r>
    </w:p>
    <w:p w:rsidR="001D5A18" w:rsidRDefault="001D5A18" w:rsidP="001D5A18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1D5A18" w:rsidRDefault="00D1226B" w:rsidP="001D5A1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>
        <w:rPr>
          <w:rFonts w:ascii="Gothic720 BT" w:eastAsia="Times New Roman" w:hAnsi="Gothic720 BT" w:cs="Calibri"/>
          <w:color w:val="000000"/>
          <w:lang w:eastAsia="es-ES"/>
        </w:rPr>
        <w:t xml:space="preserve">El 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>44</w:t>
      </w:r>
      <w:r w:rsidR="001D5A18" w:rsidRPr="004639BB">
        <w:rPr>
          <w:rFonts w:ascii="Gothic720 BT" w:eastAsia="Times New Roman" w:hAnsi="Gothic720 BT" w:cs="Calibri"/>
          <w:color w:val="000000"/>
          <w:lang w:eastAsia="es-ES"/>
        </w:rPr>
        <w:t>% deriva de las actividades</w:t>
      </w:r>
      <w:r w:rsidR="001D5A18" w:rsidRPr="000235E6">
        <w:rPr>
          <w:rFonts w:ascii="Gothic720 BT" w:eastAsia="Times New Roman" w:hAnsi="Gothic720 BT" w:cs="Calibri"/>
          <w:color w:val="000000"/>
          <w:lang w:eastAsia="es-ES"/>
        </w:rPr>
        <w:t>,</w:t>
      </w:r>
      <w:r w:rsidR="001D5A18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0E6188">
        <w:rPr>
          <w:rFonts w:ascii="Gothic720 BT" w:eastAsia="Times New Roman" w:hAnsi="Gothic720 BT" w:cs="Calibri"/>
          <w:color w:val="000000"/>
          <w:lang w:eastAsia="es-ES"/>
        </w:rPr>
        <w:t xml:space="preserve">01/01, 01/02, 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 xml:space="preserve">02/02, </w:t>
      </w:r>
      <w:r w:rsidR="000E6188">
        <w:rPr>
          <w:rFonts w:ascii="Gothic720 BT" w:eastAsia="Times New Roman" w:hAnsi="Gothic720 BT" w:cs="Calibri"/>
          <w:color w:val="000000"/>
          <w:lang w:eastAsia="es-ES"/>
        </w:rPr>
        <w:t xml:space="preserve">02/04, 03/02, 04/01, 06/01, </w:t>
      </w:r>
      <w:r w:rsidR="00F37E39">
        <w:rPr>
          <w:rFonts w:ascii="Gothic720 BT" w:eastAsia="Times New Roman" w:hAnsi="Gothic720 BT" w:cs="Calibri"/>
          <w:color w:val="000000"/>
          <w:lang w:eastAsia="es-ES"/>
        </w:rPr>
        <w:t xml:space="preserve"> observándose que</w:t>
      </w:r>
      <w:r w:rsidR="00F37E39">
        <w:rPr>
          <w:rFonts w:ascii="Gothic720 BT" w:hAnsi="Gothic720 BT"/>
        </w:rPr>
        <w:t xml:space="preserve"> las actividades fueron realizadas y comprobadas </w:t>
      </w:r>
      <w:r w:rsidR="00F37E39">
        <w:rPr>
          <w:rFonts w:ascii="Gothic720 BT" w:hAnsi="Gothic720 BT"/>
        </w:rPr>
        <w:lastRenderedPageBreak/>
        <w:t>correctamente, sin embargo su porcentaje de cumplimento se eleva considerablemente en el SIIEQ.</w:t>
      </w:r>
    </w:p>
    <w:p w:rsidR="00DC7C05" w:rsidRPr="00DC7C05" w:rsidRDefault="00DC7C05" w:rsidP="00DC7C05">
      <w:pPr>
        <w:pStyle w:val="Prrafodelista"/>
        <w:spacing w:after="0"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E867C7" w:rsidRPr="00D1226B" w:rsidRDefault="00F115B7" w:rsidP="0020121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 w:rsidRPr="00D1226B">
        <w:rPr>
          <w:rFonts w:ascii="Gothic720 BT" w:eastAsia="Times New Roman" w:hAnsi="Gothic720 BT" w:cs="Calibri"/>
          <w:color w:val="000000"/>
          <w:lang w:eastAsia="es-ES"/>
        </w:rPr>
        <w:t>El</w:t>
      </w:r>
      <w:r w:rsidR="00D1226B" w:rsidRPr="00D1226B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>6</w:t>
      </w:r>
      <w:r w:rsidR="00561D1A" w:rsidRPr="00D1226B">
        <w:rPr>
          <w:rFonts w:ascii="Gothic720 BT" w:eastAsia="Times New Roman" w:hAnsi="Gothic720 BT" w:cs="Calibri"/>
          <w:color w:val="000000"/>
          <w:lang w:eastAsia="es-ES"/>
        </w:rPr>
        <w:t>%</w:t>
      </w:r>
      <w:r w:rsidR="00397E13" w:rsidRPr="00D1226B">
        <w:rPr>
          <w:rFonts w:ascii="Gothic720 BT" w:eastAsia="Times New Roman" w:hAnsi="Gothic720 BT" w:cs="Calibri"/>
          <w:color w:val="000000"/>
          <w:lang w:eastAsia="es-ES"/>
        </w:rPr>
        <w:t xml:space="preserve"> deriva de la actividad,</w:t>
      </w:r>
      <w:r w:rsidR="004C5207" w:rsidRPr="00D1226B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F37E39" w:rsidRPr="00D1226B">
        <w:rPr>
          <w:rFonts w:ascii="Gothic720 BT" w:eastAsia="Times New Roman" w:hAnsi="Gothic720 BT" w:cs="Calibri"/>
          <w:color w:val="000000"/>
          <w:lang w:eastAsia="es-ES"/>
        </w:rPr>
        <w:t>02/03</w:t>
      </w:r>
      <w:r w:rsidR="00A4288F">
        <w:rPr>
          <w:rFonts w:ascii="Gothic720 BT" w:eastAsia="Times New Roman" w:hAnsi="Gothic720 BT" w:cs="Calibri"/>
          <w:color w:val="000000"/>
          <w:lang w:eastAsia="es-ES"/>
        </w:rPr>
        <w:t xml:space="preserve"> (visitar empresas para conocer la capacidad, costos y disponibilidad operativa para la impresión  de material electoral), </w:t>
      </w:r>
      <w:r w:rsidR="004C5207" w:rsidRPr="00D1226B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F37E39" w:rsidRPr="00D1226B">
        <w:rPr>
          <w:rFonts w:ascii="Gothic720 BT" w:eastAsia="Times New Roman" w:hAnsi="Gothic720 BT" w:cs="Calibri"/>
          <w:color w:val="000000"/>
          <w:lang w:eastAsia="es-ES"/>
        </w:rPr>
        <w:t xml:space="preserve">no se realizó en virtud del procedimiento de licitación pública nacional 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 xml:space="preserve">que se fue a una </w:t>
      </w:r>
      <w:r w:rsidR="00A4288F">
        <w:rPr>
          <w:rFonts w:ascii="Gothic720 BT" w:eastAsia="Times New Roman" w:hAnsi="Gothic720 BT" w:cs="Calibri"/>
          <w:color w:val="000000"/>
          <w:lang w:eastAsia="es-ES"/>
        </w:rPr>
        <w:t>segunda convocatoria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>, propiciando la falta de tiempo para programar la visita correspondiente al proveedor que se le adjudicó el contrato</w:t>
      </w:r>
      <w:r w:rsidR="003A766D">
        <w:rPr>
          <w:rFonts w:ascii="Gothic720 BT" w:eastAsia="Times New Roman" w:hAnsi="Gothic720 BT" w:cs="Calibri"/>
          <w:color w:val="000000"/>
          <w:lang w:eastAsia="es-ES"/>
        </w:rPr>
        <w:t>,</w:t>
      </w:r>
      <w:r w:rsidR="00F10D14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F37E39" w:rsidRPr="00D1226B">
        <w:rPr>
          <w:rFonts w:ascii="Gothic720 BT" w:eastAsia="Times New Roman" w:hAnsi="Gothic720 BT" w:cs="Calibri"/>
          <w:color w:val="000000"/>
          <w:lang w:eastAsia="es-ES"/>
        </w:rPr>
        <w:t>LITHOFORMAS, S.A. DE C.V.</w:t>
      </w:r>
      <w:r w:rsidR="003A766D">
        <w:rPr>
          <w:rFonts w:ascii="Gothic720 BT" w:eastAsia="Times New Roman" w:hAnsi="Gothic720 BT" w:cs="Calibri"/>
          <w:color w:val="000000"/>
          <w:lang w:eastAsia="es-ES"/>
        </w:rPr>
        <w:t xml:space="preserve">, </w:t>
      </w:r>
      <w:r w:rsidR="00F37E39" w:rsidRPr="00D1226B">
        <w:rPr>
          <w:rFonts w:ascii="Gothic720 BT" w:eastAsia="Times New Roman" w:hAnsi="Gothic720 BT" w:cs="Calibri"/>
          <w:color w:val="000000"/>
          <w:lang w:eastAsia="es-ES"/>
        </w:rPr>
        <w:t>para la producción de la documentación electoral y a CAJAS GRÁF S.A. DE C.V., para la elaboración y producción de los materiales electorales.</w:t>
      </w:r>
    </w:p>
    <w:p w:rsidR="00D526C7" w:rsidRDefault="00D526C7" w:rsidP="00D526C7">
      <w:pPr>
        <w:pStyle w:val="Prrafodelista"/>
        <w:spacing w:after="0" w:line="240" w:lineRule="auto"/>
        <w:ind w:left="1440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F37E39" w:rsidRDefault="00F37E39" w:rsidP="00D526C7">
      <w:pPr>
        <w:pStyle w:val="Prrafodelista"/>
        <w:spacing w:after="0" w:line="240" w:lineRule="auto"/>
        <w:ind w:left="1440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7331A9" w:rsidRPr="006F15E0" w:rsidRDefault="0048044F" w:rsidP="005D2170">
      <w:pPr>
        <w:pStyle w:val="Prrafodelista"/>
        <w:numPr>
          <w:ilvl w:val="1"/>
          <w:numId w:val="17"/>
        </w:numPr>
        <w:spacing w:line="240" w:lineRule="auto"/>
        <w:jc w:val="both"/>
        <w:rPr>
          <w:rFonts w:ascii="Gothic720 BT" w:hAnsi="Gothic720 BT"/>
          <w:b/>
        </w:rPr>
      </w:pPr>
      <w:r w:rsidRPr="006F15E0">
        <w:rPr>
          <w:rFonts w:ascii="Gothic720 BT" w:hAnsi="Gothic720 BT"/>
          <w:b/>
        </w:rPr>
        <w:t>Dirección</w:t>
      </w:r>
      <w:r w:rsidR="007331A9" w:rsidRPr="006F15E0">
        <w:rPr>
          <w:rFonts w:ascii="Gothic720 BT" w:hAnsi="Gothic720 BT"/>
          <w:b/>
        </w:rPr>
        <w:t xml:space="preserve"> Ejecutiva de </w:t>
      </w:r>
      <w:r w:rsidRPr="006F15E0">
        <w:rPr>
          <w:rFonts w:ascii="Gothic720 BT" w:hAnsi="Gothic720 BT"/>
          <w:b/>
        </w:rPr>
        <w:t>Educación</w:t>
      </w:r>
      <w:r w:rsidR="007331A9" w:rsidRPr="006F15E0">
        <w:rPr>
          <w:rFonts w:ascii="Gothic720 BT" w:hAnsi="Gothic720 BT"/>
          <w:b/>
        </w:rPr>
        <w:t xml:space="preserve"> </w:t>
      </w:r>
      <w:r w:rsidRPr="006F15E0">
        <w:rPr>
          <w:rFonts w:ascii="Gothic720 BT" w:hAnsi="Gothic720 BT"/>
          <w:b/>
        </w:rPr>
        <w:t>Cívica</w:t>
      </w:r>
      <w:r w:rsidR="00F37E39">
        <w:rPr>
          <w:rFonts w:ascii="Gothic720 BT" w:hAnsi="Gothic720 BT"/>
          <w:b/>
        </w:rPr>
        <w:t xml:space="preserve"> y Participación Ciudadana.</w:t>
      </w:r>
    </w:p>
    <w:p w:rsidR="00C964EA" w:rsidRDefault="00695A2E" w:rsidP="007A3FE8">
      <w:pPr>
        <w:spacing w:line="240" w:lineRule="auto"/>
        <w:contextualSpacing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Se informa que el área </w:t>
      </w:r>
      <w:r w:rsidR="004808A6" w:rsidRPr="00721CE7">
        <w:rPr>
          <w:rFonts w:ascii="Gothic720 BT" w:hAnsi="Gothic720 BT"/>
        </w:rPr>
        <w:t xml:space="preserve"> reporto su Avance Programático  a est</w:t>
      </w:r>
      <w:r w:rsidR="00A4288F">
        <w:rPr>
          <w:rFonts w:ascii="Gothic720 BT" w:hAnsi="Gothic720 BT"/>
        </w:rPr>
        <w:t>a Contraloría General de sus actividades correspondientes para el primer semestr</w:t>
      </w:r>
      <w:r w:rsidR="00925515">
        <w:rPr>
          <w:rFonts w:ascii="Gothic720 BT" w:hAnsi="Gothic720 BT"/>
        </w:rPr>
        <w:t>e</w:t>
      </w:r>
      <w:r w:rsidR="003D6ADA">
        <w:rPr>
          <w:rFonts w:ascii="Gothic720 BT" w:hAnsi="Gothic720 BT"/>
        </w:rPr>
        <w:t xml:space="preserve"> m</w:t>
      </w:r>
      <w:r w:rsidR="00E8330A">
        <w:rPr>
          <w:rFonts w:ascii="Gothic720 BT" w:hAnsi="Gothic720 BT"/>
        </w:rPr>
        <w:t>ediante oficio no. DEEC/</w:t>
      </w:r>
      <w:r w:rsidR="00FE63F9">
        <w:rPr>
          <w:rFonts w:ascii="Gothic720 BT" w:hAnsi="Gothic720 BT"/>
        </w:rPr>
        <w:t>346/2018</w:t>
      </w:r>
      <w:r w:rsidR="003D6ADA">
        <w:rPr>
          <w:rFonts w:ascii="Gothic720 BT" w:hAnsi="Gothic720 BT"/>
        </w:rPr>
        <w:t>, de fecha 1</w:t>
      </w:r>
      <w:r w:rsidR="00C964EA">
        <w:rPr>
          <w:rFonts w:ascii="Gothic720 BT" w:hAnsi="Gothic720 BT"/>
        </w:rPr>
        <w:t>9</w:t>
      </w:r>
      <w:r w:rsidR="00774C40">
        <w:rPr>
          <w:rFonts w:ascii="Gothic720 BT" w:hAnsi="Gothic720 BT"/>
        </w:rPr>
        <w:t xml:space="preserve"> de </w:t>
      </w:r>
      <w:r w:rsidR="00C964EA">
        <w:rPr>
          <w:rFonts w:ascii="Gothic720 BT" w:hAnsi="Gothic720 BT"/>
        </w:rPr>
        <w:t>julio</w:t>
      </w:r>
      <w:r w:rsidR="00774C40">
        <w:rPr>
          <w:rFonts w:ascii="Gothic720 BT" w:hAnsi="Gothic720 BT"/>
        </w:rPr>
        <w:t xml:space="preserve"> del presente año, </w:t>
      </w:r>
      <w:r>
        <w:rPr>
          <w:rFonts w:ascii="Gothic720 BT" w:hAnsi="Gothic720 BT"/>
        </w:rPr>
        <w:t xml:space="preserve">con </w:t>
      </w:r>
      <w:r w:rsidR="00C964EA">
        <w:rPr>
          <w:rFonts w:ascii="Gothic720 BT" w:hAnsi="Gothic720 BT"/>
        </w:rPr>
        <w:t xml:space="preserve">4 (cuatro) actividades correspondientes a las acciones de educación cívica y cultura democrática, </w:t>
      </w:r>
      <w:r w:rsidR="00C964EA" w:rsidRPr="00925515">
        <w:rPr>
          <w:rFonts w:ascii="Gothic720 BT" w:hAnsi="Gothic720 BT"/>
        </w:rPr>
        <w:t xml:space="preserve">2 (dos), corresponden a suficiente personal especializado para realizar actividades de educación cívica, 2 (dos) a la adecuada planeación de estrategia institucional de educación cívica y cultura política, 1 (una), a fortalecer el conocimiento de los derechos y obligaciones político-electorales de la ciudadanía queretana, y 2 (dos) actividades a mejorar el desempeño de los funcionarios electorales, </w:t>
      </w:r>
      <w:r w:rsidR="00FC7307" w:rsidRPr="00925515">
        <w:rPr>
          <w:rFonts w:ascii="Gothic720 BT" w:hAnsi="Gothic720 BT"/>
        </w:rPr>
        <w:t xml:space="preserve">dando </w:t>
      </w:r>
      <w:r w:rsidR="00774C40" w:rsidRPr="00925515">
        <w:rPr>
          <w:rFonts w:ascii="Gothic720 BT" w:hAnsi="Gothic720 BT"/>
        </w:rPr>
        <w:t xml:space="preserve"> un total de</w:t>
      </w:r>
      <w:r w:rsidR="00157310" w:rsidRPr="00925515">
        <w:rPr>
          <w:rFonts w:ascii="Gothic720 BT" w:hAnsi="Gothic720 BT"/>
        </w:rPr>
        <w:t xml:space="preserve"> </w:t>
      </w:r>
      <w:r w:rsidR="00C964EA" w:rsidRPr="00925515">
        <w:rPr>
          <w:rFonts w:ascii="Gothic720 BT" w:hAnsi="Gothic720 BT"/>
        </w:rPr>
        <w:t>11</w:t>
      </w:r>
      <w:r w:rsidR="00FC7307" w:rsidRPr="00925515">
        <w:rPr>
          <w:rFonts w:ascii="Gothic720 BT" w:hAnsi="Gothic720 BT"/>
        </w:rPr>
        <w:t xml:space="preserve"> </w:t>
      </w:r>
      <w:r w:rsidR="004808A6" w:rsidRPr="00925515">
        <w:rPr>
          <w:rFonts w:ascii="Gothic720 BT" w:hAnsi="Gothic720 BT"/>
        </w:rPr>
        <w:t xml:space="preserve"> actividades</w:t>
      </w:r>
      <w:r w:rsidR="00721CE7" w:rsidRPr="00925515">
        <w:rPr>
          <w:rFonts w:ascii="Gothic720 BT" w:hAnsi="Gothic720 BT"/>
        </w:rPr>
        <w:t>.</w:t>
      </w:r>
    </w:p>
    <w:p w:rsidR="006F15E0" w:rsidRDefault="004808A6" w:rsidP="007A3FE8">
      <w:pPr>
        <w:spacing w:line="240" w:lineRule="auto"/>
        <w:contextualSpacing/>
        <w:jc w:val="both"/>
        <w:rPr>
          <w:rFonts w:ascii="Gothic720 BT" w:hAnsi="Gothic720 BT"/>
        </w:rPr>
      </w:pPr>
      <w:r w:rsidRPr="00721CE7">
        <w:rPr>
          <w:rFonts w:ascii="Gothic720 BT" w:hAnsi="Gothic720 BT"/>
        </w:rPr>
        <w:t xml:space="preserve"> </w:t>
      </w:r>
    </w:p>
    <w:p w:rsidR="003A41BB" w:rsidRDefault="004808A6" w:rsidP="007A3FE8">
      <w:pPr>
        <w:spacing w:line="240" w:lineRule="auto"/>
        <w:contextualSpacing/>
        <w:jc w:val="both"/>
        <w:rPr>
          <w:rFonts w:ascii="Gothic720 BT" w:hAnsi="Gothic720 BT"/>
        </w:rPr>
      </w:pPr>
      <w:r w:rsidRPr="00721CE7">
        <w:rPr>
          <w:rFonts w:ascii="Gothic720 BT" w:hAnsi="Gothic720 BT"/>
        </w:rPr>
        <w:t>En virtud de lo anterior, la siguiente gráfi</w:t>
      </w:r>
      <w:r w:rsidR="00157310">
        <w:rPr>
          <w:rFonts w:ascii="Gothic720 BT" w:hAnsi="Gothic720 BT"/>
        </w:rPr>
        <w:t xml:space="preserve">ca se muestra con base en las </w:t>
      </w:r>
      <w:r w:rsidR="00C964EA">
        <w:rPr>
          <w:rFonts w:ascii="Gothic720 BT" w:hAnsi="Gothic720 BT"/>
        </w:rPr>
        <w:t>11</w:t>
      </w:r>
      <w:r w:rsidRPr="00721CE7">
        <w:rPr>
          <w:rFonts w:ascii="Gothic720 BT" w:hAnsi="Gothic720 BT"/>
        </w:rPr>
        <w:t xml:space="preserve"> actividades registradas en el SIIEEQ.</w:t>
      </w:r>
      <w:r>
        <w:rPr>
          <w:rFonts w:ascii="Gothic720 BT" w:hAnsi="Gothic720 BT"/>
        </w:rPr>
        <w:t xml:space="preserve"> </w:t>
      </w:r>
    </w:p>
    <w:p w:rsidR="00925515" w:rsidRDefault="00925515" w:rsidP="007A3FE8">
      <w:pPr>
        <w:spacing w:line="240" w:lineRule="auto"/>
        <w:contextualSpacing/>
        <w:jc w:val="both"/>
        <w:rPr>
          <w:rFonts w:ascii="Gothic720 BT" w:hAnsi="Gothic720 BT"/>
        </w:rPr>
      </w:pPr>
    </w:p>
    <w:p w:rsidR="001A5B30" w:rsidRDefault="001A5B30" w:rsidP="007A3FE8">
      <w:pPr>
        <w:spacing w:line="240" w:lineRule="auto"/>
        <w:contextualSpacing/>
        <w:jc w:val="both"/>
        <w:rPr>
          <w:rFonts w:ascii="Gothic720 BT" w:hAnsi="Gothic720 BT"/>
        </w:rPr>
      </w:pP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771F01E9" wp14:editId="7B994200">
            <wp:extent cx="5219700" cy="2847975"/>
            <wp:effectExtent l="0" t="0" r="1905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0E88" w:rsidRPr="005001B9" w:rsidRDefault="00C964EA" w:rsidP="005D2170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  <w:r>
        <w:rPr>
          <w:rFonts w:ascii="Gothic720 BT" w:hAnsi="Gothic720 BT"/>
        </w:rPr>
        <w:lastRenderedPageBreak/>
        <w:t>El 100</w:t>
      </w:r>
      <w:r w:rsidR="00157310">
        <w:rPr>
          <w:rFonts w:ascii="Gothic720 BT" w:hAnsi="Gothic720 BT"/>
        </w:rPr>
        <w:t>% deriva de las actividades</w:t>
      </w:r>
      <w:r>
        <w:rPr>
          <w:rFonts w:ascii="Gothic720 BT" w:hAnsi="Gothic720 BT"/>
        </w:rPr>
        <w:t>, 01/01, 01/02, 03/01, 01/04, 02/01, 02/02, 03/01, 03/02, 04/01, 05/01, 05/02</w:t>
      </w:r>
      <w:r w:rsidR="006E1186">
        <w:rPr>
          <w:rFonts w:ascii="Gothic720 BT" w:hAnsi="Gothic720 BT"/>
        </w:rPr>
        <w:t>, e</w:t>
      </w:r>
      <w:r w:rsidR="00405213" w:rsidRPr="001C52B8">
        <w:rPr>
          <w:rFonts w:ascii="Gothic720 BT" w:eastAsia="Times New Roman" w:hAnsi="Gothic720 BT" w:cs="Calibri"/>
          <w:color w:val="000000"/>
          <w:lang w:eastAsia="es-ES"/>
        </w:rPr>
        <w:t xml:space="preserve">jecutadas </w:t>
      </w:r>
      <w:r w:rsidR="00993CA6" w:rsidRPr="001C52B8">
        <w:rPr>
          <w:rFonts w:ascii="Gothic720 BT" w:eastAsia="Times New Roman" w:hAnsi="Gothic720 BT" w:cs="Calibri"/>
          <w:color w:val="000000"/>
          <w:lang w:eastAsia="es-ES"/>
        </w:rPr>
        <w:t>conforme a lo previsto</w:t>
      </w:r>
      <w:r w:rsidR="00925515">
        <w:rPr>
          <w:rFonts w:ascii="Gothic720 BT" w:eastAsia="Times New Roman" w:hAnsi="Gothic720 BT" w:cs="Calibri"/>
          <w:color w:val="000000"/>
          <w:lang w:eastAsia="es-ES"/>
        </w:rPr>
        <w:t xml:space="preserve"> para el primer semestre </w:t>
      </w:r>
      <w:r>
        <w:rPr>
          <w:rFonts w:ascii="Gothic720 BT" w:eastAsia="Times New Roman" w:hAnsi="Gothic720 BT" w:cs="Calibri"/>
          <w:i/>
          <w:color w:val="000000"/>
          <w:lang w:eastAsia="es-ES"/>
        </w:rPr>
        <w:t>2018.</w:t>
      </w:r>
    </w:p>
    <w:p w:rsidR="00252020" w:rsidRDefault="00252020" w:rsidP="00252020">
      <w:pPr>
        <w:pStyle w:val="Prrafodelista"/>
        <w:rPr>
          <w:rFonts w:ascii="Gothic720 BT" w:eastAsia="Times New Roman" w:hAnsi="Gothic720 BT" w:cs="Calibri"/>
          <w:color w:val="000000"/>
          <w:lang w:eastAsia="es-ES"/>
        </w:rPr>
      </w:pPr>
    </w:p>
    <w:p w:rsidR="00BF3AC1" w:rsidRDefault="00BF3AC1" w:rsidP="00252020">
      <w:pPr>
        <w:pStyle w:val="Prrafodelista"/>
        <w:rPr>
          <w:rFonts w:ascii="Gothic720 BT" w:eastAsia="Times New Roman" w:hAnsi="Gothic720 BT" w:cs="Calibri"/>
          <w:color w:val="000000"/>
          <w:lang w:eastAsia="es-ES"/>
        </w:rPr>
      </w:pPr>
    </w:p>
    <w:p w:rsidR="00981A61" w:rsidRPr="00DB53E6" w:rsidRDefault="00675915" w:rsidP="005D2170">
      <w:pPr>
        <w:pStyle w:val="Prrafodelista"/>
        <w:numPr>
          <w:ilvl w:val="1"/>
          <w:numId w:val="17"/>
        </w:numPr>
        <w:spacing w:line="240" w:lineRule="auto"/>
        <w:jc w:val="both"/>
        <w:rPr>
          <w:rFonts w:ascii="Gothic720 BT" w:hAnsi="Gothic720 BT"/>
          <w:b/>
        </w:rPr>
      </w:pPr>
      <w:r>
        <w:rPr>
          <w:rFonts w:ascii="Gothic720 BT" w:hAnsi="Gothic720 BT"/>
          <w:b/>
        </w:rPr>
        <w:t>Dirección Ejecutiva de Asuntos Jurídicos</w:t>
      </w:r>
      <w:r w:rsidR="00235504" w:rsidRPr="00DB53E6">
        <w:rPr>
          <w:rFonts w:ascii="Gothic720 BT" w:hAnsi="Gothic720 BT"/>
          <w:b/>
        </w:rPr>
        <w:t>.</w:t>
      </w:r>
    </w:p>
    <w:p w:rsidR="00675915" w:rsidRDefault="00981A61" w:rsidP="00675915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815FBE">
        <w:rPr>
          <w:rFonts w:ascii="Gothic720 BT" w:hAnsi="Gothic720 BT"/>
        </w:rPr>
        <w:t xml:space="preserve">Informo que </w:t>
      </w:r>
      <w:r w:rsidR="00235504">
        <w:rPr>
          <w:rFonts w:ascii="Gothic720 BT" w:hAnsi="Gothic720 BT"/>
        </w:rPr>
        <w:t xml:space="preserve">esta </w:t>
      </w:r>
      <w:r w:rsidR="00675915">
        <w:rPr>
          <w:rFonts w:ascii="Gothic720 BT" w:hAnsi="Gothic720 BT"/>
        </w:rPr>
        <w:t xml:space="preserve">Dirección </w:t>
      </w:r>
      <w:r w:rsidRPr="00815FBE">
        <w:rPr>
          <w:rFonts w:ascii="Gothic720 BT" w:hAnsi="Gothic720 BT"/>
        </w:rPr>
        <w:t>reporto su Avance Programático</w:t>
      </w:r>
      <w:r w:rsidR="00925515">
        <w:rPr>
          <w:rFonts w:ascii="Gothic720 BT" w:hAnsi="Gothic720 BT"/>
        </w:rPr>
        <w:t xml:space="preserve"> a esta Contraloría General de sus actividades correspondientes para el primer semestre</w:t>
      </w:r>
      <w:r w:rsidR="00ED08F0">
        <w:rPr>
          <w:rFonts w:ascii="Gothic720 BT" w:hAnsi="Gothic720 BT"/>
        </w:rPr>
        <w:t xml:space="preserve"> mediante oficio No</w:t>
      </w:r>
      <w:r>
        <w:rPr>
          <w:rFonts w:ascii="Gothic720 BT" w:hAnsi="Gothic720 BT"/>
        </w:rPr>
        <w:t xml:space="preserve">. </w:t>
      </w:r>
      <w:r w:rsidR="00675915">
        <w:rPr>
          <w:rFonts w:ascii="Gothic720 BT" w:hAnsi="Gothic720 BT"/>
        </w:rPr>
        <w:t>DEAJ/281</w:t>
      </w:r>
      <w:r w:rsidR="00C15044">
        <w:rPr>
          <w:rFonts w:ascii="Gothic720 BT" w:hAnsi="Gothic720 BT"/>
        </w:rPr>
        <w:t>/201</w:t>
      </w:r>
      <w:r w:rsidR="00675915">
        <w:rPr>
          <w:rFonts w:ascii="Gothic720 BT" w:hAnsi="Gothic720 BT"/>
        </w:rPr>
        <w:t>8</w:t>
      </w:r>
      <w:r w:rsidR="00C15044">
        <w:rPr>
          <w:rFonts w:ascii="Gothic720 BT" w:hAnsi="Gothic720 BT"/>
        </w:rPr>
        <w:t xml:space="preserve">, de fecha </w:t>
      </w:r>
      <w:r w:rsidR="00675915">
        <w:rPr>
          <w:rFonts w:ascii="Gothic720 BT" w:hAnsi="Gothic720 BT"/>
        </w:rPr>
        <w:t>30</w:t>
      </w:r>
      <w:r w:rsidR="00ED08F0">
        <w:rPr>
          <w:rFonts w:ascii="Gothic720 BT" w:hAnsi="Gothic720 BT"/>
        </w:rPr>
        <w:t xml:space="preserve"> de </w:t>
      </w:r>
      <w:r w:rsidR="00675915">
        <w:rPr>
          <w:rFonts w:ascii="Gothic720 BT" w:hAnsi="Gothic720 BT"/>
        </w:rPr>
        <w:t>julio</w:t>
      </w:r>
      <w:r w:rsidRPr="00815FBE">
        <w:rPr>
          <w:rFonts w:ascii="Gothic720 BT" w:hAnsi="Gothic720 BT"/>
        </w:rPr>
        <w:t xml:space="preserve"> del presente año, </w:t>
      </w:r>
      <w:r>
        <w:rPr>
          <w:rFonts w:ascii="Gothic720 BT" w:hAnsi="Gothic720 BT"/>
        </w:rPr>
        <w:t xml:space="preserve">con </w:t>
      </w:r>
      <w:r w:rsidR="00675915">
        <w:rPr>
          <w:rFonts w:ascii="Gothic720 BT" w:hAnsi="Gothic720 BT"/>
        </w:rPr>
        <w:t>6</w:t>
      </w:r>
      <w:r w:rsidRPr="00815FBE">
        <w:rPr>
          <w:rFonts w:ascii="Gothic720 BT" w:hAnsi="Gothic720 BT"/>
        </w:rPr>
        <w:t xml:space="preserve"> (</w:t>
      </w:r>
      <w:r w:rsidR="00675915">
        <w:rPr>
          <w:rFonts w:ascii="Gothic720 BT" w:hAnsi="Gothic720 BT"/>
        </w:rPr>
        <w:t>seis</w:t>
      </w:r>
      <w:r w:rsidRPr="00815FBE">
        <w:rPr>
          <w:rFonts w:ascii="Gothic720 BT" w:hAnsi="Gothic720 BT"/>
        </w:rPr>
        <w:t>) actividades correspondientes a</w:t>
      </w:r>
      <w:r w:rsidR="00675915">
        <w:rPr>
          <w:rFonts w:ascii="Gothic720 BT" w:hAnsi="Gothic720 BT"/>
        </w:rPr>
        <w:t xml:space="preserve"> Asuntos jurídicos tramitados eficazmente, de la Coordinación Jurídica 4 (cuatro) actividades corresponden a Acciones jurídicas tramitadas eficazmente, de la Coordinación de Instrucción Procesal 3 (tres) a tramitar eficazmente los asuntos relacionados con los</w:t>
      </w:r>
      <w:r w:rsidR="00906743">
        <w:rPr>
          <w:rFonts w:ascii="Gothic720 BT" w:hAnsi="Gothic720 BT"/>
        </w:rPr>
        <w:t xml:space="preserve"> procedimientos administrativos</w:t>
      </w:r>
      <w:r w:rsidR="00675915">
        <w:rPr>
          <w:rFonts w:ascii="Gothic720 BT" w:hAnsi="Gothic720 BT"/>
        </w:rPr>
        <w:t xml:space="preserve"> competencia el Ins</w:t>
      </w:r>
      <w:r w:rsidR="00906743">
        <w:rPr>
          <w:rFonts w:ascii="Gothic720 BT" w:hAnsi="Gothic720 BT"/>
        </w:rPr>
        <w:t>tituto, y de Oficialía de Partes 2 (dos) actividades corresponden al adecuado control, manejo y atención de la correspondencia dirigida a las áreas del Instituto</w:t>
      </w:r>
      <w:r w:rsidR="00B102C3">
        <w:rPr>
          <w:rFonts w:ascii="Gothic720 BT" w:hAnsi="Gothic720 BT"/>
        </w:rPr>
        <w:t>, dando un total de 15</w:t>
      </w:r>
      <w:r w:rsidR="00906743">
        <w:rPr>
          <w:rFonts w:ascii="Gothic720 BT" w:hAnsi="Gothic720 BT"/>
        </w:rPr>
        <w:t xml:space="preserve"> actividades.</w:t>
      </w:r>
    </w:p>
    <w:p w:rsidR="00675915" w:rsidRPr="00815FBE" w:rsidRDefault="00675915" w:rsidP="00675915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1571B6" w:rsidRDefault="00981A61" w:rsidP="00981A61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815FBE">
        <w:rPr>
          <w:rFonts w:ascii="Gothic720 BT" w:hAnsi="Gothic720 BT"/>
        </w:rPr>
        <w:t>En virtud de lo anterior, la siguiente gráfica</w:t>
      </w:r>
      <w:r w:rsidR="002910CF">
        <w:rPr>
          <w:rFonts w:ascii="Gothic720 BT" w:hAnsi="Gothic720 BT"/>
        </w:rPr>
        <w:t xml:space="preserve"> se muestra con base en las </w:t>
      </w:r>
      <w:r w:rsidR="00906743">
        <w:rPr>
          <w:rFonts w:ascii="Gothic720 BT" w:hAnsi="Gothic720 BT"/>
        </w:rPr>
        <w:t>15</w:t>
      </w:r>
      <w:r>
        <w:rPr>
          <w:rFonts w:ascii="Gothic720 BT" w:hAnsi="Gothic720 BT"/>
        </w:rPr>
        <w:t xml:space="preserve"> </w:t>
      </w:r>
      <w:r w:rsidRPr="00815FBE">
        <w:rPr>
          <w:rFonts w:ascii="Gothic720 BT" w:hAnsi="Gothic720 BT"/>
        </w:rPr>
        <w:t>actividades registradas en el SIIEEQ.</w:t>
      </w:r>
      <w:r>
        <w:rPr>
          <w:rFonts w:ascii="Gothic720 BT" w:hAnsi="Gothic720 BT"/>
        </w:rPr>
        <w:t xml:space="preserve"> </w:t>
      </w:r>
    </w:p>
    <w:p w:rsidR="002053A1" w:rsidRDefault="002053A1" w:rsidP="00981A61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1571B6" w:rsidRDefault="007156E3" w:rsidP="00981A61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405213">
        <w:rPr>
          <w:rFonts w:ascii="Gothic720 BT" w:hAnsi="Gothic720 BT"/>
          <w:noProof/>
          <w:u w:val="single"/>
          <w:lang w:eastAsia="es-ES"/>
        </w:rPr>
        <w:drawing>
          <wp:inline distT="0" distB="0" distL="0" distR="0" wp14:anchorId="06D79D5D" wp14:editId="18BCAE70">
            <wp:extent cx="5267325" cy="3314700"/>
            <wp:effectExtent l="38100" t="0" r="9525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1A61" w:rsidRDefault="00981A61" w:rsidP="00981A61">
      <w:pPr>
        <w:spacing w:line="240" w:lineRule="auto"/>
        <w:ind w:firstLine="360"/>
        <w:contextualSpacing/>
        <w:jc w:val="both"/>
        <w:rPr>
          <w:rFonts w:ascii="Gothic720 BT" w:hAnsi="Gothic720 BT"/>
        </w:rPr>
      </w:pPr>
    </w:p>
    <w:p w:rsidR="00981A61" w:rsidRPr="00252020" w:rsidRDefault="007156E3" w:rsidP="005D217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  <w:r>
        <w:rPr>
          <w:rFonts w:ascii="Gothic720 BT" w:hAnsi="Gothic720 BT"/>
        </w:rPr>
        <w:lastRenderedPageBreak/>
        <w:t>El 100</w:t>
      </w:r>
      <w:r w:rsidR="00981A61" w:rsidRPr="00405213">
        <w:rPr>
          <w:rFonts w:ascii="Gothic720 BT" w:hAnsi="Gothic720 BT"/>
        </w:rPr>
        <w:t>% deriva de las actividades</w:t>
      </w:r>
      <w:r w:rsidR="00B102C3">
        <w:rPr>
          <w:rFonts w:ascii="Gothic720 BT" w:hAnsi="Gothic720 BT"/>
        </w:rPr>
        <w:t xml:space="preserve"> 01/01, 01/02, 01/03, 01/04, 01/05, 01/06 de la Dirección de Asuntos Jurídicos, las 01/01, 01/02, 01/03, 01/04, corresponden a la Coordinación Jurídica, las 01/01, 01/02, 01/03 a la Coordinación de Instrucción Procesal y las 01/01, 01/02 a la Oficial de Partes, </w:t>
      </w:r>
      <w:r w:rsidR="00B926D5">
        <w:rPr>
          <w:rFonts w:ascii="Gothic720 BT" w:eastAsia="Times New Roman" w:hAnsi="Gothic720 BT" w:cs="Calibri"/>
          <w:color w:val="000000"/>
          <w:lang w:eastAsia="es-ES"/>
        </w:rPr>
        <w:t xml:space="preserve"> programadas para</w:t>
      </w:r>
      <w:r w:rsidR="00981A61" w:rsidRPr="00652E94">
        <w:rPr>
          <w:rFonts w:ascii="Gothic720 BT" w:eastAsia="Times New Roman" w:hAnsi="Gothic720 BT" w:cs="Calibri"/>
          <w:color w:val="000000"/>
          <w:lang w:eastAsia="es-ES"/>
        </w:rPr>
        <w:t xml:space="preserve"> ejecuta</w:t>
      </w:r>
      <w:r w:rsidR="00B926D5">
        <w:rPr>
          <w:rFonts w:ascii="Gothic720 BT" w:eastAsia="Times New Roman" w:hAnsi="Gothic720 BT" w:cs="Calibri"/>
          <w:color w:val="000000"/>
          <w:lang w:eastAsia="es-ES"/>
        </w:rPr>
        <w:t>rse</w:t>
      </w:r>
      <w:r w:rsidR="00981A61" w:rsidRPr="00652E94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981A61">
        <w:rPr>
          <w:rFonts w:ascii="Gothic720 BT" w:eastAsia="Times New Roman" w:hAnsi="Gothic720 BT" w:cs="Calibri"/>
          <w:color w:val="000000"/>
          <w:lang w:eastAsia="es-ES"/>
        </w:rPr>
        <w:t xml:space="preserve">conforme </w:t>
      </w:r>
      <w:r w:rsidR="00925515">
        <w:rPr>
          <w:rFonts w:ascii="Gothic720 BT" w:eastAsia="Times New Roman" w:hAnsi="Gothic720 BT" w:cs="Calibri"/>
          <w:color w:val="000000"/>
          <w:lang w:eastAsia="es-ES"/>
        </w:rPr>
        <w:t xml:space="preserve">a los previsto para el primer semestre </w:t>
      </w:r>
      <w:r w:rsidR="00306B92">
        <w:rPr>
          <w:rFonts w:ascii="Gothic720 BT" w:eastAsia="Times New Roman" w:hAnsi="Gothic720 BT" w:cs="Calibri"/>
          <w:i/>
          <w:color w:val="000000"/>
          <w:lang w:eastAsia="es-ES"/>
        </w:rPr>
        <w:t>201</w:t>
      </w:r>
      <w:r w:rsidR="00B102C3">
        <w:rPr>
          <w:rFonts w:ascii="Gothic720 BT" w:eastAsia="Times New Roman" w:hAnsi="Gothic720 BT" w:cs="Calibri"/>
          <w:i/>
          <w:color w:val="000000"/>
          <w:lang w:eastAsia="es-ES"/>
        </w:rPr>
        <w:t>8</w:t>
      </w:r>
      <w:r w:rsidR="00981A61" w:rsidRPr="00252020">
        <w:rPr>
          <w:rFonts w:ascii="Gothic720 BT" w:eastAsia="Times New Roman" w:hAnsi="Gothic720 BT" w:cs="Calibri"/>
          <w:i/>
          <w:color w:val="000000"/>
          <w:lang w:eastAsia="es-ES"/>
        </w:rPr>
        <w:t>.</w:t>
      </w:r>
    </w:p>
    <w:p w:rsidR="00981A61" w:rsidRDefault="00981A61" w:rsidP="00981A61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B102C3" w:rsidRDefault="00B102C3" w:rsidP="00981A61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C108FC" w:rsidRDefault="00C108FC" w:rsidP="0020121D">
      <w:pPr>
        <w:pStyle w:val="Prrafodelista"/>
        <w:spacing w:after="0" w:line="240" w:lineRule="auto"/>
        <w:ind w:left="1440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7331A9" w:rsidRPr="00981A61" w:rsidRDefault="0048044F" w:rsidP="005D2170">
      <w:pPr>
        <w:pStyle w:val="Prrafodelista"/>
        <w:numPr>
          <w:ilvl w:val="1"/>
          <w:numId w:val="17"/>
        </w:numPr>
        <w:spacing w:line="240" w:lineRule="auto"/>
        <w:jc w:val="both"/>
        <w:rPr>
          <w:rFonts w:ascii="Gothic720 BT" w:hAnsi="Gothic720 BT"/>
          <w:b/>
        </w:rPr>
      </w:pPr>
      <w:r w:rsidRPr="00981A61">
        <w:rPr>
          <w:rFonts w:ascii="Gothic720 BT" w:hAnsi="Gothic720 BT"/>
          <w:b/>
        </w:rPr>
        <w:t>Coordinación</w:t>
      </w:r>
      <w:r w:rsidR="007331A9" w:rsidRPr="00981A61">
        <w:rPr>
          <w:rFonts w:ascii="Gothic720 BT" w:hAnsi="Gothic720 BT"/>
          <w:b/>
        </w:rPr>
        <w:t xml:space="preserve"> Administrativa</w:t>
      </w:r>
      <w:r w:rsidR="005A7CEA" w:rsidRPr="00981A61">
        <w:rPr>
          <w:rFonts w:ascii="Gothic720 BT" w:hAnsi="Gothic720 BT"/>
          <w:b/>
        </w:rPr>
        <w:t>.</w:t>
      </w:r>
    </w:p>
    <w:p w:rsidR="000A649F" w:rsidRPr="000A649F" w:rsidRDefault="000A649F" w:rsidP="0020121D">
      <w:pPr>
        <w:spacing w:line="240" w:lineRule="auto"/>
        <w:contextualSpacing/>
        <w:jc w:val="both"/>
        <w:rPr>
          <w:rFonts w:ascii="Gothic720 BT" w:hAnsi="Gothic720 BT"/>
        </w:rPr>
      </w:pPr>
      <w:r w:rsidRPr="000A649F">
        <w:rPr>
          <w:rFonts w:ascii="Gothic720 BT" w:hAnsi="Gothic720 BT"/>
        </w:rPr>
        <w:t xml:space="preserve">Informo que </w:t>
      </w:r>
      <w:r w:rsidR="00163468">
        <w:rPr>
          <w:rFonts w:ascii="Gothic720 BT" w:hAnsi="Gothic720 BT"/>
        </w:rPr>
        <w:t xml:space="preserve">esta área </w:t>
      </w:r>
      <w:r w:rsidRPr="000A649F">
        <w:rPr>
          <w:rFonts w:ascii="Gothic720 BT" w:hAnsi="Gothic720 BT"/>
        </w:rPr>
        <w:t>reporto su Avance Programático  a est</w:t>
      </w:r>
      <w:r w:rsidR="00514EDD">
        <w:rPr>
          <w:rFonts w:ascii="Gothic720 BT" w:hAnsi="Gothic720 BT"/>
        </w:rPr>
        <w:t>a Contraloría General de sus actividades correspondientes</w:t>
      </w:r>
      <w:r w:rsidR="00163468">
        <w:rPr>
          <w:rFonts w:ascii="Gothic720 BT" w:hAnsi="Gothic720 BT"/>
        </w:rPr>
        <w:t xml:space="preserve"> </w:t>
      </w:r>
      <w:r w:rsidR="00E71A08">
        <w:rPr>
          <w:rFonts w:ascii="Gothic720 BT" w:hAnsi="Gothic720 BT"/>
        </w:rPr>
        <w:t xml:space="preserve"> mediante oficio No. CA/</w:t>
      </w:r>
      <w:r w:rsidR="00C825D6">
        <w:rPr>
          <w:rFonts w:ascii="Gothic720 BT" w:hAnsi="Gothic720 BT"/>
        </w:rPr>
        <w:t>221/18</w:t>
      </w:r>
      <w:r w:rsidR="008853B9">
        <w:rPr>
          <w:rFonts w:ascii="Gothic720 BT" w:hAnsi="Gothic720 BT"/>
        </w:rPr>
        <w:t xml:space="preserve">, de fecha </w:t>
      </w:r>
      <w:r w:rsidR="00C825D6">
        <w:rPr>
          <w:rFonts w:ascii="Gothic720 BT" w:hAnsi="Gothic720 BT"/>
        </w:rPr>
        <w:t>31</w:t>
      </w:r>
      <w:r w:rsidRPr="000A649F">
        <w:rPr>
          <w:rFonts w:ascii="Gothic720 BT" w:hAnsi="Gothic720 BT"/>
        </w:rPr>
        <w:t xml:space="preserve"> de </w:t>
      </w:r>
      <w:r w:rsidR="00C825D6">
        <w:rPr>
          <w:rFonts w:ascii="Gothic720 BT" w:hAnsi="Gothic720 BT"/>
        </w:rPr>
        <w:t>julio</w:t>
      </w:r>
      <w:r w:rsidR="009D6BCA">
        <w:rPr>
          <w:rFonts w:ascii="Gothic720 BT" w:hAnsi="Gothic720 BT"/>
        </w:rPr>
        <w:t xml:space="preserve"> del presente año con 3 (tres) actividades a presentar correctamente la información contable a las autoridades fiscalizadoras e institucionales</w:t>
      </w:r>
      <w:r w:rsidR="00514EDD">
        <w:rPr>
          <w:rFonts w:ascii="Gothic720 BT" w:hAnsi="Gothic720 BT"/>
        </w:rPr>
        <w:t xml:space="preserve">, </w:t>
      </w:r>
      <w:r w:rsidR="0002361B">
        <w:rPr>
          <w:rFonts w:ascii="Gothic720 BT" w:hAnsi="Gothic720 BT"/>
        </w:rPr>
        <w:t xml:space="preserve"> 8 (ocho) corresponden a atender los requerimientos  de materiales y servicios de las diferentes áreas, 2 (dos), adminis</w:t>
      </w:r>
      <w:r w:rsidR="00514EDD">
        <w:rPr>
          <w:rFonts w:ascii="Gothic720 BT" w:hAnsi="Gothic720 BT"/>
        </w:rPr>
        <w:t>trar los recursos financieros, 2</w:t>
      </w:r>
      <w:r w:rsidR="0002361B">
        <w:rPr>
          <w:rFonts w:ascii="Gothic720 BT" w:hAnsi="Gothic720 BT"/>
        </w:rPr>
        <w:t xml:space="preserve"> (</w:t>
      </w:r>
      <w:r w:rsidR="00514EDD">
        <w:rPr>
          <w:rFonts w:ascii="Gothic720 BT" w:hAnsi="Gothic720 BT"/>
        </w:rPr>
        <w:t>dos</w:t>
      </w:r>
      <w:r w:rsidR="0002361B">
        <w:rPr>
          <w:rFonts w:ascii="Gothic720 BT" w:hAnsi="Gothic720 BT"/>
        </w:rPr>
        <w:t>), actividades a administrar y actualizar los Recursos Humanos, 2 (dos) corresponden a actualizar las</w:t>
      </w:r>
      <w:r w:rsidR="00514EDD">
        <w:rPr>
          <w:rFonts w:ascii="Gothic720 BT" w:hAnsi="Gothic720 BT"/>
        </w:rPr>
        <w:t xml:space="preserve"> pagina web, dando un total de 17</w:t>
      </w:r>
      <w:r w:rsidR="0002361B">
        <w:rPr>
          <w:rFonts w:ascii="Gothic720 BT" w:hAnsi="Gothic720 BT"/>
        </w:rPr>
        <w:t xml:space="preserve"> actividades.</w:t>
      </w:r>
    </w:p>
    <w:p w:rsidR="006F15E0" w:rsidRDefault="006F15E0" w:rsidP="0020121D">
      <w:pPr>
        <w:spacing w:line="240" w:lineRule="auto"/>
        <w:contextualSpacing/>
        <w:jc w:val="both"/>
        <w:rPr>
          <w:rFonts w:ascii="Gothic720 BT" w:hAnsi="Gothic720 BT"/>
        </w:rPr>
      </w:pPr>
    </w:p>
    <w:p w:rsidR="000A649F" w:rsidRDefault="000A649F" w:rsidP="0020121D">
      <w:pPr>
        <w:spacing w:line="240" w:lineRule="auto"/>
        <w:contextualSpacing/>
        <w:jc w:val="both"/>
        <w:rPr>
          <w:rFonts w:ascii="Gothic720 BT" w:hAnsi="Gothic720 BT"/>
        </w:rPr>
      </w:pPr>
      <w:r w:rsidRPr="000A649F">
        <w:rPr>
          <w:rFonts w:ascii="Gothic720 BT" w:hAnsi="Gothic720 BT"/>
        </w:rPr>
        <w:t>En virtud de lo anterior, la siguiente gráfica</w:t>
      </w:r>
      <w:r w:rsidR="00514EDD">
        <w:rPr>
          <w:rFonts w:ascii="Gothic720 BT" w:hAnsi="Gothic720 BT"/>
        </w:rPr>
        <w:t xml:space="preserve"> se muestra con base en las 17</w:t>
      </w:r>
      <w:r w:rsidR="004A56A0">
        <w:rPr>
          <w:rFonts w:ascii="Gothic720 BT" w:hAnsi="Gothic720 BT"/>
        </w:rPr>
        <w:t xml:space="preserve"> </w:t>
      </w:r>
      <w:r w:rsidRPr="000A649F">
        <w:rPr>
          <w:rFonts w:ascii="Gothic720 BT" w:hAnsi="Gothic720 BT"/>
        </w:rPr>
        <w:t>actividades registradas en el SIIEEQ.</w:t>
      </w:r>
      <w:r>
        <w:rPr>
          <w:rFonts w:ascii="Gothic720 BT" w:hAnsi="Gothic720 BT"/>
        </w:rPr>
        <w:t xml:space="preserve"> </w:t>
      </w:r>
    </w:p>
    <w:p w:rsidR="00252020" w:rsidRDefault="00252020" w:rsidP="0020121D">
      <w:pPr>
        <w:spacing w:line="240" w:lineRule="auto"/>
        <w:contextualSpacing/>
        <w:jc w:val="both"/>
        <w:rPr>
          <w:rFonts w:ascii="Gothic720 BT" w:hAnsi="Gothic720 BT"/>
        </w:rPr>
      </w:pPr>
    </w:p>
    <w:p w:rsidR="0006443C" w:rsidRDefault="0006443C" w:rsidP="0020121D">
      <w:pPr>
        <w:spacing w:line="240" w:lineRule="auto"/>
        <w:contextualSpacing/>
        <w:jc w:val="both"/>
        <w:rPr>
          <w:rFonts w:ascii="Gothic720 BT" w:hAnsi="Gothic720 BT"/>
        </w:rPr>
      </w:pPr>
    </w:p>
    <w:p w:rsidR="008A655C" w:rsidRDefault="008A655C" w:rsidP="0020121D">
      <w:pPr>
        <w:spacing w:line="240" w:lineRule="auto"/>
        <w:ind w:firstLine="360"/>
        <w:contextualSpacing/>
        <w:jc w:val="both"/>
        <w:rPr>
          <w:rFonts w:ascii="Gothic720 BT" w:hAnsi="Gothic720 BT"/>
        </w:rPr>
      </w:pP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4A1C53CC" wp14:editId="3BC78FBA">
            <wp:extent cx="5210175" cy="3028950"/>
            <wp:effectExtent l="0" t="0" r="9525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10590" w:rsidRPr="00514EDD" w:rsidRDefault="00514EDD" w:rsidP="0001059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  <w:r w:rsidRPr="00514EDD">
        <w:rPr>
          <w:rFonts w:ascii="Gothic720 BT" w:hAnsi="Gothic720 BT"/>
        </w:rPr>
        <w:lastRenderedPageBreak/>
        <w:t>El 100</w:t>
      </w:r>
      <w:r w:rsidR="001A1B7F" w:rsidRPr="00514EDD">
        <w:rPr>
          <w:rFonts w:ascii="Gothic720 BT" w:hAnsi="Gothic720 BT"/>
        </w:rPr>
        <w:t>% deriva de las actividades</w:t>
      </w:r>
      <w:r w:rsidR="000C3867" w:rsidRPr="00514EDD">
        <w:rPr>
          <w:rFonts w:ascii="Gothic720 BT" w:hAnsi="Gothic720 BT"/>
        </w:rPr>
        <w:t>,</w:t>
      </w:r>
      <w:r w:rsidR="00E71A08" w:rsidRPr="00514EDD">
        <w:rPr>
          <w:rFonts w:ascii="Gothic720 BT" w:hAnsi="Gothic720 BT"/>
        </w:rPr>
        <w:t xml:space="preserve"> </w:t>
      </w:r>
      <w:r w:rsidR="00010590" w:rsidRPr="00514EDD">
        <w:rPr>
          <w:rFonts w:ascii="Gothic720 BT" w:hAnsi="Gothic720 BT"/>
        </w:rPr>
        <w:t>01/01, 01/02, 01/03, 04/01, 04/02, 04/03, 04/04, 04/05, 04/06, 04/07, 04/08, 05/01, 05/02, 06/01, 06/02, 07/01, 07/02,</w:t>
      </w:r>
      <w:r w:rsidR="00405213" w:rsidRPr="00514EDD">
        <w:rPr>
          <w:rFonts w:ascii="Gothic720 BT" w:eastAsia="Times New Roman" w:hAnsi="Gothic720 BT" w:cs="Calibri"/>
          <w:color w:val="000000"/>
          <w:lang w:eastAsia="es-ES"/>
        </w:rPr>
        <w:t xml:space="preserve">  ejecutadas</w:t>
      </w:r>
      <w:r w:rsidR="00DD7703" w:rsidRPr="00514EDD">
        <w:rPr>
          <w:rFonts w:ascii="Gothic720 BT" w:eastAsia="Times New Roman" w:hAnsi="Gothic720 BT" w:cs="Calibri"/>
          <w:color w:val="000000"/>
          <w:lang w:eastAsia="es-ES"/>
        </w:rPr>
        <w:t xml:space="preserve"> conforme a</w:t>
      </w:r>
      <w:r w:rsidR="00010590" w:rsidRPr="00514EDD">
        <w:rPr>
          <w:rFonts w:ascii="Gothic720 BT" w:eastAsia="Times New Roman" w:hAnsi="Gothic720 BT" w:cs="Calibri"/>
          <w:color w:val="000000"/>
          <w:lang w:eastAsia="es-ES"/>
        </w:rPr>
        <w:t xml:space="preserve"> lo previsto </w:t>
      </w:r>
      <w:r w:rsidRPr="00514EDD">
        <w:rPr>
          <w:rFonts w:ascii="Gothic720 BT" w:eastAsia="Times New Roman" w:hAnsi="Gothic720 BT" w:cs="Calibri"/>
          <w:color w:val="000000"/>
          <w:lang w:eastAsia="es-ES"/>
        </w:rPr>
        <w:t>para el primer sem</w:t>
      </w:r>
      <w:r>
        <w:rPr>
          <w:rFonts w:ascii="Gothic720 BT" w:eastAsia="Times New Roman" w:hAnsi="Gothic720 BT" w:cs="Calibri"/>
          <w:color w:val="000000"/>
          <w:lang w:eastAsia="es-ES"/>
        </w:rPr>
        <w:t>e</w:t>
      </w:r>
      <w:r w:rsidRPr="00514EDD">
        <w:rPr>
          <w:rFonts w:ascii="Gothic720 BT" w:eastAsia="Times New Roman" w:hAnsi="Gothic720 BT" w:cs="Calibri"/>
          <w:color w:val="000000"/>
          <w:lang w:eastAsia="es-ES"/>
        </w:rPr>
        <w:t>stre</w:t>
      </w:r>
      <w:r w:rsidR="00010590" w:rsidRPr="00514EDD">
        <w:rPr>
          <w:rFonts w:ascii="Gothic720 BT" w:eastAsia="Times New Roman" w:hAnsi="Gothic720 BT" w:cs="Calibri"/>
          <w:i/>
          <w:color w:val="000000"/>
          <w:lang w:eastAsia="es-ES"/>
        </w:rPr>
        <w:t xml:space="preserve"> 2018.</w:t>
      </w:r>
    </w:p>
    <w:p w:rsidR="003A41BB" w:rsidRPr="003A41BB" w:rsidRDefault="003A41BB" w:rsidP="003A41BB">
      <w:pPr>
        <w:pStyle w:val="Prrafodelista"/>
        <w:rPr>
          <w:rFonts w:ascii="Gothic720 BT" w:eastAsia="Times New Roman" w:hAnsi="Gothic720 BT" w:cs="Calibri"/>
          <w:i/>
          <w:color w:val="000000"/>
          <w:lang w:eastAsia="es-ES"/>
        </w:rPr>
      </w:pPr>
    </w:p>
    <w:p w:rsidR="003A41BB" w:rsidRPr="005001B9" w:rsidRDefault="003A41BB" w:rsidP="003A41BB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</w:p>
    <w:p w:rsidR="00474090" w:rsidRPr="00474090" w:rsidRDefault="00474090" w:rsidP="0020121D">
      <w:pPr>
        <w:pStyle w:val="Prrafodelista"/>
        <w:spacing w:line="240" w:lineRule="auto"/>
        <w:rPr>
          <w:rFonts w:ascii="Gothic720 BT" w:eastAsia="Times New Roman" w:hAnsi="Gothic720 BT" w:cs="Calibri"/>
          <w:color w:val="000000"/>
          <w:lang w:eastAsia="es-ES"/>
        </w:rPr>
      </w:pPr>
    </w:p>
    <w:p w:rsidR="00EC7408" w:rsidRPr="00981A61" w:rsidRDefault="00EC7408" w:rsidP="005D2170">
      <w:pPr>
        <w:pStyle w:val="Prrafodelista"/>
        <w:numPr>
          <w:ilvl w:val="1"/>
          <w:numId w:val="17"/>
        </w:numPr>
        <w:spacing w:line="240" w:lineRule="auto"/>
        <w:jc w:val="both"/>
        <w:rPr>
          <w:rFonts w:ascii="Gothic720 BT" w:eastAsia="Times New Roman" w:hAnsi="Gothic720 BT" w:cs="Calibri"/>
          <w:b/>
          <w:color w:val="000000"/>
          <w:lang w:eastAsia="es-ES"/>
        </w:rPr>
      </w:pPr>
      <w:r w:rsidRPr="00981A61">
        <w:rPr>
          <w:rFonts w:ascii="Gothic720 BT" w:eastAsia="Times New Roman" w:hAnsi="Gothic720 BT" w:cs="Calibri"/>
          <w:b/>
          <w:color w:val="000000"/>
          <w:lang w:eastAsia="es-ES"/>
        </w:rPr>
        <w:t xml:space="preserve"> </w:t>
      </w:r>
      <w:r w:rsidR="007431C0" w:rsidRPr="00981A61">
        <w:rPr>
          <w:rFonts w:ascii="Gothic720 BT" w:eastAsia="Times New Roman" w:hAnsi="Gothic720 BT" w:cs="Calibri"/>
          <w:b/>
          <w:color w:val="000000"/>
          <w:lang w:eastAsia="es-ES"/>
        </w:rPr>
        <w:t>Coordinación</w:t>
      </w:r>
      <w:r w:rsidRPr="00981A61">
        <w:rPr>
          <w:rFonts w:ascii="Gothic720 BT" w:eastAsia="Times New Roman" w:hAnsi="Gothic720 BT" w:cs="Calibri"/>
          <w:b/>
          <w:color w:val="000000"/>
          <w:lang w:eastAsia="es-ES"/>
        </w:rPr>
        <w:t xml:space="preserve"> de </w:t>
      </w:r>
      <w:r w:rsidR="007431C0" w:rsidRPr="00981A61">
        <w:rPr>
          <w:rFonts w:ascii="Gothic720 BT" w:eastAsia="Times New Roman" w:hAnsi="Gothic720 BT" w:cs="Calibri"/>
          <w:b/>
          <w:color w:val="000000"/>
          <w:lang w:eastAsia="es-ES"/>
        </w:rPr>
        <w:t>Informática</w:t>
      </w:r>
      <w:r w:rsidR="00410783">
        <w:rPr>
          <w:rFonts w:ascii="Gothic720 BT" w:eastAsia="Times New Roman" w:hAnsi="Gothic720 BT" w:cs="Calibri"/>
          <w:b/>
          <w:color w:val="000000"/>
          <w:lang w:eastAsia="es-ES"/>
        </w:rPr>
        <w:t xml:space="preserve">. </w:t>
      </w:r>
    </w:p>
    <w:p w:rsidR="00FA4B9E" w:rsidRPr="000A649F" w:rsidRDefault="00206CCE" w:rsidP="0020121D">
      <w:pPr>
        <w:spacing w:line="240" w:lineRule="auto"/>
        <w:contextualSpacing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Informo que esta área reporto </w:t>
      </w:r>
      <w:r w:rsidR="00FA4B9E" w:rsidRPr="000A649F">
        <w:rPr>
          <w:rFonts w:ascii="Gothic720 BT" w:hAnsi="Gothic720 BT"/>
        </w:rPr>
        <w:t xml:space="preserve">su Avance Programático </w:t>
      </w:r>
      <w:r w:rsidR="003579A1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 xml:space="preserve">a está Contraloría General de sus actividades correspondientes al primer semestre </w:t>
      </w:r>
      <w:r w:rsidR="003579A1">
        <w:rPr>
          <w:rFonts w:ascii="Gothic720 BT" w:hAnsi="Gothic720 BT"/>
        </w:rPr>
        <w:t>mediante oficio No. CI/</w:t>
      </w:r>
      <w:r w:rsidR="0087577F">
        <w:rPr>
          <w:rFonts w:ascii="Gothic720 BT" w:hAnsi="Gothic720 BT"/>
        </w:rPr>
        <w:t>3018/2018</w:t>
      </w:r>
      <w:r w:rsidR="003579A1">
        <w:rPr>
          <w:rFonts w:ascii="Gothic720 BT" w:hAnsi="Gothic720 BT"/>
        </w:rPr>
        <w:t xml:space="preserve"> de fecha </w:t>
      </w:r>
      <w:r w:rsidR="0087577F">
        <w:rPr>
          <w:rFonts w:ascii="Gothic720 BT" w:hAnsi="Gothic720 BT"/>
        </w:rPr>
        <w:t>30</w:t>
      </w:r>
      <w:r w:rsidR="00FA4B9E" w:rsidRPr="000A649F">
        <w:rPr>
          <w:rFonts w:ascii="Gothic720 BT" w:hAnsi="Gothic720 BT"/>
        </w:rPr>
        <w:t xml:space="preserve"> de </w:t>
      </w:r>
      <w:r w:rsidR="0087577F">
        <w:rPr>
          <w:rFonts w:ascii="Gothic720 BT" w:hAnsi="Gothic720 BT"/>
        </w:rPr>
        <w:t>julio</w:t>
      </w:r>
      <w:r w:rsidR="00FA4B9E" w:rsidRPr="000A649F">
        <w:rPr>
          <w:rFonts w:ascii="Gothic720 BT" w:hAnsi="Gothic720 BT"/>
        </w:rPr>
        <w:t xml:space="preserve"> del presente año, </w:t>
      </w:r>
      <w:r w:rsidR="00FA4B9E">
        <w:rPr>
          <w:rFonts w:ascii="Gothic720 BT" w:hAnsi="Gothic720 BT"/>
        </w:rPr>
        <w:t>con</w:t>
      </w:r>
      <w:r>
        <w:rPr>
          <w:rFonts w:ascii="Gothic720 BT" w:hAnsi="Gothic720 BT"/>
        </w:rPr>
        <w:t xml:space="preserve"> 3</w:t>
      </w:r>
      <w:r w:rsidR="0087577F">
        <w:rPr>
          <w:rFonts w:ascii="Gothic720 BT" w:hAnsi="Gothic720 BT"/>
        </w:rPr>
        <w:t xml:space="preserve"> (</w:t>
      </w:r>
      <w:r>
        <w:rPr>
          <w:rFonts w:ascii="Gothic720 BT" w:hAnsi="Gothic720 BT"/>
        </w:rPr>
        <w:t>tres</w:t>
      </w:r>
      <w:r w:rsidR="0087577F">
        <w:rPr>
          <w:rFonts w:ascii="Gothic720 BT" w:hAnsi="Gothic720 BT"/>
        </w:rPr>
        <w:t xml:space="preserve">) actividades correspondientes a recursos y servicios tecnológicos otorgados, </w:t>
      </w:r>
      <w:r>
        <w:rPr>
          <w:rFonts w:ascii="Gothic720 BT" w:hAnsi="Gothic720 BT"/>
        </w:rPr>
        <w:t>6</w:t>
      </w:r>
      <w:r w:rsidR="0087577F">
        <w:rPr>
          <w:rFonts w:ascii="Gothic720 BT" w:hAnsi="Gothic720 BT"/>
        </w:rPr>
        <w:t xml:space="preserve"> (s</w:t>
      </w:r>
      <w:r>
        <w:rPr>
          <w:rFonts w:ascii="Gothic720 BT" w:hAnsi="Gothic720 BT"/>
        </w:rPr>
        <w:t>eis</w:t>
      </w:r>
      <w:r w:rsidR="0087577F">
        <w:rPr>
          <w:rFonts w:ascii="Gothic720 BT" w:hAnsi="Gothic720 BT"/>
        </w:rPr>
        <w:t xml:space="preserve">) actividades a mecanismo tecnológico implementado, 2 (dos) a brindar asesoría del comité  técnico al PREP, </w:t>
      </w:r>
      <w:r w:rsidR="00D5218C">
        <w:rPr>
          <w:rFonts w:ascii="Gothic720 BT" w:hAnsi="Gothic720 BT"/>
        </w:rPr>
        <w:t>Y 1 (una) actividad corresponde a recibir paquetes electorales</w:t>
      </w:r>
      <w:r w:rsidR="003D19E0">
        <w:rPr>
          <w:rFonts w:ascii="Gothic720 BT" w:hAnsi="Gothic720 BT"/>
        </w:rPr>
        <w:t>,</w:t>
      </w:r>
      <w:r w:rsidR="00D5218C">
        <w:rPr>
          <w:rFonts w:ascii="Gothic720 BT" w:hAnsi="Gothic720 BT"/>
        </w:rPr>
        <w:t xml:space="preserve"> </w:t>
      </w:r>
      <w:r w:rsidR="003D19E0">
        <w:rPr>
          <w:rFonts w:ascii="Gothic720 BT" w:hAnsi="Gothic720 BT"/>
        </w:rPr>
        <w:t xml:space="preserve"> dando un t</w:t>
      </w:r>
      <w:r w:rsidR="00FA4B9E" w:rsidRPr="000A649F">
        <w:rPr>
          <w:rFonts w:ascii="Gothic720 BT" w:hAnsi="Gothic720 BT"/>
        </w:rPr>
        <w:t xml:space="preserve">otal de </w:t>
      </w:r>
      <w:r>
        <w:rPr>
          <w:rFonts w:ascii="Gothic720 BT" w:hAnsi="Gothic720 BT"/>
        </w:rPr>
        <w:t>12</w:t>
      </w:r>
      <w:r w:rsidR="00FA4B9E">
        <w:rPr>
          <w:rFonts w:ascii="Gothic720 BT" w:hAnsi="Gothic720 BT"/>
        </w:rPr>
        <w:t xml:space="preserve"> </w:t>
      </w:r>
      <w:r w:rsidR="00FA4B9E" w:rsidRPr="000A649F">
        <w:rPr>
          <w:rFonts w:ascii="Gothic720 BT" w:hAnsi="Gothic720 BT"/>
        </w:rPr>
        <w:t>actividades.</w:t>
      </w:r>
    </w:p>
    <w:p w:rsidR="00981A61" w:rsidRDefault="00981A61" w:rsidP="0020121D">
      <w:pPr>
        <w:spacing w:line="240" w:lineRule="auto"/>
        <w:contextualSpacing/>
        <w:jc w:val="both"/>
        <w:rPr>
          <w:rFonts w:ascii="Gothic720 BT" w:hAnsi="Gothic720 BT"/>
        </w:rPr>
      </w:pPr>
    </w:p>
    <w:p w:rsidR="00FA4B9E" w:rsidRDefault="00FA4B9E" w:rsidP="0020121D">
      <w:pPr>
        <w:spacing w:line="240" w:lineRule="auto"/>
        <w:contextualSpacing/>
        <w:jc w:val="both"/>
        <w:rPr>
          <w:rFonts w:ascii="Gothic720 BT" w:hAnsi="Gothic720 BT"/>
        </w:rPr>
      </w:pPr>
      <w:r w:rsidRPr="000A649F">
        <w:rPr>
          <w:rFonts w:ascii="Gothic720 BT" w:hAnsi="Gothic720 BT"/>
        </w:rPr>
        <w:t>En virtud de lo anterior, la siguiente gráfica</w:t>
      </w:r>
      <w:r w:rsidR="003D19E0">
        <w:rPr>
          <w:rFonts w:ascii="Gothic720 BT" w:hAnsi="Gothic720 BT"/>
        </w:rPr>
        <w:t xml:space="preserve"> se muestra con base en las </w:t>
      </w:r>
      <w:r w:rsidR="00206CCE">
        <w:rPr>
          <w:rFonts w:ascii="Gothic720 BT" w:hAnsi="Gothic720 BT"/>
        </w:rPr>
        <w:t>12</w:t>
      </w:r>
      <w:r>
        <w:rPr>
          <w:rFonts w:ascii="Gothic720 BT" w:hAnsi="Gothic720 BT"/>
        </w:rPr>
        <w:t xml:space="preserve"> </w:t>
      </w:r>
      <w:r w:rsidRPr="000A649F">
        <w:rPr>
          <w:rFonts w:ascii="Gothic720 BT" w:hAnsi="Gothic720 BT"/>
        </w:rPr>
        <w:t>actividades registradas en el SIIEEQ.</w:t>
      </w:r>
      <w:r>
        <w:rPr>
          <w:rFonts w:ascii="Gothic720 BT" w:hAnsi="Gothic720 BT"/>
        </w:rPr>
        <w:t xml:space="preserve"> </w:t>
      </w:r>
    </w:p>
    <w:p w:rsidR="00C5796E" w:rsidRDefault="00C5796E" w:rsidP="0020121D">
      <w:pPr>
        <w:spacing w:line="240" w:lineRule="auto"/>
        <w:contextualSpacing/>
        <w:jc w:val="both"/>
        <w:rPr>
          <w:rFonts w:ascii="Gothic720 BT" w:hAnsi="Gothic720 BT"/>
        </w:rPr>
      </w:pPr>
    </w:p>
    <w:p w:rsidR="00C5796E" w:rsidRDefault="00C5796E" w:rsidP="0020121D">
      <w:pPr>
        <w:spacing w:line="240" w:lineRule="auto"/>
        <w:contextualSpacing/>
        <w:jc w:val="both"/>
        <w:rPr>
          <w:rFonts w:ascii="Gothic720 BT" w:hAnsi="Gothic720 BT"/>
        </w:rPr>
      </w:pPr>
    </w:p>
    <w:p w:rsidR="00EC7408" w:rsidRDefault="00FA4B9E" w:rsidP="0020121D">
      <w:pPr>
        <w:spacing w:line="240" w:lineRule="auto"/>
        <w:ind w:firstLine="360"/>
        <w:contextualSpacing/>
        <w:jc w:val="both"/>
        <w:rPr>
          <w:rFonts w:ascii="Gothic720 BT" w:hAnsi="Gothic720 BT"/>
          <w:b/>
        </w:rPr>
      </w:pP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71E1AB82" wp14:editId="797D8B5D">
            <wp:extent cx="5400040" cy="3150235"/>
            <wp:effectExtent l="0" t="0" r="10160" b="1206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443C" w:rsidRDefault="0006443C" w:rsidP="0020121D">
      <w:pPr>
        <w:spacing w:line="240" w:lineRule="auto"/>
        <w:ind w:firstLine="360"/>
        <w:contextualSpacing/>
        <w:jc w:val="both"/>
        <w:rPr>
          <w:rFonts w:ascii="Gothic720 BT" w:hAnsi="Gothic720 BT"/>
          <w:b/>
        </w:rPr>
      </w:pPr>
    </w:p>
    <w:p w:rsidR="000343E2" w:rsidRDefault="00206CCE" w:rsidP="005D2170">
      <w:pPr>
        <w:pStyle w:val="Prrafodelista"/>
        <w:numPr>
          <w:ilvl w:val="0"/>
          <w:numId w:val="11"/>
        </w:numPr>
        <w:spacing w:line="240" w:lineRule="auto"/>
        <w:rPr>
          <w:rFonts w:ascii="Gothic720 BT" w:hAnsi="Gothic720 BT"/>
          <w:i/>
        </w:rPr>
      </w:pPr>
      <w:r>
        <w:rPr>
          <w:rFonts w:ascii="Gothic720 BT" w:hAnsi="Gothic720 BT"/>
        </w:rPr>
        <w:t>El 83</w:t>
      </w:r>
      <w:r w:rsidR="00090D3E" w:rsidRPr="000343E2">
        <w:rPr>
          <w:rFonts w:ascii="Gothic720 BT" w:hAnsi="Gothic720 BT"/>
        </w:rPr>
        <w:t xml:space="preserve">% </w:t>
      </w:r>
      <w:r w:rsidR="003E0B45">
        <w:rPr>
          <w:rFonts w:ascii="Gothic720 BT" w:hAnsi="Gothic720 BT"/>
        </w:rPr>
        <w:t xml:space="preserve"> </w:t>
      </w:r>
      <w:r w:rsidR="00090D3E" w:rsidRPr="000343E2">
        <w:rPr>
          <w:rFonts w:ascii="Gothic720 BT" w:hAnsi="Gothic720 BT"/>
        </w:rPr>
        <w:t>deriva de las actividades,</w:t>
      </w:r>
      <w:r w:rsidR="00411026">
        <w:rPr>
          <w:rFonts w:ascii="Gothic720 BT" w:hAnsi="Gothic720 BT"/>
        </w:rPr>
        <w:t xml:space="preserve"> </w:t>
      </w:r>
      <w:r w:rsidR="008F6BF8">
        <w:rPr>
          <w:rFonts w:ascii="Gothic720 BT" w:hAnsi="Gothic720 BT"/>
        </w:rPr>
        <w:t>01/01, 01/02, 01/04, 02/01, 02/02, 02/03, 02/04, 02/05, 03/02, 04/01</w:t>
      </w:r>
      <w:r w:rsidR="003E0B45">
        <w:rPr>
          <w:rFonts w:ascii="Gothic720 BT" w:hAnsi="Gothic720 BT"/>
        </w:rPr>
        <w:t>,</w:t>
      </w:r>
      <w:r w:rsidR="00090D3E" w:rsidRPr="000343E2">
        <w:rPr>
          <w:rFonts w:ascii="Gothic720 BT" w:hAnsi="Gothic720 BT"/>
        </w:rPr>
        <w:t xml:space="preserve"> </w:t>
      </w:r>
      <w:r w:rsidR="000343E2" w:rsidRPr="000343E2">
        <w:rPr>
          <w:rFonts w:ascii="Gothic720 BT" w:hAnsi="Gothic720 BT"/>
        </w:rPr>
        <w:t>ejecutadas c</w:t>
      </w:r>
      <w:r w:rsidR="00410783">
        <w:rPr>
          <w:rFonts w:ascii="Gothic720 BT" w:hAnsi="Gothic720 BT"/>
        </w:rPr>
        <w:t xml:space="preserve">onforme a lo previsto </w:t>
      </w:r>
      <w:r>
        <w:rPr>
          <w:rFonts w:ascii="Gothic720 BT" w:hAnsi="Gothic720 BT"/>
        </w:rPr>
        <w:t>para el primer sem</w:t>
      </w:r>
      <w:r w:rsidR="003A766D">
        <w:rPr>
          <w:rFonts w:ascii="Gothic720 BT" w:hAnsi="Gothic720 BT"/>
        </w:rPr>
        <w:t>e</w:t>
      </w:r>
      <w:r>
        <w:rPr>
          <w:rFonts w:ascii="Gothic720 BT" w:hAnsi="Gothic720 BT"/>
        </w:rPr>
        <w:t>stre</w:t>
      </w:r>
      <w:r w:rsidR="008F6BF8">
        <w:rPr>
          <w:rFonts w:ascii="Gothic720 BT" w:hAnsi="Gothic720 BT"/>
          <w:i/>
        </w:rPr>
        <w:t xml:space="preserve"> 2018</w:t>
      </w:r>
      <w:r w:rsidR="000343E2" w:rsidRPr="00252020">
        <w:rPr>
          <w:rFonts w:ascii="Gothic720 BT" w:hAnsi="Gothic720 BT"/>
          <w:i/>
        </w:rPr>
        <w:t>.</w:t>
      </w:r>
    </w:p>
    <w:p w:rsidR="002309EE" w:rsidRDefault="003E0B45" w:rsidP="005D2170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Gothic720 BT" w:hAnsi="Gothic720 BT"/>
        </w:rPr>
      </w:pPr>
      <w:r>
        <w:rPr>
          <w:rFonts w:ascii="Gothic720 BT" w:hAnsi="Gothic720 BT"/>
        </w:rPr>
        <w:lastRenderedPageBreak/>
        <w:t xml:space="preserve">El </w:t>
      </w:r>
      <w:r w:rsidR="00206CCE">
        <w:rPr>
          <w:rFonts w:ascii="Gothic720 BT" w:hAnsi="Gothic720 BT"/>
        </w:rPr>
        <w:t>17</w:t>
      </w:r>
      <w:r w:rsidR="00411026">
        <w:rPr>
          <w:rFonts w:ascii="Gothic720 BT" w:hAnsi="Gothic720 BT"/>
        </w:rPr>
        <w:t xml:space="preserve">% deriva de las actividades, </w:t>
      </w:r>
      <w:r w:rsidR="008F6BF8">
        <w:rPr>
          <w:rFonts w:ascii="Gothic720 BT" w:hAnsi="Gothic720 BT"/>
        </w:rPr>
        <w:t>02/0, 03/01</w:t>
      </w:r>
      <w:r>
        <w:rPr>
          <w:rFonts w:ascii="Gothic720 BT" w:hAnsi="Gothic720 BT"/>
        </w:rPr>
        <w:t xml:space="preserve">, por lo que se </w:t>
      </w:r>
      <w:r w:rsidR="008F6BF8">
        <w:rPr>
          <w:rFonts w:ascii="Gothic720 BT" w:hAnsi="Gothic720 BT"/>
        </w:rPr>
        <w:t xml:space="preserve">observa,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3"/>
      <w:bookmarkStart w:id="6" w:name="OLE_LINK4"/>
      <w:r w:rsidR="008F6BF8">
        <w:rPr>
          <w:rFonts w:ascii="Gothic720 BT" w:hAnsi="Gothic720 BT"/>
        </w:rPr>
        <w:t>que las actividades fueron realizadas y comprobadas correctamente, sin embargo</w:t>
      </w:r>
      <w:r w:rsidR="00C932DC">
        <w:rPr>
          <w:rFonts w:ascii="Gothic720 BT" w:hAnsi="Gothic720 BT"/>
        </w:rPr>
        <w:t xml:space="preserve"> su porcentaje de cumplimento se eleva considerablemente en el SIIEQ</w:t>
      </w:r>
      <w:bookmarkEnd w:id="1"/>
      <w:bookmarkEnd w:id="2"/>
      <w:bookmarkEnd w:id="3"/>
      <w:bookmarkEnd w:id="4"/>
      <w:r w:rsidR="00C932DC">
        <w:rPr>
          <w:rFonts w:ascii="Gothic720 BT" w:hAnsi="Gothic720 BT"/>
        </w:rPr>
        <w:t>.</w:t>
      </w:r>
    </w:p>
    <w:bookmarkEnd w:id="5"/>
    <w:bookmarkEnd w:id="6"/>
    <w:p w:rsidR="0085055B" w:rsidRDefault="0085055B" w:rsidP="00D526C7">
      <w:pPr>
        <w:pStyle w:val="Prrafodelista"/>
        <w:spacing w:line="240" w:lineRule="auto"/>
        <w:ind w:left="1080"/>
        <w:jc w:val="both"/>
        <w:rPr>
          <w:rFonts w:ascii="Gothic720 BT" w:hAnsi="Gothic720 BT"/>
        </w:rPr>
      </w:pPr>
    </w:p>
    <w:p w:rsidR="00047C98" w:rsidRDefault="00047C98" w:rsidP="0020121D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E00B46" w:rsidRDefault="00E00B46" w:rsidP="0020121D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1E5E44" w:rsidRPr="00981A61" w:rsidRDefault="00CB0E8D" w:rsidP="005D2170">
      <w:pPr>
        <w:pStyle w:val="Prrafodelista"/>
        <w:numPr>
          <w:ilvl w:val="1"/>
          <w:numId w:val="17"/>
        </w:numPr>
        <w:spacing w:line="240" w:lineRule="auto"/>
        <w:jc w:val="both"/>
        <w:rPr>
          <w:rFonts w:ascii="Gothic720 BT" w:hAnsi="Gothic720 BT"/>
          <w:b/>
        </w:rPr>
      </w:pPr>
      <w:r w:rsidRPr="00981A61">
        <w:rPr>
          <w:rFonts w:ascii="Gothic720 BT" w:hAnsi="Gothic720 BT"/>
          <w:b/>
        </w:rPr>
        <w:t xml:space="preserve">Unidad de Acceso a la </w:t>
      </w:r>
      <w:r w:rsidR="00385D78" w:rsidRPr="00981A61">
        <w:rPr>
          <w:rFonts w:ascii="Gothic720 BT" w:hAnsi="Gothic720 BT"/>
          <w:b/>
        </w:rPr>
        <w:t>Información</w:t>
      </w:r>
      <w:r w:rsidRPr="00981A61">
        <w:rPr>
          <w:rFonts w:ascii="Gothic720 BT" w:hAnsi="Gothic720 BT"/>
          <w:b/>
        </w:rPr>
        <w:t xml:space="preserve"> </w:t>
      </w:r>
      <w:r w:rsidR="00385D78" w:rsidRPr="00981A61">
        <w:rPr>
          <w:rFonts w:ascii="Gothic720 BT" w:hAnsi="Gothic720 BT"/>
          <w:b/>
        </w:rPr>
        <w:t>Pública</w:t>
      </w:r>
      <w:r w:rsidR="0046097F">
        <w:rPr>
          <w:rFonts w:ascii="Gothic720 BT" w:hAnsi="Gothic720 BT"/>
          <w:b/>
        </w:rPr>
        <w:t>.</w:t>
      </w:r>
      <w:r w:rsidRPr="00981A61">
        <w:rPr>
          <w:rFonts w:ascii="Gothic720 BT" w:hAnsi="Gothic720 BT"/>
          <w:b/>
        </w:rPr>
        <w:t xml:space="preserve"> </w:t>
      </w:r>
    </w:p>
    <w:p w:rsidR="00CB0E8D" w:rsidRDefault="0046097F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Se informa que la Unidad </w:t>
      </w:r>
      <w:r w:rsidR="001E5E44" w:rsidRPr="000A4031">
        <w:rPr>
          <w:rFonts w:ascii="Gothic720 BT" w:hAnsi="Gothic720 BT"/>
        </w:rPr>
        <w:t xml:space="preserve"> reporto</w:t>
      </w:r>
      <w:r w:rsidR="001E5E44">
        <w:rPr>
          <w:rFonts w:ascii="Gothic720 BT" w:hAnsi="Gothic720 BT"/>
        </w:rPr>
        <w:t xml:space="preserve"> su Avance Programático </w:t>
      </w:r>
      <w:r w:rsidR="001E5E44" w:rsidRPr="000A4031">
        <w:rPr>
          <w:rFonts w:ascii="Gothic720 BT" w:hAnsi="Gothic720 BT"/>
        </w:rPr>
        <w:t>a est</w:t>
      </w:r>
      <w:r w:rsidR="00206CCE">
        <w:rPr>
          <w:rFonts w:ascii="Gothic720 BT" w:hAnsi="Gothic720 BT"/>
        </w:rPr>
        <w:t>a Contraloría General de sus actividades correspondientes</w:t>
      </w:r>
      <w:r w:rsidR="001E5E44">
        <w:rPr>
          <w:rFonts w:ascii="Gothic720 BT" w:hAnsi="Gothic720 BT"/>
        </w:rPr>
        <w:t xml:space="preserve"> </w:t>
      </w:r>
      <w:r w:rsidR="001E5E44" w:rsidRPr="000A4031">
        <w:rPr>
          <w:rFonts w:ascii="Gothic720 BT" w:hAnsi="Gothic720 BT"/>
        </w:rPr>
        <w:t xml:space="preserve">mediante oficio no. </w:t>
      </w:r>
      <w:r w:rsidR="00C95E89">
        <w:rPr>
          <w:rFonts w:ascii="Gothic720 BT" w:hAnsi="Gothic720 BT"/>
        </w:rPr>
        <w:t>UAIP/</w:t>
      </w:r>
      <w:r w:rsidR="00F81B7F">
        <w:rPr>
          <w:rFonts w:ascii="Gothic720 BT" w:hAnsi="Gothic720 BT"/>
        </w:rPr>
        <w:t>144/2018</w:t>
      </w:r>
      <w:r w:rsidR="00C95E89">
        <w:rPr>
          <w:rFonts w:ascii="Gothic720 BT" w:hAnsi="Gothic720 BT"/>
        </w:rPr>
        <w:t>,</w:t>
      </w:r>
      <w:r w:rsidR="001231A5">
        <w:rPr>
          <w:rFonts w:ascii="Gothic720 BT" w:hAnsi="Gothic720 BT"/>
        </w:rPr>
        <w:t xml:space="preserve"> de fecha </w:t>
      </w:r>
      <w:r w:rsidR="00F81B7F">
        <w:rPr>
          <w:rFonts w:ascii="Gothic720 BT" w:hAnsi="Gothic720 BT"/>
        </w:rPr>
        <w:t>30</w:t>
      </w:r>
      <w:r w:rsidR="00C5796E">
        <w:rPr>
          <w:rFonts w:ascii="Gothic720 BT" w:hAnsi="Gothic720 BT"/>
        </w:rPr>
        <w:t xml:space="preserve"> </w:t>
      </w:r>
      <w:r w:rsidR="001E5E44" w:rsidRPr="000A4031">
        <w:rPr>
          <w:rFonts w:ascii="Gothic720 BT" w:hAnsi="Gothic720 BT"/>
        </w:rPr>
        <w:t xml:space="preserve">de </w:t>
      </w:r>
      <w:r w:rsidR="00F81B7F">
        <w:rPr>
          <w:rFonts w:ascii="Gothic720 BT" w:hAnsi="Gothic720 BT"/>
        </w:rPr>
        <w:t xml:space="preserve">julio </w:t>
      </w:r>
      <w:r w:rsidR="001E5E44" w:rsidRPr="000A4031">
        <w:rPr>
          <w:rFonts w:ascii="Gothic720 BT" w:hAnsi="Gothic720 BT"/>
        </w:rPr>
        <w:t xml:space="preserve"> del presente año, </w:t>
      </w:r>
      <w:r w:rsidR="001E5E44">
        <w:rPr>
          <w:rFonts w:ascii="Gothic720 BT" w:hAnsi="Gothic720 BT"/>
        </w:rPr>
        <w:t xml:space="preserve">con </w:t>
      </w:r>
      <w:r w:rsidR="0011758B">
        <w:rPr>
          <w:rFonts w:ascii="Gothic720 BT" w:hAnsi="Gothic720 BT"/>
        </w:rPr>
        <w:t>6</w:t>
      </w:r>
      <w:r w:rsidR="001E5E44" w:rsidRPr="000A4031">
        <w:rPr>
          <w:rFonts w:ascii="Gothic720 BT" w:hAnsi="Gothic720 BT"/>
        </w:rPr>
        <w:t xml:space="preserve"> (</w:t>
      </w:r>
      <w:r w:rsidR="0011758B">
        <w:rPr>
          <w:rFonts w:ascii="Gothic720 BT" w:hAnsi="Gothic720 BT"/>
        </w:rPr>
        <w:t>seis</w:t>
      </w:r>
      <w:r w:rsidR="00206CCE">
        <w:rPr>
          <w:rFonts w:ascii="Gothic720 BT" w:hAnsi="Gothic720 BT"/>
        </w:rPr>
        <w:t>) actividades a a</w:t>
      </w:r>
      <w:r w:rsidR="0011758B">
        <w:rPr>
          <w:rFonts w:ascii="Gothic720 BT" w:hAnsi="Gothic720 BT"/>
        </w:rPr>
        <w:t>tender en tiempo y forma</w:t>
      </w:r>
      <w:r w:rsidR="00206CCE">
        <w:rPr>
          <w:rFonts w:ascii="Gothic720 BT" w:hAnsi="Gothic720 BT"/>
        </w:rPr>
        <w:t xml:space="preserve"> las solicitudes de información, d</w:t>
      </w:r>
      <w:r w:rsidR="001231A5">
        <w:rPr>
          <w:rFonts w:ascii="Gothic720 BT" w:hAnsi="Gothic720 BT"/>
        </w:rPr>
        <w:t xml:space="preserve">ando un total de </w:t>
      </w:r>
      <w:r w:rsidR="0011758B">
        <w:rPr>
          <w:rFonts w:ascii="Gothic720 BT" w:hAnsi="Gothic720 BT"/>
        </w:rPr>
        <w:t xml:space="preserve">6 </w:t>
      </w:r>
      <w:r w:rsidR="001231A5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 xml:space="preserve">actividades. </w:t>
      </w:r>
    </w:p>
    <w:p w:rsidR="00981A61" w:rsidRDefault="00981A61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1E5E44" w:rsidRDefault="001E5E44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0A4031">
        <w:rPr>
          <w:rFonts w:ascii="Gothic720 BT" w:hAnsi="Gothic720 BT"/>
        </w:rPr>
        <w:t>En virtud de lo anterior, la siguiente gráf</w:t>
      </w:r>
      <w:r>
        <w:rPr>
          <w:rFonts w:ascii="Gothic720 BT" w:hAnsi="Gothic720 BT"/>
        </w:rPr>
        <w:t>i</w:t>
      </w:r>
      <w:r w:rsidR="0011758B">
        <w:rPr>
          <w:rFonts w:ascii="Gothic720 BT" w:hAnsi="Gothic720 BT"/>
        </w:rPr>
        <w:t>ca se muestra con base en las 6</w:t>
      </w:r>
      <w:r w:rsidRPr="000A4031">
        <w:rPr>
          <w:rFonts w:ascii="Gothic720 BT" w:hAnsi="Gothic720 BT"/>
        </w:rPr>
        <w:t xml:space="preserve">  actividades registradas en el SIIEEQ.</w:t>
      </w:r>
      <w:r>
        <w:rPr>
          <w:rFonts w:ascii="Gothic720 BT" w:hAnsi="Gothic720 BT"/>
        </w:rPr>
        <w:t xml:space="preserve"> </w:t>
      </w:r>
    </w:p>
    <w:p w:rsidR="00B3602A" w:rsidRDefault="00B3602A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B3602A" w:rsidRDefault="00B3602A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6E3DCD" w:rsidRDefault="006E3DCD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 w:rsidRPr="00652E94">
        <w:rPr>
          <w:rFonts w:ascii="Gothic720 BT" w:hAnsi="Gothic720 BT"/>
          <w:noProof/>
          <w:lang w:eastAsia="es-ES"/>
        </w:rPr>
        <w:drawing>
          <wp:inline distT="0" distB="0" distL="0" distR="0" wp14:anchorId="41FD47CB" wp14:editId="2CB80665">
            <wp:extent cx="5400040" cy="3150235"/>
            <wp:effectExtent l="0" t="0" r="10160" b="1206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B0E8D" w:rsidRDefault="00CB0E8D" w:rsidP="0020121D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6E3DCD" w:rsidRPr="00047C98" w:rsidRDefault="00F47CE8" w:rsidP="005D217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Gothic720 BT" w:eastAsia="Times New Roman" w:hAnsi="Gothic720 BT" w:cs="Calibri"/>
          <w:i/>
          <w:color w:val="000000"/>
          <w:lang w:eastAsia="es-ES"/>
        </w:rPr>
      </w:pPr>
      <w:r>
        <w:rPr>
          <w:rFonts w:ascii="Gothic720 BT" w:hAnsi="Gothic720 BT"/>
        </w:rPr>
        <w:t xml:space="preserve">El </w:t>
      </w:r>
      <w:r w:rsidR="0011758B">
        <w:rPr>
          <w:rFonts w:ascii="Gothic720 BT" w:hAnsi="Gothic720 BT"/>
        </w:rPr>
        <w:t>50</w:t>
      </w:r>
      <w:r w:rsidR="00571213">
        <w:rPr>
          <w:rFonts w:ascii="Gothic720 BT" w:hAnsi="Gothic720 BT"/>
        </w:rPr>
        <w:t>% deriva de la</w:t>
      </w:r>
      <w:r w:rsidR="001E6FDB">
        <w:rPr>
          <w:rFonts w:ascii="Gothic720 BT" w:hAnsi="Gothic720 BT"/>
        </w:rPr>
        <w:t xml:space="preserve">s actividades, </w:t>
      </w:r>
      <w:r w:rsidR="0011758B">
        <w:rPr>
          <w:rFonts w:ascii="Gothic720 BT" w:hAnsi="Gothic720 BT"/>
        </w:rPr>
        <w:t>01/01, 01/02, 01/5</w:t>
      </w:r>
      <w:r w:rsidR="001E6FDB">
        <w:rPr>
          <w:rFonts w:ascii="Gothic720 BT" w:hAnsi="Gothic720 BT"/>
        </w:rPr>
        <w:t xml:space="preserve">, </w:t>
      </w:r>
      <w:r w:rsidR="00571213">
        <w:rPr>
          <w:rFonts w:ascii="Gothic720 BT" w:eastAsia="Times New Roman" w:hAnsi="Gothic720 BT" w:cs="Calibri"/>
          <w:color w:val="000000"/>
          <w:lang w:eastAsia="es-ES"/>
        </w:rPr>
        <w:t>e</w:t>
      </w:r>
      <w:r w:rsidR="001E6FDB">
        <w:rPr>
          <w:rFonts w:ascii="Gothic720 BT" w:eastAsia="Times New Roman" w:hAnsi="Gothic720 BT" w:cs="Calibri"/>
          <w:color w:val="000000"/>
          <w:lang w:eastAsia="es-ES"/>
        </w:rPr>
        <w:t>je</w:t>
      </w:r>
      <w:r w:rsidR="00571213">
        <w:rPr>
          <w:rFonts w:ascii="Gothic720 BT" w:eastAsia="Times New Roman" w:hAnsi="Gothic720 BT" w:cs="Calibri"/>
          <w:color w:val="000000"/>
          <w:lang w:eastAsia="es-ES"/>
        </w:rPr>
        <w:t>cutada</w:t>
      </w:r>
      <w:r w:rsidR="007408AB">
        <w:rPr>
          <w:rFonts w:ascii="Gothic720 BT" w:eastAsia="Times New Roman" w:hAnsi="Gothic720 BT" w:cs="Calibri"/>
          <w:color w:val="000000"/>
          <w:lang w:eastAsia="es-ES"/>
        </w:rPr>
        <w:t>s</w:t>
      </w:r>
      <w:r w:rsidR="006E3DCD" w:rsidRPr="006E3DCD">
        <w:rPr>
          <w:rFonts w:ascii="Gothic720 BT" w:eastAsia="Times New Roman" w:hAnsi="Gothic720 BT" w:cs="Calibri"/>
          <w:color w:val="000000"/>
          <w:lang w:eastAsia="es-ES"/>
        </w:rPr>
        <w:t xml:space="preserve"> conforme a lo previsto </w:t>
      </w:r>
      <w:r w:rsidR="00206CCE">
        <w:rPr>
          <w:rFonts w:ascii="Gothic720 BT" w:eastAsia="Times New Roman" w:hAnsi="Gothic720 BT" w:cs="Calibri"/>
          <w:color w:val="000000"/>
          <w:lang w:eastAsia="es-ES"/>
        </w:rPr>
        <w:t xml:space="preserve">para el primer semestre </w:t>
      </w:r>
      <w:r w:rsidR="007408AB">
        <w:rPr>
          <w:rFonts w:ascii="Gothic720 BT" w:eastAsia="Times New Roman" w:hAnsi="Gothic720 BT" w:cs="Calibri"/>
          <w:i/>
          <w:color w:val="000000"/>
          <w:lang w:eastAsia="es-ES"/>
        </w:rPr>
        <w:t xml:space="preserve"> 201</w:t>
      </w:r>
      <w:r w:rsidR="0011758B">
        <w:rPr>
          <w:rFonts w:ascii="Gothic720 BT" w:eastAsia="Times New Roman" w:hAnsi="Gothic720 BT" w:cs="Calibri"/>
          <w:i/>
          <w:color w:val="000000"/>
          <w:lang w:eastAsia="es-ES"/>
        </w:rPr>
        <w:t>8</w:t>
      </w:r>
      <w:r w:rsidR="006E3DCD" w:rsidRPr="00047C98">
        <w:rPr>
          <w:rFonts w:ascii="Gothic720 BT" w:eastAsia="Times New Roman" w:hAnsi="Gothic720 BT" w:cs="Calibri"/>
          <w:i/>
          <w:color w:val="000000"/>
          <w:lang w:eastAsia="es-ES"/>
        </w:rPr>
        <w:t>.</w:t>
      </w:r>
    </w:p>
    <w:p w:rsidR="00252020" w:rsidRDefault="00252020" w:rsidP="0025202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11758B" w:rsidRPr="0011758B" w:rsidRDefault="0011758B" w:rsidP="0011758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 w:rsidRPr="0011758B">
        <w:rPr>
          <w:rFonts w:ascii="Gothic720 BT" w:eastAsia="Times New Roman" w:hAnsi="Gothic720 BT" w:cs="Calibri"/>
          <w:color w:val="000000"/>
          <w:lang w:eastAsia="es-ES"/>
        </w:rPr>
        <w:t xml:space="preserve">El </w:t>
      </w:r>
      <w:r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Pr="0011758B">
        <w:rPr>
          <w:rFonts w:ascii="Gothic720 BT" w:eastAsia="Times New Roman" w:hAnsi="Gothic720 BT" w:cs="Calibri"/>
          <w:color w:val="000000"/>
          <w:lang w:eastAsia="es-ES"/>
        </w:rPr>
        <w:t>50</w:t>
      </w:r>
      <w:r w:rsidR="006E3DCD" w:rsidRPr="0011758B">
        <w:rPr>
          <w:rFonts w:ascii="Gothic720 BT" w:eastAsia="Times New Roman" w:hAnsi="Gothic720 BT" w:cs="Calibri"/>
          <w:color w:val="000000"/>
          <w:lang w:eastAsia="es-ES"/>
        </w:rPr>
        <w:t xml:space="preserve">% </w:t>
      </w:r>
      <w:r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 w:rsidR="006E3DCD" w:rsidRPr="0011758B">
        <w:rPr>
          <w:rFonts w:ascii="Gothic720 BT" w:eastAsia="Times New Roman" w:hAnsi="Gothic720 BT" w:cs="Calibri"/>
          <w:color w:val="000000"/>
          <w:lang w:eastAsia="es-ES"/>
        </w:rPr>
        <w:t>deriva de las actividade</w:t>
      </w:r>
      <w:r w:rsidR="001E6FDB" w:rsidRPr="0011758B">
        <w:rPr>
          <w:rFonts w:ascii="Gothic720 BT" w:eastAsia="Times New Roman" w:hAnsi="Gothic720 BT" w:cs="Calibri"/>
          <w:color w:val="000000"/>
          <w:lang w:eastAsia="es-ES"/>
        </w:rPr>
        <w:t xml:space="preserve">s, </w:t>
      </w:r>
      <w:r w:rsidRPr="0011758B">
        <w:rPr>
          <w:rFonts w:ascii="Gothic720 BT" w:eastAsia="Times New Roman" w:hAnsi="Gothic720 BT" w:cs="Calibri"/>
          <w:color w:val="000000"/>
          <w:lang w:eastAsia="es-ES"/>
        </w:rPr>
        <w:t>01/03, 01/04, 01/05</w:t>
      </w:r>
      <w:r w:rsidR="00F47CE8" w:rsidRPr="0011758B">
        <w:rPr>
          <w:rFonts w:ascii="Gothic720 BT" w:eastAsia="Times New Roman" w:hAnsi="Gothic720 BT" w:cs="Calibri"/>
          <w:color w:val="000000"/>
          <w:lang w:eastAsia="es-ES"/>
        </w:rPr>
        <w:t xml:space="preserve">, </w:t>
      </w:r>
      <w:r w:rsidR="001E6FDB" w:rsidRPr="0011758B">
        <w:rPr>
          <w:rFonts w:ascii="Gothic720 BT" w:eastAsia="Times New Roman" w:hAnsi="Gothic720 BT" w:cs="Calibri"/>
          <w:color w:val="000000"/>
          <w:lang w:eastAsia="es-ES"/>
        </w:rPr>
        <w:t xml:space="preserve"> </w:t>
      </w:r>
      <w:r>
        <w:rPr>
          <w:rFonts w:ascii="Gothic720 BT" w:eastAsia="Times New Roman" w:hAnsi="Gothic720 BT" w:cs="Calibri"/>
          <w:color w:val="000000"/>
          <w:lang w:eastAsia="es-ES"/>
        </w:rPr>
        <w:t>p</w:t>
      </w:r>
      <w:r w:rsidR="006E3DCD" w:rsidRPr="0011758B">
        <w:rPr>
          <w:rFonts w:ascii="Gothic720 BT" w:eastAsia="Times New Roman" w:hAnsi="Gothic720 BT" w:cs="Calibri"/>
          <w:color w:val="000000"/>
          <w:lang w:eastAsia="es-ES"/>
        </w:rPr>
        <w:t>o</w:t>
      </w:r>
      <w:r>
        <w:rPr>
          <w:rFonts w:ascii="Gothic720 BT" w:eastAsia="Times New Roman" w:hAnsi="Gothic720 BT" w:cs="Calibri"/>
          <w:color w:val="000000"/>
          <w:lang w:eastAsia="es-ES"/>
        </w:rPr>
        <w:t>r lo que</w:t>
      </w:r>
      <w:r w:rsidR="006E3DCD" w:rsidRPr="0011758B">
        <w:rPr>
          <w:rFonts w:ascii="Gothic720 BT" w:eastAsia="Times New Roman" w:hAnsi="Gothic720 BT" w:cs="Calibri"/>
          <w:color w:val="000000"/>
          <w:lang w:eastAsia="es-ES"/>
        </w:rPr>
        <w:t xml:space="preserve"> se observa</w:t>
      </w:r>
      <w:r>
        <w:rPr>
          <w:rFonts w:ascii="Gothic720 BT" w:eastAsia="Times New Roman" w:hAnsi="Gothic720 BT" w:cs="Calibri"/>
          <w:color w:val="000000"/>
          <w:lang w:eastAsia="es-ES"/>
        </w:rPr>
        <w:t xml:space="preserve"> que en estas actividades</w:t>
      </w:r>
      <w:r w:rsidRPr="0011758B">
        <w:rPr>
          <w:rFonts w:ascii="Gothic720 BT" w:hAnsi="Gothic720 BT"/>
        </w:rPr>
        <w:t xml:space="preserve"> fueron realizadas y comprobadas correctamente, sin embargo su porcentaje de cumplimento se eleva considerablemente en el SIIEQ.</w:t>
      </w:r>
    </w:p>
    <w:p w:rsidR="00433DB2" w:rsidRPr="00981A61" w:rsidRDefault="00433DB2" w:rsidP="005D2170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Gothic720 BT" w:hAnsi="Gothic720 BT"/>
          <w:b/>
        </w:rPr>
      </w:pPr>
      <w:r w:rsidRPr="00981A61">
        <w:rPr>
          <w:rFonts w:ascii="Gothic720 BT" w:hAnsi="Gothic720 BT"/>
          <w:b/>
        </w:rPr>
        <w:lastRenderedPageBreak/>
        <w:t>Comité de Adquisiciones, Enajenaciones, Arrendamientos y Contratación de Servicios.</w:t>
      </w:r>
    </w:p>
    <w:p w:rsidR="00433DB2" w:rsidRDefault="00433DB2" w:rsidP="00433DB2">
      <w:pPr>
        <w:spacing w:line="240" w:lineRule="auto"/>
        <w:contextualSpacing/>
        <w:jc w:val="both"/>
        <w:rPr>
          <w:rFonts w:ascii="Gothic720 BT" w:hAnsi="Gothic720 BT"/>
        </w:rPr>
      </w:pPr>
      <w:r w:rsidRPr="001E5E44">
        <w:rPr>
          <w:rFonts w:ascii="Gothic720 BT" w:hAnsi="Gothic720 BT"/>
        </w:rPr>
        <w:t>Informo</w:t>
      </w:r>
      <w:r w:rsidRPr="000A4031">
        <w:rPr>
          <w:rFonts w:ascii="Gothic720 BT" w:hAnsi="Gothic720 BT"/>
        </w:rPr>
        <w:t xml:space="preserve"> que </w:t>
      </w:r>
      <w:r w:rsidR="00CA5FBB">
        <w:rPr>
          <w:rFonts w:ascii="Gothic720 BT" w:hAnsi="Gothic720 BT"/>
        </w:rPr>
        <w:t xml:space="preserve">el </w:t>
      </w:r>
      <w:r w:rsidR="0046097F">
        <w:rPr>
          <w:rFonts w:ascii="Gothic720 BT" w:hAnsi="Gothic720 BT"/>
        </w:rPr>
        <w:t xml:space="preserve">Presidente del Comité </w:t>
      </w:r>
      <w:r w:rsidRPr="000A4031">
        <w:rPr>
          <w:rFonts w:ascii="Gothic720 BT" w:hAnsi="Gothic720 BT"/>
        </w:rPr>
        <w:t>reporto</w:t>
      </w:r>
      <w:r>
        <w:rPr>
          <w:rFonts w:ascii="Gothic720 BT" w:hAnsi="Gothic720 BT"/>
        </w:rPr>
        <w:t xml:space="preserve"> </w:t>
      </w:r>
      <w:r w:rsidR="0046097F">
        <w:rPr>
          <w:rFonts w:ascii="Gothic720 BT" w:hAnsi="Gothic720 BT"/>
        </w:rPr>
        <w:t xml:space="preserve">el </w:t>
      </w:r>
      <w:r>
        <w:rPr>
          <w:rFonts w:ascii="Gothic720 BT" w:hAnsi="Gothic720 BT"/>
        </w:rPr>
        <w:t xml:space="preserve"> Avance Programático </w:t>
      </w:r>
      <w:r w:rsidRPr="000A4031">
        <w:rPr>
          <w:rFonts w:ascii="Gothic720 BT" w:hAnsi="Gothic720 BT"/>
        </w:rPr>
        <w:t>a est</w:t>
      </w:r>
      <w:r w:rsidR="00CA5FBB">
        <w:rPr>
          <w:rFonts w:ascii="Gothic720 BT" w:hAnsi="Gothic720 BT"/>
        </w:rPr>
        <w:t>a Contraloría General de su actividad correspondientes</w:t>
      </w:r>
      <w:r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 xml:space="preserve">mediante oficio </w:t>
      </w:r>
      <w:r>
        <w:rPr>
          <w:rFonts w:ascii="Gothic720 BT" w:hAnsi="Gothic720 BT"/>
        </w:rPr>
        <w:t xml:space="preserve"> </w:t>
      </w:r>
      <w:r w:rsidR="003543E5">
        <w:rPr>
          <w:rFonts w:ascii="Gothic720 BT" w:hAnsi="Gothic720 BT"/>
        </w:rPr>
        <w:t>N</w:t>
      </w:r>
      <w:r w:rsidRPr="000A4031">
        <w:rPr>
          <w:rFonts w:ascii="Gothic720 BT" w:hAnsi="Gothic720 BT"/>
        </w:rPr>
        <w:t>o.</w:t>
      </w:r>
      <w:r w:rsidR="003543E5">
        <w:rPr>
          <w:rFonts w:ascii="Gothic720 BT" w:hAnsi="Gothic720 BT"/>
        </w:rPr>
        <w:t xml:space="preserve">  CAEAyCS</w:t>
      </w:r>
      <w:r w:rsidR="00F44D42">
        <w:rPr>
          <w:rFonts w:ascii="Gothic720 BT" w:hAnsi="Gothic720 BT"/>
        </w:rPr>
        <w:t>217</w:t>
      </w:r>
      <w:r w:rsidR="003543E5">
        <w:rPr>
          <w:rFonts w:ascii="Gothic720 BT" w:hAnsi="Gothic720 BT"/>
        </w:rPr>
        <w:t>/201</w:t>
      </w:r>
      <w:r w:rsidR="00F44D42">
        <w:rPr>
          <w:rFonts w:ascii="Gothic720 BT" w:hAnsi="Gothic720 BT"/>
        </w:rPr>
        <w:t>8</w:t>
      </w:r>
      <w:r>
        <w:rPr>
          <w:rFonts w:ascii="Gothic720 BT" w:hAnsi="Gothic720 BT"/>
        </w:rPr>
        <w:t>,</w:t>
      </w:r>
      <w:r w:rsidR="00C504BC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 xml:space="preserve"> de fecha </w:t>
      </w:r>
      <w:r w:rsidR="00F44D42">
        <w:rPr>
          <w:rFonts w:ascii="Gothic720 BT" w:hAnsi="Gothic720 BT"/>
        </w:rPr>
        <w:t>19</w:t>
      </w:r>
      <w:r w:rsidR="003543E5"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 xml:space="preserve">de </w:t>
      </w:r>
      <w:r w:rsidR="00F44D42">
        <w:rPr>
          <w:rFonts w:ascii="Gothic720 BT" w:hAnsi="Gothic720 BT"/>
        </w:rPr>
        <w:t>julio</w:t>
      </w:r>
      <w:r w:rsidRPr="000A4031">
        <w:rPr>
          <w:rFonts w:ascii="Gothic720 BT" w:hAnsi="Gothic720 BT"/>
        </w:rPr>
        <w:t xml:space="preserve"> del presente año, </w:t>
      </w:r>
      <w:r w:rsidR="00F44D42">
        <w:rPr>
          <w:rFonts w:ascii="Gothic720 BT" w:hAnsi="Gothic720 BT"/>
        </w:rPr>
        <w:t>con 1</w:t>
      </w:r>
      <w:r>
        <w:rPr>
          <w:rFonts w:ascii="Gothic720 BT" w:hAnsi="Gothic720 BT"/>
        </w:rPr>
        <w:t xml:space="preserve"> </w:t>
      </w:r>
      <w:r w:rsidR="00C179B3">
        <w:rPr>
          <w:rFonts w:ascii="Gothic720 BT" w:hAnsi="Gothic720 BT"/>
        </w:rPr>
        <w:t>(</w:t>
      </w:r>
      <w:r w:rsidR="00F44D42">
        <w:rPr>
          <w:rFonts w:ascii="Gothic720 BT" w:hAnsi="Gothic720 BT"/>
        </w:rPr>
        <w:t xml:space="preserve">una) actividad correspondiente Optimizar los recursos económicos del IEEQ, </w:t>
      </w:r>
      <w:r>
        <w:rPr>
          <w:rFonts w:ascii="Gothic720 BT" w:hAnsi="Gothic720 BT"/>
        </w:rPr>
        <w:t xml:space="preserve"> dando un total de </w:t>
      </w:r>
      <w:r w:rsidR="00F44D42">
        <w:rPr>
          <w:rFonts w:ascii="Gothic720 BT" w:hAnsi="Gothic720 BT"/>
        </w:rPr>
        <w:t>1</w:t>
      </w:r>
      <w:r>
        <w:rPr>
          <w:rFonts w:ascii="Gothic720 BT" w:hAnsi="Gothic720 BT"/>
        </w:rPr>
        <w:t xml:space="preserve"> </w:t>
      </w:r>
      <w:r w:rsidR="00F44D42">
        <w:rPr>
          <w:rFonts w:ascii="Gothic720 BT" w:hAnsi="Gothic720 BT"/>
        </w:rPr>
        <w:t>actividad.</w:t>
      </w:r>
    </w:p>
    <w:p w:rsidR="00433DB2" w:rsidRDefault="00433DB2" w:rsidP="00433DB2">
      <w:pPr>
        <w:spacing w:line="240" w:lineRule="auto"/>
        <w:contextualSpacing/>
        <w:jc w:val="both"/>
        <w:rPr>
          <w:rFonts w:ascii="Gothic720 BT" w:hAnsi="Gothic720 BT"/>
        </w:rPr>
      </w:pPr>
    </w:p>
    <w:p w:rsidR="00433DB2" w:rsidRDefault="00433DB2" w:rsidP="00433DB2">
      <w:pPr>
        <w:spacing w:line="240" w:lineRule="auto"/>
        <w:contextualSpacing/>
        <w:jc w:val="both"/>
        <w:rPr>
          <w:rFonts w:ascii="Gothic720 BT" w:hAnsi="Gothic720 BT"/>
        </w:rPr>
      </w:pPr>
      <w:r w:rsidRPr="000A4031">
        <w:rPr>
          <w:rFonts w:ascii="Gothic720 BT" w:hAnsi="Gothic720 BT"/>
        </w:rPr>
        <w:t>En virtud de lo anterior, la siguiente gráf</w:t>
      </w:r>
      <w:r w:rsidR="00F44D42">
        <w:rPr>
          <w:rFonts w:ascii="Gothic720 BT" w:hAnsi="Gothic720 BT"/>
        </w:rPr>
        <w:t>ica se muestra con base en la actividad</w:t>
      </w:r>
      <w:r w:rsidR="00CA5FBB">
        <w:rPr>
          <w:rFonts w:ascii="Gothic720 BT" w:hAnsi="Gothic720 BT"/>
        </w:rPr>
        <w:t xml:space="preserve"> registrada</w:t>
      </w:r>
      <w:r w:rsidRPr="000A4031">
        <w:rPr>
          <w:rFonts w:ascii="Gothic720 BT" w:hAnsi="Gothic720 BT"/>
        </w:rPr>
        <w:t xml:space="preserve"> en el SIIEEQ.</w:t>
      </w:r>
      <w:r>
        <w:rPr>
          <w:rFonts w:ascii="Gothic720 BT" w:hAnsi="Gothic720 BT"/>
        </w:rPr>
        <w:t xml:space="preserve"> </w:t>
      </w:r>
    </w:p>
    <w:p w:rsidR="00433DB2" w:rsidRDefault="00433DB2" w:rsidP="00433DB2">
      <w:pPr>
        <w:spacing w:line="240" w:lineRule="auto"/>
        <w:contextualSpacing/>
        <w:jc w:val="both"/>
        <w:rPr>
          <w:rFonts w:ascii="Gothic720 BT" w:hAnsi="Gothic720 BT"/>
        </w:rPr>
      </w:pPr>
    </w:p>
    <w:p w:rsidR="00433DB2" w:rsidRDefault="00433DB2" w:rsidP="00433DB2">
      <w:pPr>
        <w:spacing w:line="240" w:lineRule="auto"/>
        <w:contextualSpacing/>
        <w:jc w:val="both"/>
        <w:rPr>
          <w:rFonts w:ascii="Gothic720 BT" w:hAnsi="Gothic720 BT"/>
        </w:rPr>
      </w:pPr>
    </w:p>
    <w:p w:rsidR="00433DB2" w:rsidRDefault="00433DB2" w:rsidP="00433DB2">
      <w:pPr>
        <w:spacing w:line="240" w:lineRule="auto"/>
        <w:ind w:left="360"/>
        <w:contextualSpacing/>
        <w:jc w:val="both"/>
        <w:rPr>
          <w:rFonts w:ascii="Gothic720 BT" w:hAnsi="Gothic720 BT"/>
        </w:rPr>
      </w:pPr>
      <w:r>
        <w:rPr>
          <w:noProof/>
          <w:lang w:eastAsia="es-ES"/>
        </w:rPr>
        <w:drawing>
          <wp:inline distT="0" distB="0" distL="0" distR="0" wp14:anchorId="78A9672E" wp14:editId="15E83CA9">
            <wp:extent cx="5400040" cy="3150235"/>
            <wp:effectExtent l="0" t="0" r="10160" b="1206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33DB2" w:rsidRDefault="00433DB2" w:rsidP="00433DB2">
      <w:pPr>
        <w:pStyle w:val="Prrafodelista"/>
        <w:spacing w:line="240" w:lineRule="auto"/>
        <w:jc w:val="both"/>
        <w:rPr>
          <w:rFonts w:ascii="Gothic720 BT" w:hAnsi="Gothic720 BT"/>
        </w:rPr>
      </w:pPr>
    </w:p>
    <w:p w:rsidR="00433DB2" w:rsidRDefault="00F44D42" w:rsidP="005D2170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Gothic720 BT" w:hAnsi="Gothic720 BT"/>
          <w:i/>
        </w:rPr>
      </w:pPr>
      <w:r>
        <w:rPr>
          <w:rFonts w:ascii="Gothic720 BT" w:hAnsi="Gothic720 BT"/>
        </w:rPr>
        <w:t>El 100</w:t>
      </w:r>
      <w:r w:rsidR="0059763F">
        <w:rPr>
          <w:rFonts w:ascii="Gothic720 BT" w:hAnsi="Gothic720 BT"/>
        </w:rPr>
        <w:t>% deriva de l</w:t>
      </w:r>
      <w:r>
        <w:rPr>
          <w:rFonts w:ascii="Gothic720 BT" w:hAnsi="Gothic720 BT"/>
        </w:rPr>
        <w:t>a  actividad,</w:t>
      </w:r>
      <w:r w:rsidR="0059763F">
        <w:rPr>
          <w:rFonts w:ascii="Gothic720 BT" w:hAnsi="Gothic720 BT"/>
        </w:rPr>
        <w:t xml:space="preserve"> </w:t>
      </w:r>
      <w:r w:rsidR="003543E5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01/01</w:t>
      </w:r>
      <w:r w:rsidR="003543E5">
        <w:rPr>
          <w:rFonts w:ascii="Gothic720 BT" w:hAnsi="Gothic720 BT"/>
        </w:rPr>
        <w:t xml:space="preserve">, </w:t>
      </w:r>
      <w:r>
        <w:rPr>
          <w:rFonts w:ascii="Gothic720 BT" w:hAnsi="Gothic720 BT"/>
        </w:rPr>
        <w:t>programada</w:t>
      </w:r>
      <w:r w:rsidR="0059763F">
        <w:rPr>
          <w:rFonts w:ascii="Gothic720 BT" w:hAnsi="Gothic720 BT"/>
        </w:rPr>
        <w:t xml:space="preserve"> a ejecutarse</w:t>
      </w:r>
      <w:r w:rsidR="00433DB2" w:rsidRPr="00972535">
        <w:rPr>
          <w:rFonts w:ascii="Gothic720 BT" w:hAnsi="Gothic720 BT"/>
        </w:rPr>
        <w:t xml:space="preserve"> conforme a lo previsto en el </w:t>
      </w:r>
      <w:r w:rsidR="00433DB2" w:rsidRPr="000123F6">
        <w:rPr>
          <w:rFonts w:ascii="Gothic720 BT" w:hAnsi="Gothic720 BT"/>
          <w:i/>
        </w:rPr>
        <w:t>P</w:t>
      </w:r>
      <w:r w:rsidR="00C179B3">
        <w:rPr>
          <w:rFonts w:ascii="Gothic720 BT" w:hAnsi="Gothic720 BT"/>
          <w:i/>
        </w:rPr>
        <w:t>OA</w:t>
      </w:r>
      <w:r>
        <w:rPr>
          <w:rFonts w:ascii="Gothic720 BT" w:hAnsi="Gothic720 BT"/>
          <w:i/>
        </w:rPr>
        <w:t xml:space="preserve"> 2018.</w:t>
      </w:r>
    </w:p>
    <w:p w:rsidR="00E00B46" w:rsidRDefault="00E00B46" w:rsidP="00E00B46">
      <w:pPr>
        <w:spacing w:line="240" w:lineRule="auto"/>
        <w:jc w:val="both"/>
        <w:rPr>
          <w:rFonts w:ascii="Gothic720 BT" w:hAnsi="Gothic720 BT"/>
          <w:i/>
        </w:rPr>
      </w:pPr>
    </w:p>
    <w:p w:rsidR="00E00B46" w:rsidRDefault="00E00B46" w:rsidP="00E00B46">
      <w:pPr>
        <w:spacing w:line="240" w:lineRule="auto"/>
        <w:jc w:val="both"/>
        <w:rPr>
          <w:rFonts w:ascii="Gothic720 BT" w:hAnsi="Gothic720 BT"/>
          <w:i/>
        </w:rPr>
      </w:pPr>
    </w:p>
    <w:p w:rsidR="00E00B46" w:rsidRDefault="00E00B46" w:rsidP="00E00B46">
      <w:pPr>
        <w:spacing w:line="240" w:lineRule="auto"/>
        <w:jc w:val="both"/>
        <w:rPr>
          <w:rFonts w:ascii="Gothic720 BT" w:hAnsi="Gothic720 BT"/>
          <w:i/>
        </w:rPr>
      </w:pPr>
    </w:p>
    <w:p w:rsidR="00E00B46" w:rsidRPr="00E00B46" w:rsidRDefault="00E00B46" w:rsidP="00E00B46">
      <w:pPr>
        <w:spacing w:line="240" w:lineRule="auto"/>
        <w:jc w:val="both"/>
        <w:rPr>
          <w:rFonts w:ascii="Gothic720 BT" w:hAnsi="Gothic720 BT"/>
          <w:i/>
        </w:rPr>
      </w:pPr>
    </w:p>
    <w:p w:rsidR="00433DB2" w:rsidRDefault="00433DB2" w:rsidP="00433DB2">
      <w:pPr>
        <w:pStyle w:val="Prrafodelista"/>
        <w:spacing w:line="240" w:lineRule="auto"/>
        <w:jc w:val="both"/>
        <w:rPr>
          <w:rFonts w:ascii="Gothic720 BT" w:hAnsi="Gothic720 BT"/>
          <w:b/>
        </w:rPr>
      </w:pPr>
    </w:p>
    <w:p w:rsidR="00BE15F6" w:rsidRDefault="00BE15F6" w:rsidP="00BE15F6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651DC1" w:rsidRDefault="00651DC1" w:rsidP="00651DC1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Gothic720 BT" w:hAnsi="Gothic720 BT"/>
          <w:b/>
        </w:rPr>
      </w:pPr>
      <w:r w:rsidRPr="00D319A8">
        <w:rPr>
          <w:rFonts w:ascii="Gothic720 BT" w:hAnsi="Gothic720 BT"/>
          <w:b/>
        </w:rPr>
        <w:lastRenderedPageBreak/>
        <w:t>Contraloría General</w:t>
      </w:r>
      <w:r>
        <w:rPr>
          <w:rFonts w:ascii="Gothic720 BT" w:hAnsi="Gothic720 BT"/>
          <w:b/>
        </w:rPr>
        <w:t>.</w:t>
      </w:r>
    </w:p>
    <w:p w:rsidR="00651DC1" w:rsidRPr="00D319A8" w:rsidRDefault="00651DC1" w:rsidP="00651DC1">
      <w:pPr>
        <w:pStyle w:val="Prrafodelista"/>
        <w:spacing w:line="240" w:lineRule="auto"/>
        <w:ind w:left="1080"/>
        <w:jc w:val="both"/>
        <w:rPr>
          <w:rFonts w:ascii="Gothic720 BT" w:hAnsi="Gothic720 BT"/>
          <w:b/>
        </w:rPr>
      </w:pPr>
    </w:p>
    <w:p w:rsidR="00651DC1" w:rsidRDefault="00651DC1" w:rsidP="00651DC1">
      <w:pPr>
        <w:spacing w:line="240" w:lineRule="auto"/>
        <w:contextualSpacing/>
        <w:jc w:val="both"/>
        <w:rPr>
          <w:rFonts w:ascii="Gothic720 BT" w:hAnsi="Gothic720 BT"/>
        </w:rPr>
      </w:pPr>
      <w:r>
        <w:rPr>
          <w:rFonts w:ascii="Gothic720 BT" w:hAnsi="Gothic720 BT"/>
        </w:rPr>
        <w:t>Se i</w:t>
      </w:r>
      <w:r w:rsidRPr="001E5E44">
        <w:rPr>
          <w:rFonts w:ascii="Gothic720 BT" w:hAnsi="Gothic720 BT"/>
        </w:rPr>
        <w:t>nform</w:t>
      </w:r>
      <w:r>
        <w:rPr>
          <w:rFonts w:ascii="Gothic720 BT" w:hAnsi="Gothic720 BT"/>
        </w:rPr>
        <w:t>a</w:t>
      </w:r>
      <w:r w:rsidRPr="000A4031">
        <w:rPr>
          <w:rFonts w:ascii="Gothic720 BT" w:hAnsi="Gothic720 BT"/>
        </w:rPr>
        <w:t xml:space="preserve"> </w:t>
      </w:r>
      <w:r w:rsidR="00BE15F6">
        <w:rPr>
          <w:rFonts w:ascii="Gothic720 BT" w:hAnsi="Gothic720 BT"/>
        </w:rPr>
        <w:t xml:space="preserve">que la Contraloría General </w:t>
      </w:r>
      <w:r w:rsidRPr="000A4031">
        <w:rPr>
          <w:rFonts w:ascii="Gothic720 BT" w:hAnsi="Gothic720 BT"/>
        </w:rPr>
        <w:t>report</w:t>
      </w:r>
      <w:r w:rsidR="00BE15F6">
        <w:rPr>
          <w:rFonts w:ascii="Gothic720 BT" w:hAnsi="Gothic720 BT"/>
        </w:rPr>
        <w:t>a</w:t>
      </w:r>
      <w:r>
        <w:rPr>
          <w:rFonts w:ascii="Gothic720 BT" w:hAnsi="Gothic720 BT"/>
        </w:rPr>
        <w:t xml:space="preserve"> su Avance Programático</w:t>
      </w:r>
      <w:r w:rsidR="00C55370">
        <w:rPr>
          <w:rFonts w:ascii="Gothic720 BT" w:hAnsi="Gothic720 BT"/>
        </w:rPr>
        <w:t xml:space="preserve"> </w:t>
      </w:r>
      <w:r w:rsidR="00BE15F6">
        <w:rPr>
          <w:rFonts w:ascii="Gothic720 BT" w:hAnsi="Gothic720 BT"/>
        </w:rPr>
        <w:t>de sus actividades</w:t>
      </w:r>
      <w:r w:rsidR="00C55370">
        <w:rPr>
          <w:rFonts w:ascii="Gothic720 BT" w:hAnsi="Gothic720 BT"/>
        </w:rPr>
        <w:t xml:space="preserve"> </w:t>
      </w:r>
      <w:r w:rsidR="00BE15F6">
        <w:rPr>
          <w:rFonts w:ascii="Gothic720 BT" w:hAnsi="Gothic720 BT"/>
        </w:rPr>
        <w:t>correspondientes al primer semestre,</w:t>
      </w:r>
      <w:r w:rsidR="00C55370"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con</w:t>
      </w:r>
      <w:r w:rsidR="00BE15F6">
        <w:rPr>
          <w:rFonts w:ascii="Gothic720 BT" w:hAnsi="Gothic720 BT"/>
        </w:rPr>
        <w:t xml:space="preserve"> 9</w:t>
      </w:r>
      <w:r>
        <w:rPr>
          <w:rFonts w:ascii="Gothic720 BT" w:hAnsi="Gothic720 BT"/>
        </w:rPr>
        <w:t xml:space="preserve"> </w:t>
      </w:r>
      <w:r w:rsidRPr="000A4031">
        <w:rPr>
          <w:rFonts w:ascii="Gothic720 BT" w:hAnsi="Gothic720 BT"/>
        </w:rPr>
        <w:t>(</w:t>
      </w:r>
      <w:r w:rsidR="00BE15F6">
        <w:rPr>
          <w:rFonts w:ascii="Gothic720 BT" w:hAnsi="Gothic720 BT"/>
        </w:rPr>
        <w:t>nueve</w:t>
      </w:r>
      <w:r w:rsidRPr="000A4031">
        <w:rPr>
          <w:rFonts w:ascii="Gothic720 BT" w:hAnsi="Gothic720 BT"/>
        </w:rPr>
        <w:t xml:space="preserve">) actividades correspondientes a </w:t>
      </w:r>
      <w:r>
        <w:rPr>
          <w:rFonts w:ascii="Gothic720 BT" w:hAnsi="Gothic720 BT"/>
        </w:rPr>
        <w:t>Servici</w:t>
      </w:r>
      <w:r w:rsidR="00C55370">
        <w:rPr>
          <w:rFonts w:ascii="Gothic720 BT" w:hAnsi="Gothic720 BT"/>
        </w:rPr>
        <w:t xml:space="preserve">os de </w:t>
      </w:r>
      <w:r w:rsidR="00BE15F6">
        <w:rPr>
          <w:rFonts w:ascii="Gothic720 BT" w:hAnsi="Gothic720 BT"/>
        </w:rPr>
        <w:t>auditorías realizados, y 6</w:t>
      </w:r>
      <w:r>
        <w:rPr>
          <w:rFonts w:ascii="Gothic720 BT" w:hAnsi="Gothic720 BT"/>
        </w:rPr>
        <w:t xml:space="preserve"> (</w:t>
      </w:r>
      <w:r w:rsidR="00BE15F6">
        <w:rPr>
          <w:rFonts w:ascii="Gothic720 BT" w:hAnsi="Gothic720 BT"/>
        </w:rPr>
        <w:t>seis</w:t>
      </w:r>
      <w:r>
        <w:rPr>
          <w:rFonts w:ascii="Gothic720 BT" w:hAnsi="Gothic720 BT"/>
        </w:rPr>
        <w:t xml:space="preserve">) actividades correspondientes a </w:t>
      </w:r>
      <w:r w:rsidR="00C55370">
        <w:rPr>
          <w:rFonts w:ascii="Gothic720 BT" w:hAnsi="Gothic720 BT"/>
        </w:rPr>
        <w:t>Gestión Pública y Responsabilidades Administrativas controladas,  dando un total de 1</w:t>
      </w:r>
      <w:r w:rsidR="00BE15F6">
        <w:rPr>
          <w:rFonts w:ascii="Gothic720 BT" w:hAnsi="Gothic720 BT"/>
        </w:rPr>
        <w:t>5</w:t>
      </w:r>
      <w:r>
        <w:rPr>
          <w:rFonts w:ascii="Gothic720 BT" w:hAnsi="Gothic720 BT"/>
        </w:rPr>
        <w:t xml:space="preserve"> actividades.</w:t>
      </w:r>
    </w:p>
    <w:p w:rsidR="00651DC1" w:rsidRDefault="00651DC1" w:rsidP="00651DC1">
      <w:pPr>
        <w:spacing w:line="240" w:lineRule="auto"/>
        <w:ind w:left="360"/>
        <w:contextualSpacing/>
        <w:jc w:val="both"/>
        <w:rPr>
          <w:rFonts w:ascii="Gothic720 BT" w:hAnsi="Gothic720 BT"/>
        </w:rPr>
      </w:pPr>
    </w:p>
    <w:p w:rsidR="00BE15F6" w:rsidRDefault="00651DC1" w:rsidP="003A41BB">
      <w:pPr>
        <w:spacing w:line="240" w:lineRule="auto"/>
        <w:contextualSpacing/>
        <w:jc w:val="both"/>
        <w:rPr>
          <w:rFonts w:ascii="Gothic720 BT" w:hAnsi="Gothic720 BT"/>
        </w:rPr>
      </w:pPr>
      <w:r w:rsidRPr="000A4031">
        <w:rPr>
          <w:rFonts w:ascii="Gothic720 BT" w:hAnsi="Gothic720 BT"/>
        </w:rPr>
        <w:t>En virtud de lo anterior, la siguiente gráf</w:t>
      </w:r>
      <w:r>
        <w:rPr>
          <w:rFonts w:ascii="Gothic720 BT" w:hAnsi="Gothic720 BT"/>
        </w:rPr>
        <w:t>i</w:t>
      </w:r>
      <w:r w:rsidR="00C55370">
        <w:rPr>
          <w:rFonts w:ascii="Gothic720 BT" w:hAnsi="Gothic720 BT"/>
        </w:rPr>
        <w:t>ca se muestra con base en las 1</w:t>
      </w:r>
      <w:r w:rsidR="00BE15F6">
        <w:rPr>
          <w:rFonts w:ascii="Gothic720 BT" w:hAnsi="Gothic720 BT"/>
        </w:rPr>
        <w:t>5</w:t>
      </w:r>
      <w:r w:rsidRPr="000A4031">
        <w:rPr>
          <w:rFonts w:ascii="Gothic720 BT" w:hAnsi="Gothic720 BT"/>
        </w:rPr>
        <w:t xml:space="preserve"> actividades registradas en el SIIEEQ.</w:t>
      </w:r>
      <w:r>
        <w:rPr>
          <w:rFonts w:ascii="Gothic720 BT" w:hAnsi="Gothic720 BT"/>
        </w:rPr>
        <w:t xml:space="preserve"> </w:t>
      </w:r>
    </w:p>
    <w:p w:rsidR="00BE15F6" w:rsidRDefault="00BE15F6" w:rsidP="003A41BB">
      <w:pPr>
        <w:spacing w:line="240" w:lineRule="auto"/>
        <w:contextualSpacing/>
        <w:jc w:val="both"/>
        <w:rPr>
          <w:rFonts w:ascii="Gothic720 BT" w:hAnsi="Gothic720 BT"/>
        </w:rPr>
      </w:pPr>
    </w:p>
    <w:p w:rsidR="00651DC1" w:rsidRDefault="00651DC1" w:rsidP="003A41BB">
      <w:pPr>
        <w:spacing w:line="240" w:lineRule="auto"/>
        <w:contextualSpacing/>
        <w:jc w:val="both"/>
        <w:rPr>
          <w:rFonts w:ascii="Gothic720 BT" w:hAnsi="Gothic720 BT"/>
        </w:rPr>
      </w:pPr>
      <w:r>
        <w:rPr>
          <w:noProof/>
          <w:lang w:eastAsia="es-ES"/>
        </w:rPr>
        <w:drawing>
          <wp:inline distT="0" distB="0" distL="0" distR="0" wp14:anchorId="764BF9B7" wp14:editId="5BB7C941">
            <wp:extent cx="4953000" cy="273367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51DC1" w:rsidRPr="00F64CF8" w:rsidRDefault="00651DC1" w:rsidP="00651DC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Gothic720 BT" w:hAnsi="Gothic720 BT"/>
          <w:i/>
        </w:rPr>
      </w:pPr>
      <w:r w:rsidRPr="00F64CF8">
        <w:rPr>
          <w:rFonts w:ascii="Gothic720 BT" w:hAnsi="Gothic720 BT"/>
        </w:rPr>
        <w:t xml:space="preserve">El </w:t>
      </w:r>
      <w:r w:rsidR="00BE15F6">
        <w:rPr>
          <w:rFonts w:ascii="Gothic720 BT" w:hAnsi="Gothic720 BT"/>
        </w:rPr>
        <w:t>8</w:t>
      </w:r>
      <w:r w:rsidR="00C55370">
        <w:rPr>
          <w:rFonts w:ascii="Gothic720 BT" w:hAnsi="Gothic720 BT"/>
        </w:rPr>
        <w:t>0</w:t>
      </w:r>
      <w:r w:rsidRPr="00F64CF8">
        <w:rPr>
          <w:rFonts w:ascii="Gothic720 BT" w:hAnsi="Gothic720 BT"/>
        </w:rPr>
        <w:t xml:space="preserve">% deriva de las actividades, </w:t>
      </w:r>
      <w:r w:rsidR="00C55370">
        <w:rPr>
          <w:rFonts w:ascii="Gothic720 BT" w:hAnsi="Gothic720 BT"/>
        </w:rPr>
        <w:t xml:space="preserve">01/04, (01/05 por error se duplico la actividad), 01/06, 01/07, 01/085, 01/09, 01/10, 01/11, 02/01, 02/03, 02/04, 02/05, 02/07,   </w:t>
      </w:r>
      <w:r w:rsidRPr="00F64CF8">
        <w:rPr>
          <w:rFonts w:ascii="Gothic720 BT" w:hAnsi="Gothic720 BT"/>
        </w:rPr>
        <w:t xml:space="preserve">ejecutadas conforme a lo </w:t>
      </w:r>
      <w:r>
        <w:rPr>
          <w:rFonts w:ascii="Gothic720 BT" w:hAnsi="Gothic720 BT"/>
        </w:rPr>
        <w:t>p</w:t>
      </w:r>
      <w:r w:rsidRPr="00F64CF8">
        <w:rPr>
          <w:rFonts w:ascii="Gothic720 BT" w:hAnsi="Gothic720 BT"/>
        </w:rPr>
        <w:t xml:space="preserve">revisto </w:t>
      </w:r>
      <w:r w:rsidR="00BE15F6">
        <w:rPr>
          <w:rFonts w:ascii="Gothic720 BT" w:hAnsi="Gothic720 BT"/>
        </w:rPr>
        <w:t>para el primer sem</w:t>
      </w:r>
      <w:r w:rsidR="00E729C4">
        <w:rPr>
          <w:rFonts w:ascii="Gothic720 BT" w:hAnsi="Gothic720 BT"/>
        </w:rPr>
        <w:t>e</w:t>
      </w:r>
      <w:r w:rsidR="00BE15F6">
        <w:rPr>
          <w:rFonts w:ascii="Gothic720 BT" w:hAnsi="Gothic720 BT"/>
        </w:rPr>
        <w:t>stre</w:t>
      </w:r>
      <w:r w:rsidRPr="00F64CF8">
        <w:rPr>
          <w:rFonts w:ascii="Gothic720 BT" w:hAnsi="Gothic720 BT"/>
          <w:i/>
        </w:rPr>
        <w:t xml:space="preserve"> 201</w:t>
      </w:r>
      <w:r w:rsidR="00C55370">
        <w:rPr>
          <w:rFonts w:ascii="Gothic720 BT" w:hAnsi="Gothic720 BT"/>
          <w:i/>
        </w:rPr>
        <w:t>8</w:t>
      </w:r>
      <w:r w:rsidRPr="00F64CF8">
        <w:rPr>
          <w:rFonts w:ascii="Gothic720 BT" w:hAnsi="Gothic720 BT"/>
          <w:i/>
        </w:rPr>
        <w:t>.</w:t>
      </w:r>
    </w:p>
    <w:p w:rsidR="00651DC1" w:rsidRDefault="00651DC1" w:rsidP="00651DC1">
      <w:pPr>
        <w:pStyle w:val="Prrafodelista"/>
        <w:spacing w:line="240" w:lineRule="auto"/>
        <w:rPr>
          <w:rFonts w:ascii="Gothic720 BT" w:hAnsi="Gothic720 BT"/>
        </w:rPr>
      </w:pPr>
    </w:p>
    <w:p w:rsidR="00433DB2" w:rsidRPr="0049509C" w:rsidRDefault="00BE15F6" w:rsidP="0020121D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>
        <w:rPr>
          <w:rFonts w:ascii="Gothic720 BT" w:hAnsi="Gothic720 BT"/>
        </w:rPr>
        <w:t>El 20</w:t>
      </w:r>
      <w:r w:rsidR="00651DC1" w:rsidRPr="00C55370">
        <w:rPr>
          <w:rFonts w:ascii="Gothic720 BT" w:hAnsi="Gothic720 BT"/>
        </w:rPr>
        <w:t xml:space="preserve">% deriva de las actividades, </w:t>
      </w:r>
      <w:r w:rsidR="00C55370" w:rsidRPr="00C55370">
        <w:rPr>
          <w:rFonts w:ascii="Gothic720 BT" w:hAnsi="Gothic720 BT"/>
        </w:rPr>
        <w:t>01/02, 01/03, y 02/02</w:t>
      </w:r>
      <w:r w:rsidR="00651DC1" w:rsidRPr="00C55370">
        <w:rPr>
          <w:rFonts w:ascii="Gothic720 BT" w:hAnsi="Gothic720 BT"/>
        </w:rPr>
        <w:t>,</w:t>
      </w:r>
      <w:r w:rsidR="00C55370">
        <w:rPr>
          <w:rFonts w:ascii="Gothic720 BT" w:hAnsi="Gothic720 BT"/>
        </w:rPr>
        <w:t xml:space="preserve"> por lo que se observa que: </w:t>
      </w:r>
    </w:p>
    <w:p w:rsidR="0049509C" w:rsidRPr="0049509C" w:rsidRDefault="0049509C" w:rsidP="0049509C">
      <w:pPr>
        <w:pStyle w:val="Prrafodelista"/>
        <w:rPr>
          <w:rFonts w:ascii="Gothic720 BT" w:eastAsia="Times New Roman" w:hAnsi="Gothic720 BT" w:cs="Calibri"/>
          <w:color w:val="000000"/>
          <w:lang w:eastAsia="es-ES"/>
        </w:rPr>
      </w:pPr>
    </w:p>
    <w:p w:rsidR="0049509C" w:rsidRDefault="0049509C" w:rsidP="0049509C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>
        <w:rPr>
          <w:rFonts w:ascii="Gothic720 BT" w:eastAsia="Times New Roman" w:hAnsi="Gothic720 BT" w:cs="Calibri"/>
          <w:color w:val="000000"/>
          <w:lang w:eastAsia="es-ES"/>
        </w:rPr>
        <w:t>La actividad 01/02, no se dio el supuesto.</w:t>
      </w:r>
    </w:p>
    <w:p w:rsidR="0049509C" w:rsidRDefault="0049509C" w:rsidP="0049509C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>
        <w:rPr>
          <w:rFonts w:ascii="Gothic720 BT" w:eastAsia="Times New Roman" w:hAnsi="Gothic720 BT" w:cs="Calibri"/>
          <w:color w:val="000000"/>
          <w:lang w:eastAsia="es-ES"/>
        </w:rPr>
        <w:t>La actividad 01/03, debido de ubicación de las oficinas de Contraloría General no se tenía instalado el SIIEQ y no se podía realizar la verificación las actividades del Avance Programático.</w:t>
      </w:r>
    </w:p>
    <w:p w:rsidR="00C55370" w:rsidRPr="00BE15F6" w:rsidRDefault="0049509C" w:rsidP="00C55370">
      <w:pPr>
        <w:pStyle w:val="Prrafodelista"/>
        <w:numPr>
          <w:ilvl w:val="0"/>
          <w:numId w:val="28"/>
        </w:numPr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  <w:r w:rsidRPr="00BE15F6">
        <w:rPr>
          <w:rFonts w:ascii="Gothic720 BT" w:eastAsia="Times New Roman" w:hAnsi="Gothic720 BT" w:cs="Calibri"/>
          <w:color w:val="000000"/>
          <w:lang w:eastAsia="es-ES"/>
        </w:rPr>
        <w:t xml:space="preserve">La actividad 02/02, se presentaron 3 quejas a este órgano de control y ante la ausencia del titular en la Contraloría y a consulta realizada mediante oficio a la Dirección Ejecutiva de Asuntos Jurídicos para proceder a atender  a las denuncias, se recibió respuesta en el que se concluye que solo la Legislatura </w:t>
      </w:r>
      <w:r w:rsidR="00C60379" w:rsidRPr="00BE15F6">
        <w:rPr>
          <w:rFonts w:ascii="Gothic720 BT" w:eastAsia="Times New Roman" w:hAnsi="Gothic720 BT" w:cs="Calibri"/>
          <w:color w:val="000000"/>
          <w:lang w:eastAsia="es-ES"/>
        </w:rPr>
        <w:t xml:space="preserve"> del Estado es la facultada para designar a la persona </w:t>
      </w:r>
      <w:r w:rsidR="00C60379" w:rsidRPr="00BE15F6">
        <w:rPr>
          <w:rFonts w:ascii="Gothic720 BT" w:eastAsia="Times New Roman" w:hAnsi="Gothic720 BT" w:cs="Calibri"/>
          <w:color w:val="000000"/>
          <w:lang w:eastAsia="es-ES"/>
        </w:rPr>
        <w:lastRenderedPageBreak/>
        <w:t>titular de este órgano de control</w:t>
      </w:r>
      <w:r w:rsidR="00E729C4">
        <w:rPr>
          <w:rFonts w:ascii="Gothic720 BT" w:eastAsia="Times New Roman" w:hAnsi="Gothic720 BT" w:cs="Calibri"/>
          <w:color w:val="000000"/>
          <w:lang w:eastAsia="es-ES"/>
        </w:rPr>
        <w:t>, y por consiguiente quien designaría al personal que substanciaría los procedimientos administrativos que se presenten en este Órgano de Control</w:t>
      </w:r>
      <w:r w:rsidR="00C60379" w:rsidRPr="00BE15F6">
        <w:rPr>
          <w:rFonts w:ascii="Gothic720 BT" w:eastAsia="Times New Roman" w:hAnsi="Gothic720 BT" w:cs="Calibri"/>
          <w:color w:val="000000"/>
          <w:lang w:eastAsia="es-ES"/>
        </w:rPr>
        <w:t>.</w:t>
      </w:r>
    </w:p>
    <w:p w:rsidR="00C55370" w:rsidRDefault="00C55370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BF3AC1" w:rsidRDefault="00BF3AC1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BF3AC1" w:rsidRDefault="00BF3AC1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color w:val="000000"/>
          <w:lang w:eastAsia="es-ES"/>
        </w:rPr>
      </w:pPr>
    </w:p>
    <w:p w:rsidR="00BF3AC1" w:rsidRPr="00064BD2" w:rsidRDefault="00BF3AC1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b/>
          <w:color w:val="000000"/>
          <w:lang w:eastAsia="es-ES"/>
        </w:rPr>
      </w:pPr>
      <w:r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Cabe hacer 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>la siguiente precisió</w:t>
      </w:r>
      <w:r w:rsidRPr="00064BD2">
        <w:rPr>
          <w:rFonts w:ascii="Gothic720 BT" w:eastAsia="Times New Roman" w:hAnsi="Gothic720 BT" w:cs="Calibri"/>
          <w:b/>
          <w:color w:val="000000"/>
          <w:lang w:eastAsia="es-ES"/>
        </w:rPr>
        <w:t>n respecto a la verificación realizada al Programa Operativo Anual del primer semestre de 2018:</w:t>
      </w:r>
    </w:p>
    <w:p w:rsidR="00BF3AC1" w:rsidRPr="00064BD2" w:rsidRDefault="00BF3AC1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b/>
          <w:color w:val="000000"/>
          <w:lang w:eastAsia="es-ES"/>
        </w:rPr>
      </w:pPr>
    </w:p>
    <w:p w:rsidR="00BF3AC1" w:rsidRPr="00064BD2" w:rsidRDefault="00BF3AC1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b/>
          <w:color w:val="000000"/>
          <w:lang w:eastAsia="es-ES"/>
        </w:rPr>
      </w:pPr>
      <w:r w:rsidRPr="00064BD2">
        <w:rPr>
          <w:rFonts w:ascii="Gothic720 BT" w:eastAsia="Times New Roman" w:hAnsi="Gothic720 BT" w:cs="Calibri"/>
          <w:b/>
          <w:color w:val="000000"/>
          <w:lang w:eastAsia="es-ES"/>
        </w:rPr>
        <w:t>Es conveniente se especifique de una manera muy clara y específica, el periodo en el cual se va a realizar la actividad program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>ada, en el Reporte del Programa Operativo Anual</w:t>
      </w:r>
      <w:r w:rsidR="00064BD2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(POA)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, </w:t>
      </w:r>
      <w:r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definir 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en el Reporte 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si 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la actividad 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>es, mensual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(12)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>, bimestral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(2)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>, trimestral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(3)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>, cuatrimestral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(4)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, semestral 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(2) </w:t>
      </w:r>
      <w:r w:rsidR="00113E7F" w:rsidRPr="00064BD2">
        <w:rPr>
          <w:rFonts w:ascii="Gothic720 BT" w:eastAsia="Times New Roman" w:hAnsi="Gothic720 BT" w:cs="Calibri"/>
          <w:b/>
          <w:color w:val="000000"/>
          <w:lang w:eastAsia="es-ES"/>
        </w:rPr>
        <w:t>o anual</w:t>
      </w:r>
      <w:r w:rsidR="00A47947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(1).</w:t>
      </w:r>
    </w:p>
    <w:p w:rsidR="00A47947" w:rsidRPr="00064BD2" w:rsidRDefault="00A47947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b/>
          <w:color w:val="000000"/>
          <w:lang w:eastAsia="es-ES"/>
        </w:rPr>
      </w:pPr>
    </w:p>
    <w:p w:rsidR="00A47947" w:rsidRPr="00064BD2" w:rsidRDefault="00A47947" w:rsidP="00C55370">
      <w:pPr>
        <w:pStyle w:val="Prrafodelista"/>
        <w:spacing w:line="240" w:lineRule="auto"/>
        <w:jc w:val="both"/>
        <w:rPr>
          <w:rFonts w:ascii="Gothic720 BT" w:eastAsia="Times New Roman" w:hAnsi="Gothic720 BT" w:cs="Calibri"/>
          <w:b/>
          <w:color w:val="000000"/>
          <w:lang w:eastAsia="es-ES"/>
        </w:rPr>
      </w:pPr>
      <w:r w:rsidRPr="00064BD2">
        <w:rPr>
          <w:rFonts w:ascii="Gothic720 BT" w:eastAsia="Times New Roman" w:hAnsi="Gothic720 BT" w:cs="Calibri"/>
          <w:b/>
          <w:color w:val="000000"/>
          <w:lang w:eastAsia="es-ES"/>
        </w:rPr>
        <w:t>Lo anterior surge a</w:t>
      </w:r>
      <w:r w:rsidR="00064BD2" w:rsidRPr="00064BD2">
        <w:rPr>
          <w:rFonts w:ascii="Gothic720 BT" w:eastAsia="Times New Roman" w:hAnsi="Gothic720 BT" w:cs="Calibri"/>
          <w:b/>
          <w:color w:val="000000"/>
          <w:lang w:eastAsia="es-ES"/>
        </w:rPr>
        <w:t xml:space="preserve"> raíz de la información que se plasma en el reporte del POA, que no especifica en la columna de frecuencia de verificación, el semestre que se realizara la actividad (1er o 2do. Semestre).</w:t>
      </w:r>
    </w:p>
    <w:sectPr w:rsidR="00A47947" w:rsidRPr="00064BD2" w:rsidSect="00945F6C">
      <w:headerReference w:type="default" r:id="rId21"/>
      <w:footerReference w:type="default" r:id="rId22"/>
      <w:headerReference w:type="first" r:id="rId23"/>
      <w:pgSz w:w="12240" w:h="15840" w:code="1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DE" w:rsidRDefault="009C65DE" w:rsidP="004B5F47">
      <w:pPr>
        <w:spacing w:after="0" w:line="240" w:lineRule="auto"/>
      </w:pPr>
      <w:r>
        <w:separator/>
      </w:r>
    </w:p>
  </w:endnote>
  <w:endnote w:type="continuationSeparator" w:id="0">
    <w:p w:rsidR="009C65DE" w:rsidRDefault="009C65DE" w:rsidP="004B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832445"/>
      <w:docPartObj>
        <w:docPartGallery w:val="Page Numbers (Bottom of Page)"/>
        <w:docPartUnique/>
      </w:docPartObj>
    </w:sdtPr>
    <w:sdtEndPr/>
    <w:sdtContent>
      <w:p w:rsidR="00D60441" w:rsidRDefault="00D6044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6FB">
          <w:rPr>
            <w:noProof/>
          </w:rPr>
          <w:t>1</w:t>
        </w:r>
        <w:r>
          <w:fldChar w:fldCharType="end"/>
        </w:r>
      </w:p>
    </w:sdtContent>
  </w:sdt>
  <w:p w:rsidR="00D60441" w:rsidRDefault="00D604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DE" w:rsidRDefault="009C65DE" w:rsidP="004B5F47">
      <w:pPr>
        <w:spacing w:after="0" w:line="240" w:lineRule="auto"/>
      </w:pPr>
      <w:r>
        <w:separator/>
      </w:r>
    </w:p>
  </w:footnote>
  <w:footnote w:type="continuationSeparator" w:id="0">
    <w:p w:rsidR="009C65DE" w:rsidRDefault="009C65DE" w:rsidP="004B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1" w:rsidRDefault="00D60441">
    <w:pPr>
      <w:pStyle w:val="Encabezado"/>
    </w:pPr>
  </w:p>
  <w:p w:rsidR="00D60441" w:rsidRDefault="00D60441">
    <w:pPr>
      <w:pStyle w:val="Encabezado"/>
    </w:pPr>
  </w:p>
  <w:p w:rsidR="00D60441" w:rsidRDefault="00D60441">
    <w:pPr>
      <w:pStyle w:val="Encabezado"/>
      <w:rPr>
        <w:rFonts w:asciiTheme="majorHAnsi" w:hAnsiTheme="majorHAnsi"/>
        <w:sz w:val="24"/>
        <w:szCs w:val="24"/>
      </w:rPr>
    </w:pPr>
    <w:r>
      <w:ptab w:relativeTo="margin" w:alignment="center" w:leader="none"/>
    </w:r>
    <w:r>
      <w:tab/>
    </w:r>
    <w:r w:rsidRPr="00B95C88">
      <w:rPr>
        <w:rFonts w:asciiTheme="majorHAnsi" w:hAnsiTheme="majorHAnsi"/>
        <w:sz w:val="24"/>
        <w:szCs w:val="24"/>
      </w:rPr>
      <w:t>CONSEJO GENERAL</w:t>
    </w:r>
    <w:r w:rsidRPr="00B95C88">
      <w:rPr>
        <w:rFonts w:asciiTheme="majorHAnsi" w:hAnsiTheme="majorHAnsi"/>
        <w:sz w:val="24"/>
        <w:szCs w:val="24"/>
      </w:rPr>
      <w:tab/>
    </w:r>
    <w:r w:rsidRPr="00B95C88">
      <w:rPr>
        <w:rFonts w:asciiTheme="majorHAnsi" w:hAnsiTheme="majorHAnsi"/>
        <w:sz w:val="24"/>
        <w:szCs w:val="24"/>
      </w:rPr>
      <w:tab/>
    </w:r>
    <w:r w:rsidRPr="00B95C88">
      <w:rPr>
        <w:rFonts w:asciiTheme="majorHAnsi" w:hAnsiTheme="majorHAnsi"/>
        <w:sz w:val="24"/>
        <w:szCs w:val="24"/>
      </w:rPr>
      <w:tab/>
    </w:r>
    <w:r w:rsidRPr="00B95C88">
      <w:rPr>
        <w:rFonts w:asciiTheme="majorHAnsi" w:hAnsiTheme="majorHAnsi"/>
        <w:sz w:val="24"/>
        <w:szCs w:val="24"/>
      </w:rPr>
      <w:tab/>
      <w:t xml:space="preserve">    </w:t>
    </w:r>
    <w:r>
      <w:rPr>
        <w:rFonts w:asciiTheme="majorHAnsi" w:hAnsiTheme="majorHAnsi"/>
        <w:sz w:val="24"/>
        <w:szCs w:val="24"/>
      </w:rPr>
      <w:t>CONTRALORÍ</w:t>
    </w:r>
    <w:r w:rsidRPr="00B95C88">
      <w:rPr>
        <w:rFonts w:asciiTheme="majorHAnsi" w:hAnsiTheme="majorHAnsi"/>
        <w:sz w:val="24"/>
        <w:szCs w:val="24"/>
      </w:rPr>
      <w:t>A GENERAL</w:t>
    </w:r>
  </w:p>
  <w:p w:rsidR="00E729C4" w:rsidRDefault="00E729C4">
    <w:pPr>
      <w:pStyle w:val="Encabezado"/>
      <w:rPr>
        <w:rFonts w:asciiTheme="majorHAnsi" w:hAnsiTheme="majorHAnsi"/>
        <w:sz w:val="24"/>
        <w:szCs w:val="24"/>
      </w:rPr>
    </w:pPr>
  </w:p>
  <w:p w:rsidR="00E729C4" w:rsidRPr="00B95C88" w:rsidRDefault="00E729C4">
    <w:pPr>
      <w:pStyle w:val="Encabezado"/>
      <w:rPr>
        <w:rFonts w:asciiTheme="majorHAnsi" w:hAnsiTheme="maj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41" w:rsidRPr="00B95C88" w:rsidRDefault="00D60441" w:rsidP="00B95C88">
    <w:pPr>
      <w:pStyle w:val="Sinespaciado"/>
      <w:jc w:val="both"/>
      <w:rPr>
        <w:rFonts w:asciiTheme="majorHAnsi" w:hAnsiTheme="majorHAnsi"/>
        <w:sz w:val="28"/>
        <w:szCs w:val="2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784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B7D44FD"/>
    <w:multiLevelType w:val="hybridMultilevel"/>
    <w:tmpl w:val="555AB664"/>
    <w:lvl w:ilvl="0" w:tplc="C08E9E36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 w:hint="default"/>
        <w:i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346F"/>
    <w:multiLevelType w:val="hybridMultilevel"/>
    <w:tmpl w:val="CAC46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0A29"/>
    <w:multiLevelType w:val="hybridMultilevel"/>
    <w:tmpl w:val="C7160B32"/>
    <w:lvl w:ilvl="0" w:tplc="1D62A92E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3EA8"/>
    <w:multiLevelType w:val="multilevel"/>
    <w:tmpl w:val="4F18A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D05E18"/>
    <w:multiLevelType w:val="multilevel"/>
    <w:tmpl w:val="361A0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4137BD"/>
    <w:multiLevelType w:val="multilevel"/>
    <w:tmpl w:val="2E6EC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6614DB"/>
    <w:multiLevelType w:val="hybridMultilevel"/>
    <w:tmpl w:val="B4743576"/>
    <w:lvl w:ilvl="0" w:tplc="4442FA9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54AEF"/>
    <w:multiLevelType w:val="hybridMultilevel"/>
    <w:tmpl w:val="E174DA6A"/>
    <w:lvl w:ilvl="0" w:tplc="94203A2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A9040A"/>
    <w:multiLevelType w:val="multilevel"/>
    <w:tmpl w:val="D5BE6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EBE34E6"/>
    <w:multiLevelType w:val="multilevel"/>
    <w:tmpl w:val="414EC7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8576858"/>
    <w:multiLevelType w:val="hybridMultilevel"/>
    <w:tmpl w:val="AAC275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B217B9"/>
    <w:multiLevelType w:val="hybridMultilevel"/>
    <w:tmpl w:val="6E1ED0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AC7D64"/>
    <w:multiLevelType w:val="hybridMultilevel"/>
    <w:tmpl w:val="A8BA5E54"/>
    <w:lvl w:ilvl="0" w:tplc="AE1AD0A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67B53"/>
    <w:multiLevelType w:val="multilevel"/>
    <w:tmpl w:val="8D849F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7080EC1"/>
    <w:multiLevelType w:val="hybridMultilevel"/>
    <w:tmpl w:val="76F2B9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317DB8"/>
    <w:multiLevelType w:val="hybridMultilevel"/>
    <w:tmpl w:val="7CB6FA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985792"/>
    <w:multiLevelType w:val="hybridMultilevel"/>
    <w:tmpl w:val="709472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A418C1"/>
    <w:multiLevelType w:val="hybridMultilevel"/>
    <w:tmpl w:val="D44260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C7708B"/>
    <w:multiLevelType w:val="hybridMultilevel"/>
    <w:tmpl w:val="A7C8324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382370C"/>
    <w:multiLevelType w:val="hybridMultilevel"/>
    <w:tmpl w:val="0784C1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71811"/>
    <w:multiLevelType w:val="hybridMultilevel"/>
    <w:tmpl w:val="D5603C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257316"/>
    <w:multiLevelType w:val="multilevel"/>
    <w:tmpl w:val="ECEA5C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A4B1275"/>
    <w:multiLevelType w:val="hybridMultilevel"/>
    <w:tmpl w:val="C13CA5E6"/>
    <w:lvl w:ilvl="0" w:tplc="DF4AB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D4543C"/>
    <w:multiLevelType w:val="hybridMultilevel"/>
    <w:tmpl w:val="0972B5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77F9A"/>
    <w:multiLevelType w:val="hybridMultilevel"/>
    <w:tmpl w:val="6AACD70A"/>
    <w:lvl w:ilvl="0" w:tplc="991688D2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8241E"/>
    <w:multiLevelType w:val="hybridMultilevel"/>
    <w:tmpl w:val="DD0497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51722"/>
    <w:multiLevelType w:val="hybridMultilevel"/>
    <w:tmpl w:val="8C507856"/>
    <w:lvl w:ilvl="0" w:tplc="16AE92D2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7EF5612E"/>
    <w:multiLevelType w:val="multilevel"/>
    <w:tmpl w:val="E8F24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7"/>
  </w:num>
  <w:num w:numId="5">
    <w:abstractNumId w:val="1"/>
  </w:num>
  <w:num w:numId="6">
    <w:abstractNumId w:val="26"/>
  </w:num>
  <w:num w:numId="7">
    <w:abstractNumId w:val="3"/>
  </w:num>
  <w:num w:numId="8">
    <w:abstractNumId w:val="27"/>
  </w:num>
  <w:num w:numId="9">
    <w:abstractNumId w:val="24"/>
  </w:num>
  <w:num w:numId="10">
    <w:abstractNumId w:val="20"/>
  </w:num>
  <w:num w:numId="11">
    <w:abstractNumId w:val="23"/>
  </w:num>
  <w:num w:numId="12">
    <w:abstractNumId w:val="4"/>
  </w:num>
  <w:num w:numId="13">
    <w:abstractNumId w:val="8"/>
  </w:num>
  <w:num w:numId="14">
    <w:abstractNumId w:val="5"/>
  </w:num>
  <w:num w:numId="15">
    <w:abstractNumId w:val="9"/>
  </w:num>
  <w:num w:numId="16">
    <w:abstractNumId w:val="10"/>
  </w:num>
  <w:num w:numId="17">
    <w:abstractNumId w:val="6"/>
  </w:num>
  <w:num w:numId="18">
    <w:abstractNumId w:val="28"/>
  </w:num>
  <w:num w:numId="19">
    <w:abstractNumId w:val="15"/>
  </w:num>
  <w:num w:numId="20">
    <w:abstractNumId w:val="18"/>
  </w:num>
  <w:num w:numId="21">
    <w:abstractNumId w:val="16"/>
  </w:num>
  <w:num w:numId="22">
    <w:abstractNumId w:val="17"/>
  </w:num>
  <w:num w:numId="23">
    <w:abstractNumId w:val="19"/>
  </w:num>
  <w:num w:numId="24">
    <w:abstractNumId w:val="0"/>
  </w:num>
  <w:num w:numId="25">
    <w:abstractNumId w:val="14"/>
  </w:num>
  <w:num w:numId="26">
    <w:abstractNumId w:val="11"/>
  </w:num>
  <w:num w:numId="27">
    <w:abstractNumId w:val="21"/>
  </w:num>
  <w:num w:numId="28">
    <w:abstractNumId w:val="12"/>
  </w:num>
  <w:num w:numId="29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CD"/>
    <w:rsid w:val="00000891"/>
    <w:rsid w:val="000030DE"/>
    <w:rsid w:val="00010590"/>
    <w:rsid w:val="00011816"/>
    <w:rsid w:val="000121CC"/>
    <w:rsid w:val="000123F6"/>
    <w:rsid w:val="00014001"/>
    <w:rsid w:val="0001542B"/>
    <w:rsid w:val="00020230"/>
    <w:rsid w:val="000235E6"/>
    <w:rsid w:val="0002361B"/>
    <w:rsid w:val="000241E1"/>
    <w:rsid w:val="000343E2"/>
    <w:rsid w:val="00044315"/>
    <w:rsid w:val="00045402"/>
    <w:rsid w:val="00047C98"/>
    <w:rsid w:val="00051723"/>
    <w:rsid w:val="000528A1"/>
    <w:rsid w:val="0005585B"/>
    <w:rsid w:val="00062346"/>
    <w:rsid w:val="00062CA3"/>
    <w:rsid w:val="0006443C"/>
    <w:rsid w:val="00064BD2"/>
    <w:rsid w:val="00065FDB"/>
    <w:rsid w:val="000665CD"/>
    <w:rsid w:val="00073D07"/>
    <w:rsid w:val="00084051"/>
    <w:rsid w:val="00084DAA"/>
    <w:rsid w:val="00090260"/>
    <w:rsid w:val="00090D3E"/>
    <w:rsid w:val="0009421B"/>
    <w:rsid w:val="00096014"/>
    <w:rsid w:val="000973A4"/>
    <w:rsid w:val="000A4031"/>
    <w:rsid w:val="000A649F"/>
    <w:rsid w:val="000A6627"/>
    <w:rsid w:val="000B186F"/>
    <w:rsid w:val="000B4F1B"/>
    <w:rsid w:val="000C3867"/>
    <w:rsid w:val="000C50F4"/>
    <w:rsid w:val="000D2067"/>
    <w:rsid w:val="000D46BE"/>
    <w:rsid w:val="000E10D8"/>
    <w:rsid w:val="000E12AD"/>
    <w:rsid w:val="000E5314"/>
    <w:rsid w:val="000E6188"/>
    <w:rsid w:val="000F55CD"/>
    <w:rsid w:val="000F7420"/>
    <w:rsid w:val="00102D6F"/>
    <w:rsid w:val="001046E4"/>
    <w:rsid w:val="00110DE7"/>
    <w:rsid w:val="00113E7F"/>
    <w:rsid w:val="0011758B"/>
    <w:rsid w:val="00117D07"/>
    <w:rsid w:val="001204A6"/>
    <w:rsid w:val="0012247A"/>
    <w:rsid w:val="001231A5"/>
    <w:rsid w:val="00126EB8"/>
    <w:rsid w:val="001324E4"/>
    <w:rsid w:val="00134B7B"/>
    <w:rsid w:val="001357AF"/>
    <w:rsid w:val="00145919"/>
    <w:rsid w:val="001571B6"/>
    <w:rsid w:val="00157310"/>
    <w:rsid w:val="00163468"/>
    <w:rsid w:val="00171AF7"/>
    <w:rsid w:val="00176576"/>
    <w:rsid w:val="00177171"/>
    <w:rsid w:val="001800DF"/>
    <w:rsid w:val="0018198F"/>
    <w:rsid w:val="001840A9"/>
    <w:rsid w:val="001924A6"/>
    <w:rsid w:val="001941EF"/>
    <w:rsid w:val="00196789"/>
    <w:rsid w:val="0019732A"/>
    <w:rsid w:val="001A1B7F"/>
    <w:rsid w:val="001A4BD4"/>
    <w:rsid w:val="001A5B30"/>
    <w:rsid w:val="001B0E11"/>
    <w:rsid w:val="001B40F7"/>
    <w:rsid w:val="001B4308"/>
    <w:rsid w:val="001B7E9D"/>
    <w:rsid w:val="001C0455"/>
    <w:rsid w:val="001C52B8"/>
    <w:rsid w:val="001D48F6"/>
    <w:rsid w:val="001D5A18"/>
    <w:rsid w:val="001E144E"/>
    <w:rsid w:val="001E4B10"/>
    <w:rsid w:val="001E5E44"/>
    <w:rsid w:val="001E6FDB"/>
    <w:rsid w:val="001E7E05"/>
    <w:rsid w:val="001F2525"/>
    <w:rsid w:val="001F73E2"/>
    <w:rsid w:val="0020121D"/>
    <w:rsid w:val="00204A26"/>
    <w:rsid w:val="002053A1"/>
    <w:rsid w:val="0020621A"/>
    <w:rsid w:val="00206CCE"/>
    <w:rsid w:val="00210DBF"/>
    <w:rsid w:val="00211094"/>
    <w:rsid w:val="00214137"/>
    <w:rsid w:val="00220475"/>
    <w:rsid w:val="002277D3"/>
    <w:rsid w:val="002309EE"/>
    <w:rsid w:val="002312BA"/>
    <w:rsid w:val="002327AA"/>
    <w:rsid w:val="00235504"/>
    <w:rsid w:val="0024037A"/>
    <w:rsid w:val="00252020"/>
    <w:rsid w:val="002539B9"/>
    <w:rsid w:val="00270338"/>
    <w:rsid w:val="00271EDF"/>
    <w:rsid w:val="0027388C"/>
    <w:rsid w:val="00277AB5"/>
    <w:rsid w:val="00277F58"/>
    <w:rsid w:val="00285627"/>
    <w:rsid w:val="002866FB"/>
    <w:rsid w:val="00286B66"/>
    <w:rsid w:val="00290B93"/>
    <w:rsid w:val="002910CF"/>
    <w:rsid w:val="00295018"/>
    <w:rsid w:val="00295093"/>
    <w:rsid w:val="002953F6"/>
    <w:rsid w:val="00295425"/>
    <w:rsid w:val="00295BDF"/>
    <w:rsid w:val="00295E50"/>
    <w:rsid w:val="002A2400"/>
    <w:rsid w:val="002A2455"/>
    <w:rsid w:val="002D37D7"/>
    <w:rsid w:val="002F154F"/>
    <w:rsid w:val="002F1DE3"/>
    <w:rsid w:val="002F1F5F"/>
    <w:rsid w:val="003053E1"/>
    <w:rsid w:val="00306B92"/>
    <w:rsid w:val="003204FA"/>
    <w:rsid w:val="00322AAF"/>
    <w:rsid w:val="00326557"/>
    <w:rsid w:val="00333465"/>
    <w:rsid w:val="00335968"/>
    <w:rsid w:val="003543A2"/>
    <w:rsid w:val="003543E5"/>
    <w:rsid w:val="00354F80"/>
    <w:rsid w:val="003579A1"/>
    <w:rsid w:val="003633C9"/>
    <w:rsid w:val="003709B5"/>
    <w:rsid w:val="00371078"/>
    <w:rsid w:val="0037543E"/>
    <w:rsid w:val="00376DA1"/>
    <w:rsid w:val="00377767"/>
    <w:rsid w:val="00381781"/>
    <w:rsid w:val="003840BA"/>
    <w:rsid w:val="00385D78"/>
    <w:rsid w:val="00385D84"/>
    <w:rsid w:val="00390782"/>
    <w:rsid w:val="00397E13"/>
    <w:rsid w:val="003A04B5"/>
    <w:rsid w:val="003A41BB"/>
    <w:rsid w:val="003A766D"/>
    <w:rsid w:val="003B1A99"/>
    <w:rsid w:val="003C17E9"/>
    <w:rsid w:val="003C1FB4"/>
    <w:rsid w:val="003C7940"/>
    <w:rsid w:val="003D19E0"/>
    <w:rsid w:val="003D1D2B"/>
    <w:rsid w:val="003D1F2B"/>
    <w:rsid w:val="003D6ADA"/>
    <w:rsid w:val="003D6AEB"/>
    <w:rsid w:val="003E0B45"/>
    <w:rsid w:val="003E228B"/>
    <w:rsid w:val="003E51FA"/>
    <w:rsid w:val="003F25EF"/>
    <w:rsid w:val="00400896"/>
    <w:rsid w:val="00405213"/>
    <w:rsid w:val="00410783"/>
    <w:rsid w:val="00411026"/>
    <w:rsid w:val="00414626"/>
    <w:rsid w:val="00415BF2"/>
    <w:rsid w:val="00433DB2"/>
    <w:rsid w:val="00435C68"/>
    <w:rsid w:val="0043680E"/>
    <w:rsid w:val="00441C66"/>
    <w:rsid w:val="004420C5"/>
    <w:rsid w:val="004421E9"/>
    <w:rsid w:val="004449C6"/>
    <w:rsid w:val="00446983"/>
    <w:rsid w:val="004601CB"/>
    <w:rsid w:val="00460967"/>
    <w:rsid w:val="0046097F"/>
    <w:rsid w:val="004613E8"/>
    <w:rsid w:val="004639BB"/>
    <w:rsid w:val="004670E2"/>
    <w:rsid w:val="004738B7"/>
    <w:rsid w:val="00474090"/>
    <w:rsid w:val="0048044F"/>
    <w:rsid w:val="004808A6"/>
    <w:rsid w:val="00481637"/>
    <w:rsid w:val="00481662"/>
    <w:rsid w:val="004850C3"/>
    <w:rsid w:val="0048629F"/>
    <w:rsid w:val="00486DB0"/>
    <w:rsid w:val="0049509C"/>
    <w:rsid w:val="004A01E2"/>
    <w:rsid w:val="004A08D7"/>
    <w:rsid w:val="004A0A41"/>
    <w:rsid w:val="004A5411"/>
    <w:rsid w:val="004A56A0"/>
    <w:rsid w:val="004A74AF"/>
    <w:rsid w:val="004B3950"/>
    <w:rsid w:val="004B5F47"/>
    <w:rsid w:val="004B6C3E"/>
    <w:rsid w:val="004C5207"/>
    <w:rsid w:val="004D0503"/>
    <w:rsid w:val="004E1B5B"/>
    <w:rsid w:val="005001B9"/>
    <w:rsid w:val="00500260"/>
    <w:rsid w:val="0050380B"/>
    <w:rsid w:val="00514EDD"/>
    <w:rsid w:val="005220C7"/>
    <w:rsid w:val="0052575C"/>
    <w:rsid w:val="00544427"/>
    <w:rsid w:val="00550128"/>
    <w:rsid w:val="00550997"/>
    <w:rsid w:val="00551EEA"/>
    <w:rsid w:val="005546F8"/>
    <w:rsid w:val="00560DE9"/>
    <w:rsid w:val="00561D1A"/>
    <w:rsid w:val="005652A4"/>
    <w:rsid w:val="005655C0"/>
    <w:rsid w:val="00571213"/>
    <w:rsid w:val="00577243"/>
    <w:rsid w:val="00581319"/>
    <w:rsid w:val="00582120"/>
    <w:rsid w:val="00583C79"/>
    <w:rsid w:val="00590A51"/>
    <w:rsid w:val="00594B2A"/>
    <w:rsid w:val="00597185"/>
    <w:rsid w:val="0059763F"/>
    <w:rsid w:val="005A35F7"/>
    <w:rsid w:val="005A4D07"/>
    <w:rsid w:val="005A7CEA"/>
    <w:rsid w:val="005C1E98"/>
    <w:rsid w:val="005C75A1"/>
    <w:rsid w:val="005D2170"/>
    <w:rsid w:val="005D6453"/>
    <w:rsid w:val="005F2277"/>
    <w:rsid w:val="005F3F2F"/>
    <w:rsid w:val="005F5C04"/>
    <w:rsid w:val="00600816"/>
    <w:rsid w:val="00606921"/>
    <w:rsid w:val="0062301A"/>
    <w:rsid w:val="0063252D"/>
    <w:rsid w:val="00632DDB"/>
    <w:rsid w:val="00640240"/>
    <w:rsid w:val="00642DB0"/>
    <w:rsid w:val="00642ECD"/>
    <w:rsid w:val="006461A9"/>
    <w:rsid w:val="00650333"/>
    <w:rsid w:val="00651DC1"/>
    <w:rsid w:val="00652E94"/>
    <w:rsid w:val="0065439A"/>
    <w:rsid w:val="0065474B"/>
    <w:rsid w:val="00654ADD"/>
    <w:rsid w:val="00657852"/>
    <w:rsid w:val="006609AC"/>
    <w:rsid w:val="00662398"/>
    <w:rsid w:val="00664F4F"/>
    <w:rsid w:val="00665535"/>
    <w:rsid w:val="00670878"/>
    <w:rsid w:val="00675915"/>
    <w:rsid w:val="00685F93"/>
    <w:rsid w:val="00687CF2"/>
    <w:rsid w:val="006925A8"/>
    <w:rsid w:val="006958BB"/>
    <w:rsid w:val="00695A2E"/>
    <w:rsid w:val="006973E8"/>
    <w:rsid w:val="006A48F0"/>
    <w:rsid w:val="006B149D"/>
    <w:rsid w:val="006B21CE"/>
    <w:rsid w:val="006D05DA"/>
    <w:rsid w:val="006E1186"/>
    <w:rsid w:val="006E1ECE"/>
    <w:rsid w:val="006E3DCD"/>
    <w:rsid w:val="006E44EE"/>
    <w:rsid w:val="006E49F2"/>
    <w:rsid w:val="006F15E0"/>
    <w:rsid w:val="006F6E61"/>
    <w:rsid w:val="006F7217"/>
    <w:rsid w:val="00710168"/>
    <w:rsid w:val="007156E3"/>
    <w:rsid w:val="00715918"/>
    <w:rsid w:val="00720E8F"/>
    <w:rsid w:val="00721CE7"/>
    <w:rsid w:val="007261B6"/>
    <w:rsid w:val="00726EBD"/>
    <w:rsid w:val="007319AC"/>
    <w:rsid w:val="007331A9"/>
    <w:rsid w:val="00734EFD"/>
    <w:rsid w:val="00735247"/>
    <w:rsid w:val="007408AB"/>
    <w:rsid w:val="007431C0"/>
    <w:rsid w:val="007449F6"/>
    <w:rsid w:val="007608E8"/>
    <w:rsid w:val="00773D1E"/>
    <w:rsid w:val="00774C40"/>
    <w:rsid w:val="00780E88"/>
    <w:rsid w:val="007A3FE8"/>
    <w:rsid w:val="007C060B"/>
    <w:rsid w:val="007C39A3"/>
    <w:rsid w:val="007D3FC6"/>
    <w:rsid w:val="007D6D8C"/>
    <w:rsid w:val="007E0AE6"/>
    <w:rsid w:val="007E4239"/>
    <w:rsid w:val="007F0B60"/>
    <w:rsid w:val="007F656A"/>
    <w:rsid w:val="00800318"/>
    <w:rsid w:val="0080730F"/>
    <w:rsid w:val="00813D1D"/>
    <w:rsid w:val="00815FBE"/>
    <w:rsid w:val="00816CA7"/>
    <w:rsid w:val="00836A0A"/>
    <w:rsid w:val="00843732"/>
    <w:rsid w:val="00847E36"/>
    <w:rsid w:val="0085055B"/>
    <w:rsid w:val="00860225"/>
    <w:rsid w:val="00860745"/>
    <w:rsid w:val="00862E56"/>
    <w:rsid w:val="008729D6"/>
    <w:rsid w:val="0087577F"/>
    <w:rsid w:val="00881C2E"/>
    <w:rsid w:val="0088374A"/>
    <w:rsid w:val="008853B9"/>
    <w:rsid w:val="008A3BCC"/>
    <w:rsid w:val="008A5D8C"/>
    <w:rsid w:val="008A655C"/>
    <w:rsid w:val="008B11C0"/>
    <w:rsid w:val="008B2217"/>
    <w:rsid w:val="008D2344"/>
    <w:rsid w:val="008D246E"/>
    <w:rsid w:val="008D3ADA"/>
    <w:rsid w:val="008D4C05"/>
    <w:rsid w:val="008D7158"/>
    <w:rsid w:val="008D7931"/>
    <w:rsid w:val="008E32C7"/>
    <w:rsid w:val="008F6BF8"/>
    <w:rsid w:val="00906743"/>
    <w:rsid w:val="009102A1"/>
    <w:rsid w:val="00910B81"/>
    <w:rsid w:val="00922D92"/>
    <w:rsid w:val="00925515"/>
    <w:rsid w:val="009266E5"/>
    <w:rsid w:val="009363A3"/>
    <w:rsid w:val="00937487"/>
    <w:rsid w:val="00945751"/>
    <w:rsid w:val="00945F6C"/>
    <w:rsid w:val="0094762C"/>
    <w:rsid w:val="00951931"/>
    <w:rsid w:val="0095280F"/>
    <w:rsid w:val="009633F4"/>
    <w:rsid w:val="009637B7"/>
    <w:rsid w:val="00964734"/>
    <w:rsid w:val="009648C8"/>
    <w:rsid w:val="009650FD"/>
    <w:rsid w:val="00972535"/>
    <w:rsid w:val="00981A61"/>
    <w:rsid w:val="00984638"/>
    <w:rsid w:val="00992069"/>
    <w:rsid w:val="00993CA6"/>
    <w:rsid w:val="009A197F"/>
    <w:rsid w:val="009A4E70"/>
    <w:rsid w:val="009A749F"/>
    <w:rsid w:val="009B24C2"/>
    <w:rsid w:val="009B57D7"/>
    <w:rsid w:val="009C65DE"/>
    <w:rsid w:val="009D20B8"/>
    <w:rsid w:val="009D3F6F"/>
    <w:rsid w:val="009D4919"/>
    <w:rsid w:val="009D5C3F"/>
    <w:rsid w:val="009D6BCA"/>
    <w:rsid w:val="009D7FE3"/>
    <w:rsid w:val="009E0A90"/>
    <w:rsid w:val="009E5D00"/>
    <w:rsid w:val="009E6584"/>
    <w:rsid w:val="009E6FA8"/>
    <w:rsid w:val="009E7751"/>
    <w:rsid w:val="00A14053"/>
    <w:rsid w:val="00A220E6"/>
    <w:rsid w:val="00A30BA3"/>
    <w:rsid w:val="00A359F4"/>
    <w:rsid w:val="00A37DE8"/>
    <w:rsid w:val="00A4288F"/>
    <w:rsid w:val="00A47947"/>
    <w:rsid w:val="00A5456E"/>
    <w:rsid w:val="00A54B36"/>
    <w:rsid w:val="00A56DE0"/>
    <w:rsid w:val="00A5720C"/>
    <w:rsid w:val="00A57841"/>
    <w:rsid w:val="00A57A8C"/>
    <w:rsid w:val="00A6245B"/>
    <w:rsid w:val="00A6300E"/>
    <w:rsid w:val="00A64F7F"/>
    <w:rsid w:val="00A700EC"/>
    <w:rsid w:val="00A71659"/>
    <w:rsid w:val="00A80E0C"/>
    <w:rsid w:val="00A828BE"/>
    <w:rsid w:val="00A836D8"/>
    <w:rsid w:val="00A87809"/>
    <w:rsid w:val="00A96136"/>
    <w:rsid w:val="00AA2430"/>
    <w:rsid w:val="00AA2838"/>
    <w:rsid w:val="00AB044F"/>
    <w:rsid w:val="00AC52B7"/>
    <w:rsid w:val="00AC7AFF"/>
    <w:rsid w:val="00AD14A7"/>
    <w:rsid w:val="00AE0989"/>
    <w:rsid w:val="00AE5542"/>
    <w:rsid w:val="00AE66B2"/>
    <w:rsid w:val="00AE75D8"/>
    <w:rsid w:val="00AF0797"/>
    <w:rsid w:val="00AF48C6"/>
    <w:rsid w:val="00B00371"/>
    <w:rsid w:val="00B079BB"/>
    <w:rsid w:val="00B102C3"/>
    <w:rsid w:val="00B11061"/>
    <w:rsid w:val="00B176D4"/>
    <w:rsid w:val="00B214C2"/>
    <w:rsid w:val="00B23498"/>
    <w:rsid w:val="00B258C3"/>
    <w:rsid w:val="00B32D31"/>
    <w:rsid w:val="00B32E59"/>
    <w:rsid w:val="00B3602A"/>
    <w:rsid w:val="00B41665"/>
    <w:rsid w:val="00B469C2"/>
    <w:rsid w:val="00B60229"/>
    <w:rsid w:val="00B85A43"/>
    <w:rsid w:val="00B92506"/>
    <w:rsid w:val="00B92672"/>
    <w:rsid w:val="00B926D5"/>
    <w:rsid w:val="00B95C88"/>
    <w:rsid w:val="00B96870"/>
    <w:rsid w:val="00B96E25"/>
    <w:rsid w:val="00BA61CD"/>
    <w:rsid w:val="00BB7252"/>
    <w:rsid w:val="00BD08F7"/>
    <w:rsid w:val="00BD6C2A"/>
    <w:rsid w:val="00BE15F6"/>
    <w:rsid w:val="00BE1E5B"/>
    <w:rsid w:val="00BE229D"/>
    <w:rsid w:val="00BE44D3"/>
    <w:rsid w:val="00BE57B3"/>
    <w:rsid w:val="00BF0DBD"/>
    <w:rsid w:val="00BF133A"/>
    <w:rsid w:val="00BF3AC1"/>
    <w:rsid w:val="00BF659E"/>
    <w:rsid w:val="00C05A45"/>
    <w:rsid w:val="00C108FC"/>
    <w:rsid w:val="00C12D90"/>
    <w:rsid w:val="00C15044"/>
    <w:rsid w:val="00C179B3"/>
    <w:rsid w:val="00C234F9"/>
    <w:rsid w:val="00C27916"/>
    <w:rsid w:val="00C30766"/>
    <w:rsid w:val="00C36396"/>
    <w:rsid w:val="00C36A87"/>
    <w:rsid w:val="00C40E4E"/>
    <w:rsid w:val="00C45ED8"/>
    <w:rsid w:val="00C504BC"/>
    <w:rsid w:val="00C55370"/>
    <w:rsid w:val="00C55A39"/>
    <w:rsid w:val="00C55B50"/>
    <w:rsid w:val="00C5796E"/>
    <w:rsid w:val="00C60379"/>
    <w:rsid w:val="00C6060B"/>
    <w:rsid w:val="00C60C42"/>
    <w:rsid w:val="00C66A52"/>
    <w:rsid w:val="00C70BF6"/>
    <w:rsid w:val="00C750B8"/>
    <w:rsid w:val="00C804AD"/>
    <w:rsid w:val="00C808EF"/>
    <w:rsid w:val="00C825D6"/>
    <w:rsid w:val="00C82C59"/>
    <w:rsid w:val="00C837A6"/>
    <w:rsid w:val="00C837F8"/>
    <w:rsid w:val="00C91DB4"/>
    <w:rsid w:val="00C932DC"/>
    <w:rsid w:val="00C94FFA"/>
    <w:rsid w:val="00C95E89"/>
    <w:rsid w:val="00C964EA"/>
    <w:rsid w:val="00CA2E05"/>
    <w:rsid w:val="00CA5FBB"/>
    <w:rsid w:val="00CA6832"/>
    <w:rsid w:val="00CB0E8D"/>
    <w:rsid w:val="00CB1821"/>
    <w:rsid w:val="00CC2272"/>
    <w:rsid w:val="00CC4094"/>
    <w:rsid w:val="00CC541C"/>
    <w:rsid w:val="00CD3382"/>
    <w:rsid w:val="00CD7420"/>
    <w:rsid w:val="00CD7FA7"/>
    <w:rsid w:val="00CE2805"/>
    <w:rsid w:val="00CE2E58"/>
    <w:rsid w:val="00CE6F3F"/>
    <w:rsid w:val="00CF3A56"/>
    <w:rsid w:val="00D1226B"/>
    <w:rsid w:val="00D17063"/>
    <w:rsid w:val="00D26900"/>
    <w:rsid w:val="00D26E16"/>
    <w:rsid w:val="00D30053"/>
    <w:rsid w:val="00D300FB"/>
    <w:rsid w:val="00D319A8"/>
    <w:rsid w:val="00D44290"/>
    <w:rsid w:val="00D45E8D"/>
    <w:rsid w:val="00D5218C"/>
    <w:rsid w:val="00D526C7"/>
    <w:rsid w:val="00D56C54"/>
    <w:rsid w:val="00D60441"/>
    <w:rsid w:val="00D61F5A"/>
    <w:rsid w:val="00D6377B"/>
    <w:rsid w:val="00D72C1B"/>
    <w:rsid w:val="00D74595"/>
    <w:rsid w:val="00D74871"/>
    <w:rsid w:val="00D80300"/>
    <w:rsid w:val="00D804A6"/>
    <w:rsid w:val="00D871CB"/>
    <w:rsid w:val="00D87694"/>
    <w:rsid w:val="00D907C8"/>
    <w:rsid w:val="00D950BE"/>
    <w:rsid w:val="00DA05FA"/>
    <w:rsid w:val="00DB2084"/>
    <w:rsid w:val="00DB53E6"/>
    <w:rsid w:val="00DB78D6"/>
    <w:rsid w:val="00DC7C05"/>
    <w:rsid w:val="00DD074D"/>
    <w:rsid w:val="00DD563A"/>
    <w:rsid w:val="00DD63C8"/>
    <w:rsid w:val="00DD7703"/>
    <w:rsid w:val="00DE3C05"/>
    <w:rsid w:val="00E00B46"/>
    <w:rsid w:val="00E033E3"/>
    <w:rsid w:val="00E06981"/>
    <w:rsid w:val="00E12216"/>
    <w:rsid w:val="00E2085B"/>
    <w:rsid w:val="00E256BB"/>
    <w:rsid w:val="00E35732"/>
    <w:rsid w:val="00E3701B"/>
    <w:rsid w:val="00E405EF"/>
    <w:rsid w:val="00E42FCB"/>
    <w:rsid w:val="00E4361D"/>
    <w:rsid w:val="00E4522A"/>
    <w:rsid w:val="00E45834"/>
    <w:rsid w:val="00E536B9"/>
    <w:rsid w:val="00E60215"/>
    <w:rsid w:val="00E6568E"/>
    <w:rsid w:val="00E71A08"/>
    <w:rsid w:val="00E729C4"/>
    <w:rsid w:val="00E74144"/>
    <w:rsid w:val="00E746F3"/>
    <w:rsid w:val="00E8330A"/>
    <w:rsid w:val="00E86506"/>
    <w:rsid w:val="00E867C7"/>
    <w:rsid w:val="00E87874"/>
    <w:rsid w:val="00E93542"/>
    <w:rsid w:val="00E95191"/>
    <w:rsid w:val="00E95B6F"/>
    <w:rsid w:val="00EA1FF3"/>
    <w:rsid w:val="00EB5EBE"/>
    <w:rsid w:val="00EB7233"/>
    <w:rsid w:val="00EC21C8"/>
    <w:rsid w:val="00EC5787"/>
    <w:rsid w:val="00EC7408"/>
    <w:rsid w:val="00ED08F0"/>
    <w:rsid w:val="00ED0F7E"/>
    <w:rsid w:val="00ED22FA"/>
    <w:rsid w:val="00ED3829"/>
    <w:rsid w:val="00F003B8"/>
    <w:rsid w:val="00F01204"/>
    <w:rsid w:val="00F0283E"/>
    <w:rsid w:val="00F073B5"/>
    <w:rsid w:val="00F10D14"/>
    <w:rsid w:val="00F115B7"/>
    <w:rsid w:val="00F123D1"/>
    <w:rsid w:val="00F13637"/>
    <w:rsid w:val="00F14208"/>
    <w:rsid w:val="00F20460"/>
    <w:rsid w:val="00F259E1"/>
    <w:rsid w:val="00F32215"/>
    <w:rsid w:val="00F36CEC"/>
    <w:rsid w:val="00F3714E"/>
    <w:rsid w:val="00F37E39"/>
    <w:rsid w:val="00F433C7"/>
    <w:rsid w:val="00F44671"/>
    <w:rsid w:val="00F44D42"/>
    <w:rsid w:val="00F451C6"/>
    <w:rsid w:val="00F47CE8"/>
    <w:rsid w:val="00F57E4E"/>
    <w:rsid w:val="00F61747"/>
    <w:rsid w:val="00F63559"/>
    <w:rsid w:val="00F646E9"/>
    <w:rsid w:val="00F64CF8"/>
    <w:rsid w:val="00F74215"/>
    <w:rsid w:val="00F742E8"/>
    <w:rsid w:val="00F74CFB"/>
    <w:rsid w:val="00F81B7F"/>
    <w:rsid w:val="00F86F42"/>
    <w:rsid w:val="00F93FB8"/>
    <w:rsid w:val="00FA03FD"/>
    <w:rsid w:val="00FA1A5A"/>
    <w:rsid w:val="00FA4B9E"/>
    <w:rsid w:val="00FB0FC4"/>
    <w:rsid w:val="00FC18C1"/>
    <w:rsid w:val="00FC7307"/>
    <w:rsid w:val="00FD54FE"/>
    <w:rsid w:val="00FD6392"/>
    <w:rsid w:val="00FE2BD8"/>
    <w:rsid w:val="00FE33FE"/>
    <w:rsid w:val="00FE4DF1"/>
    <w:rsid w:val="00FE63F9"/>
    <w:rsid w:val="00FE7340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C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F47"/>
  </w:style>
  <w:style w:type="paragraph" w:styleId="Piedepgina">
    <w:name w:val="footer"/>
    <w:basedOn w:val="Normal"/>
    <w:link w:val="PiedepginaCar"/>
    <w:uiPriority w:val="99"/>
    <w:unhideWhenUsed/>
    <w:rsid w:val="004B5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F47"/>
  </w:style>
  <w:style w:type="paragraph" w:styleId="Textodeglobo">
    <w:name w:val="Balloon Text"/>
    <w:basedOn w:val="Normal"/>
    <w:link w:val="TextodegloboCar"/>
    <w:uiPriority w:val="99"/>
    <w:semiHidden/>
    <w:unhideWhenUsed/>
    <w:rsid w:val="0023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2B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5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54B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5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C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F47"/>
  </w:style>
  <w:style w:type="paragraph" w:styleId="Piedepgina">
    <w:name w:val="footer"/>
    <w:basedOn w:val="Normal"/>
    <w:link w:val="PiedepginaCar"/>
    <w:uiPriority w:val="99"/>
    <w:unhideWhenUsed/>
    <w:rsid w:val="004B5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F47"/>
  </w:style>
  <w:style w:type="paragraph" w:styleId="Textodeglobo">
    <w:name w:val="Balloon Text"/>
    <w:basedOn w:val="Normal"/>
    <w:link w:val="TextodegloboCar"/>
    <w:uiPriority w:val="99"/>
    <w:semiHidden/>
    <w:unhideWhenUsed/>
    <w:rsid w:val="0023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2B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55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A54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s-ES"/>
          </a:p>
        </c:rich>
      </c:tx>
      <c:layout>
        <c:manualLayout>
          <c:xMode val="edge"/>
          <c:yMode val="edge"/>
          <c:x val="0.49304972295129773"/>
          <c:y val="7.1428571428571425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74789335543583"/>
          <c:y val="9.912263617224526E-2"/>
          <c:w val="0.54249228092576618"/>
          <c:h val="0.45356148502638582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ACTIVIDADES NO REALIZADAS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Hoja1!$A$2:$A$12</c:f>
              <c:strCache>
                <c:ptCount val="11"/>
                <c:pt idx="0">
                  <c:v>CAEA Y CS</c:v>
                </c:pt>
                <c:pt idx="1">
                  <c:v>UNIDA DE ACCESO A LA INFORMACIÓN PUBLICA (UAIP)</c:v>
                </c:pt>
                <c:pt idx="2">
                  <c:v>COORDINACIÓN DE INFORMÁTICA (CI)</c:v>
                </c:pt>
                <c:pt idx="3">
                  <c:v>COORDINACIÓN ADMINISTRATIVA (CA)</c:v>
                </c:pt>
                <c:pt idx="4">
                  <c:v>DIRECCIÓN EJECUTIVA DE ASUNTOS JURÍDICOS (DEAS)</c:v>
                </c:pt>
                <c:pt idx="5">
                  <c:v>DIRECCIÓN EJECUTIVA DE EDUCACIÓN CÍVICA Y PARTICIPACIÓN CIUDADANA (DEECyPC)</c:v>
                </c:pt>
                <c:pt idx="6">
                  <c:v>DIRECCIÓN EJECUTIVA DE ORGANIZACIÓN ELECTORAL, PRERROGATIVAS Y PARTIDOS PÓLÍTICOS (DEOEP y PP)</c:v>
                </c:pt>
                <c:pt idx="7">
                  <c:v>SECRETARÍA EJECUTIVA</c:v>
                </c:pt>
                <c:pt idx="8">
                  <c:v>COORDINACIÓN DE COMUNICACIÓN SOCIAL (CCS)</c:v>
                </c:pt>
                <c:pt idx="9">
                  <c:v>UNIDAD TÉCNICA DE FISCALIZACIÓN (UTF)</c:v>
                </c:pt>
                <c:pt idx="10">
                  <c:v>CONTRALORÍA GENERAL (CGRAL)</c:v>
                </c:pt>
              </c:strCache>
            </c:strRef>
          </c:cat>
          <c:val>
            <c:numRef>
              <c:f>Hoja1!$B$2:$B$12</c:f>
              <c:numCache>
                <c:formatCode>General</c:formatCode>
                <c:ptCount val="11"/>
                <c:pt idx="6">
                  <c:v>4.3499999999999996</c:v>
                </c:pt>
                <c:pt idx="9">
                  <c:v>25</c:v>
                </c:pt>
                <c:pt idx="10">
                  <c:v>17.649999999999999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ACCIONES TENDIENTES A DAR CUMPLIMIENTO A LAS ACTIVIDADES PREVISTAS PARA EL PRIMER SEMESTRE 2018.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Hoja1!$A$2:$A$12</c:f>
              <c:strCache>
                <c:ptCount val="11"/>
                <c:pt idx="0">
                  <c:v>CAEA Y CS</c:v>
                </c:pt>
                <c:pt idx="1">
                  <c:v>UNIDA DE ACCESO A LA INFORMACIÓN PUBLICA (UAIP)</c:v>
                </c:pt>
                <c:pt idx="2">
                  <c:v>COORDINACIÓN DE INFORMÁTICA (CI)</c:v>
                </c:pt>
                <c:pt idx="3">
                  <c:v>COORDINACIÓN ADMINISTRATIVA (CA)</c:v>
                </c:pt>
                <c:pt idx="4">
                  <c:v>DIRECCIÓN EJECUTIVA DE ASUNTOS JURÍDICOS (DEAS)</c:v>
                </c:pt>
                <c:pt idx="5">
                  <c:v>DIRECCIÓN EJECUTIVA DE EDUCACIÓN CÍVICA Y PARTICIPACIÓN CIUDADANA (DEECyPC)</c:v>
                </c:pt>
                <c:pt idx="6">
                  <c:v>DIRECCIÓN EJECUTIVA DE ORGANIZACIÓN ELECTORAL, PRERROGATIVAS Y PARTIDOS PÓLÍTICOS (DEOEP y PP)</c:v>
                </c:pt>
                <c:pt idx="7">
                  <c:v>SECRETARÍA EJECUTIVA</c:v>
                </c:pt>
                <c:pt idx="8">
                  <c:v>COORDINACIÓN DE COMUNICACIÓN SOCIAL (CCS)</c:v>
                </c:pt>
                <c:pt idx="9">
                  <c:v>UNIDAD TÉCNICA DE FISCALIZACIÓN (UTF)</c:v>
                </c:pt>
                <c:pt idx="10">
                  <c:v>CONTRALORÍA GENERAL (CGRAL)</c:v>
                </c:pt>
              </c:strCache>
            </c:strRef>
          </c:cat>
          <c:val>
            <c:numRef>
              <c:f>Hoja1!$C$2:$C$12</c:f>
              <c:numCache>
                <c:formatCode>General</c:formatCode>
                <c:ptCount val="11"/>
                <c:pt idx="1">
                  <c:v>50</c:v>
                </c:pt>
                <c:pt idx="2">
                  <c:v>14.29</c:v>
                </c:pt>
                <c:pt idx="6">
                  <c:v>30.43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ACTIVIDADES REALIZADAS CONFORME A LO PREVISTO PARA EL PRIMER SEMESTRE  2018.</c:v>
                </c:pt>
              </c:strCache>
            </c:strRef>
          </c:tx>
          <c:spPr>
            <a:solidFill>
              <a:srgbClr val="E90DBF"/>
            </a:solidFill>
          </c:spPr>
          <c:invertIfNegative val="0"/>
          <c:cat>
            <c:strRef>
              <c:f>Hoja1!$A$2:$A$12</c:f>
              <c:strCache>
                <c:ptCount val="11"/>
                <c:pt idx="0">
                  <c:v>CAEA Y CS</c:v>
                </c:pt>
                <c:pt idx="1">
                  <c:v>UNIDA DE ACCESO A LA INFORMACIÓN PUBLICA (UAIP)</c:v>
                </c:pt>
                <c:pt idx="2">
                  <c:v>COORDINACIÓN DE INFORMÁTICA (CI)</c:v>
                </c:pt>
                <c:pt idx="3">
                  <c:v>COORDINACIÓN ADMINISTRATIVA (CA)</c:v>
                </c:pt>
                <c:pt idx="4">
                  <c:v>DIRECCIÓN EJECUTIVA DE ASUNTOS JURÍDICOS (DEAS)</c:v>
                </c:pt>
                <c:pt idx="5">
                  <c:v>DIRECCIÓN EJECUTIVA DE EDUCACIÓN CÍVICA Y PARTICIPACIÓN CIUDADANA (DEECyPC)</c:v>
                </c:pt>
                <c:pt idx="6">
                  <c:v>DIRECCIÓN EJECUTIVA DE ORGANIZACIÓN ELECTORAL, PRERROGATIVAS Y PARTIDOS PÓLÍTICOS (DEOEP y PP)</c:v>
                </c:pt>
                <c:pt idx="7">
                  <c:v>SECRETARÍA EJECUTIVA</c:v>
                </c:pt>
                <c:pt idx="8">
                  <c:v>COORDINACIÓN DE COMUNICACIÓN SOCIAL (CCS)</c:v>
                </c:pt>
                <c:pt idx="9">
                  <c:v>UNIDAD TÉCNICA DE FISCALIZACIÓN (UTF)</c:v>
                </c:pt>
                <c:pt idx="10">
                  <c:v>CONTRALORÍA GENERAL (CGRAL)</c:v>
                </c:pt>
              </c:strCache>
            </c:strRef>
          </c:cat>
          <c:val>
            <c:numRef>
              <c:f>Hoja1!$D$2:$D$12</c:f>
              <c:numCache>
                <c:formatCode>General</c:formatCode>
                <c:ptCount val="11"/>
                <c:pt idx="0">
                  <c:v>100</c:v>
                </c:pt>
                <c:pt idx="1">
                  <c:v>50</c:v>
                </c:pt>
                <c:pt idx="2">
                  <c:v>71.430000000000007</c:v>
                </c:pt>
                <c:pt idx="3">
                  <c:v>85</c:v>
                </c:pt>
                <c:pt idx="4">
                  <c:v>100</c:v>
                </c:pt>
                <c:pt idx="5">
                  <c:v>100</c:v>
                </c:pt>
                <c:pt idx="6">
                  <c:v>34.78</c:v>
                </c:pt>
                <c:pt idx="7">
                  <c:v>76.92</c:v>
                </c:pt>
                <c:pt idx="8">
                  <c:v>90.91</c:v>
                </c:pt>
                <c:pt idx="9">
                  <c:v>12.5</c:v>
                </c:pt>
                <c:pt idx="10">
                  <c:v>70.59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583936"/>
        <c:axId val="210585472"/>
        <c:axId val="0"/>
      </c:bar3DChart>
      <c:catAx>
        <c:axId val="21058393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0585472"/>
        <c:crosses val="autoZero"/>
        <c:auto val="1"/>
        <c:lblAlgn val="ctr"/>
        <c:lblOffset val="100"/>
        <c:noMultiLvlLbl val="0"/>
      </c:catAx>
      <c:valAx>
        <c:axId val="21058547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10583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44690733004035"/>
          <c:y val="0.18972446529290221"/>
          <c:w val="0.27517329181647454"/>
          <c:h val="0.64812933489696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UNIDAD</a:t>
            </a:r>
            <a:r>
              <a:rPr lang="en-US" baseline="0"/>
              <a:t> DE ACCESO A LA INFORMACIÓN PÚBLICA.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COORDINACION DE COMUNICACIÒN SOCIAL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Actividades realizadas conforme a lo previsto para el primer semstre  2018.</c:v>
                </c:pt>
                <c:pt idx="1">
                  <c:v>Acciones tendientes a dar cumplimiento a las actividades del primer semestre 2018.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274525869451505"/>
          <c:y val="0.28741695807661505"/>
          <c:w val="0.33314539386280417"/>
          <c:h val="0.453556628684254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COMITE</a:t>
            </a:r>
            <a:r>
              <a:rPr lang="es-MX" baseline="0"/>
              <a:t> DE ADQUISICIONES, ENAJENACIONES, ARRENDAMIENTOS Y CONTRATACION DE SERVICIOS</a:t>
            </a:r>
            <a:endParaRPr lang="es-MX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665483959378091E-2"/>
          <c:y val="0.30643205983045707"/>
          <c:w val="0.56976911282138654"/>
          <c:h val="0.69356794016954293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COORDINACIÒN DE ASESORES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010D0"/>
              </a:solidFill>
            </c:spPr>
          </c:dPt>
          <c:dPt>
            <c:idx val="1"/>
            <c:bubble3D val="0"/>
            <c:spPr>
              <a:solidFill>
                <a:srgbClr val="FFFF00">
                  <a:alpha val="99000"/>
                </a:srgbClr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</c:f>
              <c:strCache>
                <c:ptCount val="1"/>
                <c:pt idx="0">
                  <c:v>Actividad realizada conforme a lo previsto para el primer semestre 2018.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721377420415043"/>
          <c:y val="0.43707781240335897"/>
          <c:w val="0.28871082436426398"/>
          <c:h val="0.347372815043957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CONTRALORÍA</a:t>
            </a:r>
            <a:r>
              <a:rPr lang="es-MX" baseline="0"/>
              <a:t> GENERAL.</a:t>
            </a:r>
            <a:endParaRPr lang="es-MX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73770871233689E-2"/>
          <c:y val="0.16130002999776208"/>
          <c:w val="0.61914485818623566"/>
          <c:h val="0.7544484776532544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COORDINACIÒN DE ASESORES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010D0"/>
              </a:solidFill>
            </c:spPr>
          </c:dPt>
          <c:dPt>
            <c:idx val="1"/>
            <c:bubble3D val="0"/>
            <c:spPr>
              <a:solidFill>
                <a:srgbClr val="FF0000">
                  <a:alpha val="99000"/>
                </a:srgbClr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Actividades realizadas conforme a lo previsto para el primer semestre 2018.</c:v>
                </c:pt>
                <c:pt idx="1">
                  <c:v>Actividades NO realizadas.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70.59</c:v>
                </c:pt>
                <c:pt idx="1">
                  <c:v>17.649999999999999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COORDINACIÓN DE COMUNICACIÓN SOCIAL.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3704074027788E-2"/>
          <c:y val="0.14335973864294155"/>
          <c:w val="0.58069236524173895"/>
          <c:h val="0.75896655328888163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COORDINACION DE COMUNICACIÒN SOCIAL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</c:f>
              <c:strCache>
                <c:ptCount val="1"/>
                <c:pt idx="0">
                  <c:v>Actividades realizadas conforme a lo previsto en el primer semestre 2018.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90.91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617853323890074"/>
          <c:y val="0.32002696037617656"/>
          <c:w val="0.32971211931841854"/>
          <c:h val="0.3641671176912198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SECRETARÍA</a:t>
            </a:r>
            <a:r>
              <a:rPr lang="en-US" baseline="0"/>
              <a:t> EJECUTIVA.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3704074027788E-2"/>
          <c:y val="0.15543126147731834"/>
          <c:w val="0.57121928726453874"/>
          <c:h val="0.74628337251030474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SECRETARIA EJECUTIVA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</c:f>
              <c:strCache>
                <c:ptCount val="1"/>
                <c:pt idx="0">
                  <c:v>Actividades realizadas conforme a lo previsto en el primer semstre del 2018.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76.92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617853323890074"/>
          <c:y val="0.25927000816740814"/>
          <c:w val="0.32971211931841854"/>
          <c:h val="0.4736846616204822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MX"/>
              <a:t>UNIDAD</a:t>
            </a:r>
            <a:r>
              <a:rPr lang="es-MX" baseline="0"/>
              <a:t> TÉCNICA DE FISCALIZACIÓN.</a:t>
            </a:r>
            <a:endParaRPr lang="es-MX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870655057006763E-2"/>
          <c:y val="0.2177466125543015"/>
          <c:w val="0.61216755312993276"/>
          <c:h val="0.74825116221488241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COORDINACIÒN DE ASESORES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010D0"/>
              </a:solidFill>
            </c:spPr>
          </c:dPt>
          <c:dPt>
            <c:idx val="1"/>
            <c:bubble3D val="0"/>
            <c:spPr>
              <a:solidFill>
                <a:srgbClr val="FF0000">
                  <a:alpha val="99000"/>
                </a:srgbClr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Actividades realizadas conforme a lo previsto en el POA 2018.</c:v>
                </c:pt>
                <c:pt idx="1">
                  <c:v>Actividades NO realizadas.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33.33</c:v>
                </c:pt>
                <c:pt idx="1">
                  <c:v>66.67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DIRECCIÓN EJECUTIVA DE ORGANIZACIÓN ELECTORAL, PRERROGATIVAS Y PARTIDOS POLÍTICOS.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3704074027788E-2"/>
          <c:y val="0.23446995107484675"/>
          <c:w val="0.58069292079317936"/>
          <c:h val="0.67332437103898601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DIRECCION EJECUTIVA DE ORGANIZACIÒN ELECTORAL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Actividades realizadas conforme a lo previsto para el primer semestre 2018.</c:v>
                </c:pt>
                <c:pt idx="1">
                  <c:v>Acciones tendientes a dar cumplimiento a las actividades previstas para el primer semestre 2018.</c:v>
                </c:pt>
                <c:pt idx="2">
                  <c:v>Actividades NO realizadas.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50</c:v>
                </c:pt>
                <c:pt idx="1">
                  <c:v>44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7553166965240452"/>
          <c:y val="0.20727137204526166"/>
          <c:w val="0.31035898290491465"/>
          <c:h val="0.717465204976771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DIRECCIÓN EJECUTIVA DE EDUCACIÓN CÍVICA Y PARTICIPACIÓN CIUDADANA.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183415632367991E-2"/>
          <c:y val="0.24205982239440518"/>
          <c:w val="0.56886745283368267"/>
          <c:h val="0.65667228000450761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DIRECCION EJECUTIVA DE EDUCACION CIVICA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</c:f>
              <c:strCache>
                <c:ptCount val="1"/>
                <c:pt idx="0">
                  <c:v>Actividades realizadas conforme a lo previsto para el primer semestre 2018.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Dirección Ejecutiva de Asuntos Jurídicos (Coordinación Jurídica, Coordinación de Instrucción Procesal y Oficialía</a:t>
            </a:r>
            <a:r>
              <a:rPr lang="en-US" sz="1600" baseline="0"/>
              <a:t> de Partes).</a:t>
            </a:r>
            <a:endParaRPr lang="en-US" sz="16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500565201993001E-3"/>
          <c:y val="0.30627591863517062"/>
          <c:w val="0.58428030137637599"/>
          <c:h val="0.6159481627296588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COORDINACIÒN DE INFORMÀTICA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FF00FF"/>
              </a:solidFill>
            </c:spPr>
          </c:dPt>
          <c:dPt>
            <c:idx val="2"/>
            <c:bubble3D val="0"/>
            <c:spPr>
              <a:solidFill>
                <a:srgbClr val="FF00FF"/>
              </a:solidFill>
            </c:spPr>
          </c:dPt>
          <c:dPt>
            <c:idx val="3"/>
            <c:bubble3D val="0"/>
            <c:spPr>
              <a:solidFill>
                <a:srgbClr val="FF00FF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Actividades realizadas de la Dirreción de Asuntos Jurídicos conforme a lo previsto para el primer semestre 2018.</c:v>
                </c:pt>
                <c:pt idx="1">
                  <c:v>Actividades realizadas de la Coordinación de Instrucción Procesal conforme a lo previsto  para el primer semestre2018.</c:v>
                </c:pt>
                <c:pt idx="2">
                  <c:v>Actividades realizadas de la Dirreción de Asuntos Jurídicos conforme a lo previsto para el primer semestre 2018.</c:v>
                </c:pt>
                <c:pt idx="3">
                  <c:v>Actividades realizadas de Oficialía de Partes  conforme a lo previsto para el primer semestre 2018.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15482653392905"/>
          <c:y val="0.24843605756177028"/>
          <c:w val="0.37877266265931181"/>
          <c:h val="0.7515639424382296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COORDINACIÓN ADMINISTRATIVA.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63704074027788E-2"/>
          <c:y val="0.15543126147731834"/>
          <c:w val="0.57121928726453874"/>
          <c:h val="0.74628337251030474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COORDINACIÒN ADMINISTRATIVA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33CC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</c:f>
              <c:strCache>
                <c:ptCount val="1"/>
                <c:pt idx="0">
                  <c:v>Actividades realizadas conforme a lo previsto por el POA 2018.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312113763557333"/>
          <c:y val="0.29585777608614638"/>
          <c:w val="0.33276951492174589"/>
          <c:h val="0.50929914752391492"/>
        </c:manualLayout>
      </c:layout>
      <c:overlay val="0"/>
      <c:spPr>
        <a:noFill/>
      </c:sp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COORDINACIÓN DE INFORMÁTICA.</a:t>
            </a:r>
          </a:p>
          <a:p>
            <a:pPr>
              <a:defRPr/>
            </a:pPr>
            <a:endParaRPr lang="es-E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71543173754275E-2"/>
          <c:y val="0.31508252558936084"/>
          <c:w val="0.5194178505464595"/>
          <c:h val="0.59974847554931765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DIRECCION EJECUTIVA DE EDUCACION CIVICA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FF"/>
              </a:solidFill>
            </c:spPr>
          </c:dPt>
          <c:dPt>
            <c:idx val="1"/>
            <c:bubble3D val="0"/>
            <c:spPr>
              <a:solidFill>
                <a:srgbClr val="00B05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Actividades realizadas conforme a lo previsto para el primer semstre 2018.</c:v>
                </c:pt>
                <c:pt idx="1">
                  <c:v>Acciones tendientes a dar cumplimiento a las actividades del primer semestre 2018.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83.33</c:v>
                </c:pt>
                <c:pt idx="1">
                  <c:v>16.670000000000002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691330250385361"/>
          <c:y val="0.25136569176585238"/>
          <c:w val="0.31897735005346556"/>
          <c:h val="0.433927571742353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2F98-13E9-4217-8A86-C2D07DF7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2511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IEEQ</Company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Claudia.Izquierdo</dc:creator>
  <cp:lastModifiedBy>Claudia.Izquierdo</cp:lastModifiedBy>
  <cp:revision>4</cp:revision>
  <cp:lastPrinted>2018-08-28T16:02:00Z</cp:lastPrinted>
  <dcterms:created xsi:type="dcterms:W3CDTF">2018-08-28T15:57:00Z</dcterms:created>
  <dcterms:modified xsi:type="dcterms:W3CDTF">2018-08-28T16:10:00Z</dcterms:modified>
</cp:coreProperties>
</file>