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lang w:val="es-ES"/>
        </w:rPr>
        <w:t xml:space="preserve">LINEAMIENTOS </w:t>
      </w: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>EN MATERIA DE PUBLICACIONES Y EDICIONES EN QUE INTERVENGA EL INSTITUTO ELECTORAL DEL ESTADO DE QUERÉTARO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rPr>
          <w:rFonts w:ascii="Gothic720 BT" w:hAnsi="Gothic720 BT" w:cs="Arial"/>
          <w:bCs/>
          <w:color w:val="000000"/>
          <w:lang w:val="es-ES" w:eastAsia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I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DE LAS GENERALIDADES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Default="00A439B3" w:rsidP="00D63C0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 xml:space="preserve">Artículo 1. </w:t>
      </w:r>
      <w:r w:rsidRPr="00E87DA2">
        <w:rPr>
          <w:rFonts w:ascii="Gothic720 BT" w:hAnsi="Gothic720 BT" w:cs="Arial"/>
          <w:lang w:val="es-ES"/>
        </w:rPr>
        <w:t>Los presentes lineamientos establecen el procedimiento y los criterios que deberán atenderse para la aprobación</w:t>
      </w:r>
      <w:r w:rsidR="009D1950">
        <w:rPr>
          <w:rFonts w:ascii="Gothic720 BT" w:hAnsi="Gothic720 BT" w:cs="Arial"/>
          <w:lang w:val="es-ES"/>
        </w:rPr>
        <w:t xml:space="preserve">, modificación, </w:t>
      </w:r>
      <w:r w:rsidRPr="00E87DA2">
        <w:rPr>
          <w:rFonts w:ascii="Gothic720 BT" w:hAnsi="Gothic720 BT" w:cs="Arial"/>
          <w:lang w:val="es-ES"/>
        </w:rPr>
        <w:t>distribución</w:t>
      </w:r>
      <w:r w:rsidR="009D1950">
        <w:rPr>
          <w:rFonts w:ascii="Gothic720 BT" w:hAnsi="Gothic720 BT" w:cs="Arial"/>
          <w:lang w:val="es-ES"/>
        </w:rPr>
        <w:t xml:space="preserve"> y cancelación</w:t>
      </w:r>
      <w:r w:rsidRPr="00E87DA2">
        <w:rPr>
          <w:rFonts w:ascii="Gothic720 BT" w:hAnsi="Gothic720 BT" w:cs="Arial"/>
          <w:lang w:val="es-ES"/>
        </w:rPr>
        <w:t xml:space="preserve"> de ediciones, coediciones y publicaciones en que intervenga el Instituto Electoral del Estado de Querétaro.</w:t>
      </w:r>
    </w:p>
    <w:p w:rsidR="00D63C09" w:rsidRPr="00E87DA2" w:rsidRDefault="00D63C09" w:rsidP="00D63C0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lang w:val="es-ES"/>
        </w:rPr>
        <w:t xml:space="preserve"> Artículo 2. </w:t>
      </w:r>
      <w:r w:rsidRPr="00E87DA2">
        <w:rPr>
          <w:rFonts w:ascii="Gothic720 BT" w:hAnsi="Gothic720 BT" w:cs="Arial"/>
          <w:bCs/>
          <w:lang w:val="es-ES"/>
        </w:rPr>
        <w:t>Los presentes lineamientos tienen como objetivo: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Establecer y regular las actividades</w:t>
      </w:r>
      <w:r w:rsidRPr="00E87DA2">
        <w:rPr>
          <w:rFonts w:ascii="Gothic720 BT" w:hAnsi="Gothic720 BT" w:cs="Arial"/>
          <w:bCs/>
          <w:color w:val="000000"/>
          <w:lang w:val="es-ES" w:eastAsia="es-ES"/>
        </w:rPr>
        <w:t xml:space="preserve"> </w:t>
      </w:r>
      <w:r w:rsidRPr="00E87DA2">
        <w:rPr>
          <w:rFonts w:ascii="Gothic720 BT" w:hAnsi="Gothic720 BT" w:cs="Arial"/>
          <w:lang w:val="es-ES" w:eastAsia="es-ES"/>
        </w:rPr>
        <w:t>relativas a la labor editorial y de las publicaciones oficiales del Instituto Electoral del Estado de Querétaro;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Determinar los criterios para la selección de publicaciones;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Fijar las bases del proceso editorial;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Establecer los criterios de coedición;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Fortalecer el uso responsable de los recursos financieros destinados a este rubro, mediante la planeación y seguimiento de las actividades editoriales;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Unificar los criterios de edición de las publicaciones institucionales;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Fomentar la labor editorial como herramienta sustantiva para el cumplimiento de las funciones de investigación y difusión de la cultura democrática;</w:t>
      </w:r>
    </w:p>
    <w:p w:rsidR="00D63C09" w:rsidRPr="00E87DA2" w:rsidRDefault="00D63C09" w:rsidP="00D63C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Asegurar que todos los textos editados por el Instituto Electoral del Estado de Querétaro utilicen el lenguaje incluyente.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Artículo 3.</w:t>
      </w:r>
      <w:r w:rsidRPr="00E87DA2">
        <w:rPr>
          <w:rFonts w:ascii="Gothic720 BT" w:hAnsi="Gothic720 BT" w:cs="Arial"/>
          <w:bCs/>
          <w:lang w:val="es-ES"/>
        </w:rPr>
        <w:t xml:space="preserve"> Para los efectos de los presentes lineamientos se entenderá por: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lang w:val="es-ES"/>
        </w:rPr>
      </w:pP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Instituto: Instituto Electoral del Estado de Querétaro.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Consejo: Consejo General del Instituto.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Secretaría Ejecutiva: Titular de la Secretaría Ejecutiva del Instituto.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Comisi</w:t>
      </w:r>
      <w:r w:rsidR="00FB3D77">
        <w:rPr>
          <w:rFonts w:ascii="Gothic720 BT" w:hAnsi="Gothic720 BT" w:cs="Arial"/>
          <w:bCs/>
          <w:lang w:val="es-ES"/>
        </w:rPr>
        <w:t>o</w:t>
      </w:r>
      <w:r w:rsidRPr="00E87DA2">
        <w:rPr>
          <w:rFonts w:ascii="Gothic720 BT" w:hAnsi="Gothic720 BT" w:cs="Arial"/>
          <w:bCs/>
          <w:lang w:val="es-ES"/>
        </w:rPr>
        <w:t>n</w:t>
      </w:r>
      <w:r w:rsidR="00FB3D77">
        <w:rPr>
          <w:rFonts w:ascii="Gothic720 BT" w:hAnsi="Gothic720 BT" w:cs="Arial"/>
          <w:bCs/>
          <w:lang w:val="es-ES"/>
        </w:rPr>
        <w:t>es</w:t>
      </w:r>
      <w:r w:rsidRPr="00E87DA2">
        <w:rPr>
          <w:rFonts w:ascii="Gothic720 BT" w:hAnsi="Gothic720 BT" w:cs="Arial"/>
          <w:bCs/>
          <w:lang w:val="es-ES"/>
        </w:rPr>
        <w:t>: Comisi</w:t>
      </w:r>
      <w:r w:rsidR="00FB3D77">
        <w:rPr>
          <w:rFonts w:ascii="Gothic720 BT" w:hAnsi="Gothic720 BT" w:cs="Arial"/>
          <w:bCs/>
          <w:lang w:val="es-ES"/>
        </w:rPr>
        <w:t>ones del Consejo General</w:t>
      </w:r>
      <w:r w:rsidRPr="00E87DA2">
        <w:rPr>
          <w:rFonts w:ascii="Gothic720 BT" w:hAnsi="Gothic720 BT" w:cs="Arial"/>
          <w:bCs/>
          <w:lang w:val="es-ES"/>
        </w:rPr>
        <w:t>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 xml:space="preserve">Presidencia: </w:t>
      </w:r>
      <w:r w:rsidR="00357BB4">
        <w:rPr>
          <w:rFonts w:ascii="Gothic720 BT" w:hAnsi="Gothic720 BT" w:cs="Arial"/>
          <w:bCs/>
          <w:lang w:val="es-ES"/>
        </w:rPr>
        <w:t xml:space="preserve">La Presidencia de las </w:t>
      </w:r>
      <w:r w:rsidRPr="00E87DA2">
        <w:rPr>
          <w:rFonts w:ascii="Gothic720 BT" w:hAnsi="Gothic720 BT" w:cs="Arial"/>
          <w:bCs/>
          <w:lang w:val="es-ES"/>
        </w:rPr>
        <w:t>Comisi</w:t>
      </w:r>
      <w:r w:rsidR="00357BB4">
        <w:rPr>
          <w:rFonts w:ascii="Gothic720 BT" w:hAnsi="Gothic720 BT" w:cs="Arial"/>
          <w:bCs/>
          <w:lang w:val="es-ES"/>
        </w:rPr>
        <w:t>o</w:t>
      </w:r>
      <w:r w:rsidRPr="00E87DA2">
        <w:rPr>
          <w:rFonts w:ascii="Gothic720 BT" w:hAnsi="Gothic720 BT" w:cs="Arial"/>
          <w:bCs/>
          <w:lang w:val="es-ES"/>
        </w:rPr>
        <w:t>n</w:t>
      </w:r>
      <w:r w:rsidR="00357BB4">
        <w:rPr>
          <w:rFonts w:ascii="Gothic720 BT" w:hAnsi="Gothic720 BT" w:cs="Arial"/>
          <w:bCs/>
          <w:lang w:val="es-ES"/>
        </w:rPr>
        <w:t>es</w:t>
      </w:r>
      <w:r w:rsidRPr="00E87DA2">
        <w:rPr>
          <w:rFonts w:ascii="Gothic720 BT" w:hAnsi="Gothic720 BT" w:cs="Arial"/>
          <w:bCs/>
          <w:lang w:val="es-ES"/>
        </w:rPr>
        <w:t>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Comité: Comité de Adquisiciones, Enajenaciones, Arrendamientos y Contratación de Servicios del Instituto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Las y los Correctores de Estilo: Persona encargada de realizar la corrección de redacción y estilo de las publicaciones a editar.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Ley: Ley Electoral del Estado de Querétaro.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Lineamientos: Lineamientos en materia de publicaciones y ediciones en que intervenga el Instituto Electoral del Estado de Querétaro.</w:t>
      </w:r>
    </w:p>
    <w:p w:rsidR="00D63C09" w:rsidRPr="00E87DA2" w:rsidRDefault="00D63C09" w:rsidP="00D63C0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othic720 BT" w:hAnsi="Gothic720 BT" w:cs="Arial"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Cs/>
          <w:lang w:val="es-ES"/>
        </w:rPr>
        <w:t>Publicaciones oficiales: La revista institucional, informes anuales, estadística de los procesos electorales, y todos aquellos que así lo determine</w:t>
      </w:r>
      <w:r w:rsidR="00FB3D77">
        <w:rPr>
          <w:rFonts w:ascii="Gothic720 BT" w:hAnsi="Gothic720 BT" w:cs="Arial"/>
          <w:bCs/>
          <w:lang w:val="es-ES"/>
        </w:rPr>
        <w:t>n</w:t>
      </w:r>
      <w:r w:rsidRPr="00E87DA2">
        <w:rPr>
          <w:rFonts w:ascii="Gothic720 BT" w:hAnsi="Gothic720 BT" w:cs="Arial"/>
          <w:bCs/>
          <w:lang w:val="es-ES"/>
        </w:rPr>
        <w:t xml:space="preserve"> la</w:t>
      </w:r>
      <w:r w:rsidR="00FB3D77">
        <w:rPr>
          <w:rFonts w:ascii="Gothic720 BT" w:hAnsi="Gothic720 BT" w:cs="Arial"/>
          <w:bCs/>
          <w:lang w:val="es-ES"/>
        </w:rPr>
        <w:t>s</w:t>
      </w:r>
      <w:r w:rsidRPr="00E87DA2">
        <w:rPr>
          <w:rFonts w:ascii="Gothic720 BT" w:hAnsi="Gothic720 BT" w:cs="Arial"/>
          <w:bCs/>
          <w:lang w:val="es-ES"/>
        </w:rPr>
        <w:t xml:space="preserve"> Comisi</w:t>
      </w:r>
      <w:r w:rsidR="00FB3D77">
        <w:rPr>
          <w:rFonts w:ascii="Gothic720 BT" w:hAnsi="Gothic720 BT" w:cs="Arial"/>
          <w:bCs/>
          <w:lang w:val="es-ES"/>
        </w:rPr>
        <w:t>o</w:t>
      </w:r>
      <w:r w:rsidRPr="00E87DA2">
        <w:rPr>
          <w:rFonts w:ascii="Gothic720 BT" w:hAnsi="Gothic720 BT" w:cs="Arial"/>
          <w:bCs/>
          <w:lang w:val="es-ES"/>
        </w:rPr>
        <w:t>n</w:t>
      </w:r>
      <w:r w:rsidR="00FB3D77">
        <w:rPr>
          <w:rFonts w:ascii="Gothic720 BT" w:hAnsi="Gothic720 BT" w:cs="Arial"/>
          <w:bCs/>
          <w:lang w:val="es-ES"/>
        </w:rPr>
        <w:t>es</w:t>
      </w:r>
      <w:r w:rsidRPr="00E87DA2">
        <w:rPr>
          <w:rFonts w:ascii="Gothic720 BT" w:hAnsi="Gothic720 BT" w:cs="Arial"/>
          <w:bCs/>
          <w:lang w:val="es-ES"/>
        </w:rPr>
        <w:t xml:space="preserve">. 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II</w:t>
      </w:r>
    </w:p>
    <w:p w:rsidR="00A439B3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>DE LAS COMPETENCIAS DE LA</w:t>
      </w:r>
      <w:r w:rsidR="00013B67">
        <w:rPr>
          <w:rFonts w:ascii="Gothic720 BT" w:hAnsi="Gothic720 BT" w:cs="Arial"/>
          <w:b/>
          <w:bCs/>
          <w:color w:val="000000"/>
          <w:lang w:val="es-ES" w:eastAsia="es-ES"/>
        </w:rPr>
        <w:t>S</w:t>
      </w: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 xml:space="preserve"> COMISI</w:t>
      </w:r>
      <w:r w:rsidR="00013B67">
        <w:rPr>
          <w:rFonts w:ascii="Gothic720 BT" w:hAnsi="Gothic720 BT" w:cs="Arial"/>
          <w:b/>
          <w:bCs/>
          <w:color w:val="000000"/>
          <w:lang w:val="es-ES" w:eastAsia="es-ES"/>
        </w:rPr>
        <w:t>O</w:t>
      </w: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>N</w:t>
      </w:r>
      <w:r w:rsidR="00013B67">
        <w:rPr>
          <w:rFonts w:ascii="Gothic720 BT" w:hAnsi="Gothic720 BT" w:cs="Arial"/>
          <w:b/>
          <w:bCs/>
          <w:color w:val="000000"/>
          <w:lang w:val="es-ES" w:eastAsia="es-ES"/>
        </w:rPr>
        <w:t>ES</w:t>
      </w:r>
      <w:r w:rsidR="005C4212">
        <w:rPr>
          <w:rFonts w:ascii="Gothic720 BT" w:hAnsi="Gothic720 BT" w:cs="Arial"/>
          <w:b/>
          <w:bCs/>
          <w:color w:val="000000"/>
          <w:lang w:val="es-ES" w:eastAsia="es-ES"/>
        </w:rPr>
        <w:t xml:space="preserve"> </w:t>
      </w:r>
    </w:p>
    <w:p w:rsidR="00D63C09" w:rsidRPr="00E87DA2" w:rsidRDefault="005C4212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color w:val="000000"/>
          <w:lang w:val="es-ES" w:eastAsia="es-ES"/>
        </w:rPr>
      </w:pPr>
      <w:r>
        <w:rPr>
          <w:rFonts w:ascii="Gothic720 BT" w:hAnsi="Gothic720 BT" w:cs="Arial"/>
          <w:b/>
          <w:bCs/>
          <w:color w:val="000000"/>
          <w:lang w:val="es-ES" w:eastAsia="es-ES"/>
        </w:rPr>
        <w:t>EN MATERIA DE PUBLICACIONES Y EDICIONES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color w:val="000000"/>
          <w:lang w:val="es-ES" w:eastAsia="es-ES"/>
        </w:rPr>
      </w:pPr>
    </w:p>
    <w:p w:rsidR="00FA7EBD" w:rsidRDefault="00FA7EBD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4. </w:t>
      </w:r>
      <w:r w:rsidRPr="00E87DA2">
        <w:rPr>
          <w:rFonts w:ascii="Gothic720 BT" w:hAnsi="Gothic720 BT" w:cs="Arial"/>
          <w:bCs/>
          <w:color w:val="000000"/>
          <w:lang w:val="es-ES"/>
        </w:rPr>
        <w:t>Son facultades de la</w:t>
      </w:r>
      <w:r w:rsidR="00357BB4">
        <w:rPr>
          <w:rFonts w:ascii="Gothic720 BT" w:hAnsi="Gothic720 BT" w:cs="Arial"/>
          <w:bCs/>
          <w:color w:val="000000"/>
          <w:lang w:val="es-ES"/>
        </w:rPr>
        <w:t>s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Comisi</w:t>
      </w:r>
      <w:r w:rsidR="00FA7EBD">
        <w:rPr>
          <w:rFonts w:ascii="Gothic720 BT" w:hAnsi="Gothic720 BT" w:cs="Arial"/>
          <w:bCs/>
          <w:color w:val="000000"/>
          <w:lang w:val="es-ES"/>
        </w:rPr>
        <w:t>o</w:t>
      </w:r>
      <w:r w:rsidRPr="00E87DA2">
        <w:rPr>
          <w:rFonts w:ascii="Gothic720 BT" w:hAnsi="Gothic720 BT" w:cs="Arial"/>
          <w:bCs/>
          <w:color w:val="000000"/>
          <w:lang w:val="es-ES"/>
        </w:rPr>
        <w:t>n</w:t>
      </w:r>
      <w:r w:rsidR="00FA7EBD">
        <w:rPr>
          <w:rFonts w:ascii="Gothic720 BT" w:hAnsi="Gothic720 BT" w:cs="Arial"/>
          <w:bCs/>
          <w:color w:val="000000"/>
          <w:lang w:val="es-ES"/>
        </w:rPr>
        <w:t>es</w:t>
      </w:r>
      <w:r w:rsidRPr="00E87DA2">
        <w:rPr>
          <w:rFonts w:ascii="Gothic720 BT" w:hAnsi="Gothic720 BT" w:cs="Arial"/>
          <w:bCs/>
          <w:color w:val="000000"/>
          <w:lang w:val="es-ES"/>
        </w:rPr>
        <w:t>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color w:val="000000"/>
          <w:lang w:val="es-ES"/>
        </w:rPr>
      </w:pP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Recibir los borradores de las obras cuya publicación se proponga;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Aprobar o rechazar los proyectos editoriales;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En su caso, hacer llegar a la autora o autor las modificaciones que recomienden las y los correctores de estilo;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 xml:space="preserve">Notificar a la autora o autor sobre la aprobación o rechazo de los proyectos editoriales; 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Turnar a las áreas competentes del Instituto las obras cuya publicación apruebe;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Aprobar u ordenar modificaciones a la maqueta editorial;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Dar el visto bueno para la edición correspondiente;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Determinar la incorporación de la obra a la página de internet del Instituto, así como la forma de distribución dependiendo de las cláusulas del contrato signado con la casa editorial, en su caso,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Aprobar</w:t>
      </w:r>
      <w:r w:rsidR="00EC4049">
        <w:rPr>
          <w:rFonts w:ascii="Gothic720 BT" w:hAnsi="Gothic720 BT" w:cs="Arial"/>
          <w:bCs/>
          <w:color w:val="000000"/>
          <w:lang w:val="es-ES"/>
        </w:rPr>
        <w:t>, modificar o cancelar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en su caso, las publicaciones oficiales; y</w:t>
      </w:r>
    </w:p>
    <w:p w:rsidR="00D63C09" w:rsidRPr="00E87DA2" w:rsidRDefault="00D63C09" w:rsidP="00D63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Cs/>
          <w:color w:val="000000"/>
          <w:lang w:val="es-ES"/>
        </w:rPr>
        <w:t>Resolver los casos no previstos en los presentes Lineamientos.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othic720 BT" w:hAnsi="Gothic720 BT" w:cs="Arial"/>
          <w:bCs/>
          <w:color w:val="000000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5. </w:t>
      </w:r>
      <w:r w:rsidRPr="00E87DA2">
        <w:rPr>
          <w:rFonts w:ascii="Gothic720 BT" w:hAnsi="Gothic720 BT" w:cs="Arial"/>
          <w:bCs/>
          <w:color w:val="000000"/>
          <w:lang w:val="es-ES"/>
        </w:rPr>
        <w:t>A efecto de la revisión de las obras cuya publicación se proponga al Instituto, la</w:t>
      </w:r>
      <w:r w:rsidR="00FA7EBD">
        <w:rPr>
          <w:rFonts w:ascii="Gothic720 BT" w:hAnsi="Gothic720 BT" w:cs="Arial"/>
          <w:bCs/>
          <w:color w:val="000000"/>
          <w:lang w:val="es-ES"/>
        </w:rPr>
        <w:t>s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Comisi</w:t>
      </w:r>
      <w:r w:rsidR="00FA7EBD">
        <w:rPr>
          <w:rFonts w:ascii="Gothic720 BT" w:hAnsi="Gothic720 BT" w:cs="Arial"/>
          <w:bCs/>
          <w:color w:val="000000"/>
          <w:lang w:val="es-ES"/>
        </w:rPr>
        <w:t>o</w:t>
      </w:r>
      <w:r w:rsidRPr="00E87DA2">
        <w:rPr>
          <w:rFonts w:ascii="Gothic720 BT" w:hAnsi="Gothic720 BT" w:cs="Arial"/>
          <w:bCs/>
          <w:color w:val="000000"/>
          <w:lang w:val="es-ES"/>
        </w:rPr>
        <w:t>n</w:t>
      </w:r>
      <w:r w:rsidR="00FA7EBD">
        <w:rPr>
          <w:rFonts w:ascii="Gothic720 BT" w:hAnsi="Gothic720 BT" w:cs="Arial"/>
          <w:bCs/>
          <w:color w:val="000000"/>
          <w:lang w:val="es-ES"/>
        </w:rPr>
        <w:t>es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podrá</w:t>
      </w:r>
      <w:r w:rsidR="00FA7EBD">
        <w:rPr>
          <w:rFonts w:ascii="Gothic720 BT" w:hAnsi="Gothic720 BT" w:cs="Arial"/>
          <w:bCs/>
          <w:color w:val="000000"/>
          <w:lang w:val="es-ES"/>
        </w:rPr>
        <w:t>n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nombrar </w:t>
      </w:r>
      <w:r w:rsidR="00FA7EBD">
        <w:rPr>
          <w:rFonts w:ascii="Gothic720 BT" w:hAnsi="Gothic720 BT" w:cs="Arial"/>
          <w:bCs/>
          <w:color w:val="000000"/>
          <w:lang w:val="es-ES"/>
        </w:rPr>
        <w:t xml:space="preserve">o contratar </w:t>
      </w:r>
      <w:r w:rsidRPr="00E87DA2">
        <w:rPr>
          <w:rFonts w:ascii="Gothic720 BT" w:hAnsi="Gothic720 BT" w:cs="Arial"/>
          <w:bCs/>
          <w:color w:val="000000"/>
          <w:lang w:val="es-ES"/>
        </w:rPr>
        <w:t>a las y los Correctores de Estilo.</w:t>
      </w:r>
    </w:p>
    <w:p w:rsidR="00D63C09" w:rsidRPr="00A439B3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color w:val="000000"/>
          <w:sz w:val="14"/>
          <w:szCs w:val="14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6. </w:t>
      </w:r>
      <w:r w:rsidRPr="00E87DA2">
        <w:rPr>
          <w:rFonts w:ascii="Gothic720 BT" w:hAnsi="Gothic720 BT" w:cs="Arial"/>
          <w:bCs/>
          <w:color w:val="000000"/>
          <w:lang w:val="es-ES"/>
        </w:rPr>
        <w:t>Las y los Correctores de Estilo deberán ser personas especialistas en redacción, y estilo.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rPr>
          <w:rFonts w:ascii="Gothic720 BT" w:hAnsi="Gothic720 BT" w:cs="Arial"/>
          <w:bCs/>
          <w:color w:val="000000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7. </w:t>
      </w:r>
      <w:r w:rsidRPr="00E87DA2">
        <w:rPr>
          <w:rFonts w:ascii="Gothic720 BT" w:hAnsi="Gothic720 BT" w:cs="Arial"/>
          <w:lang w:val="es-ES"/>
        </w:rPr>
        <w:t>Las y los Correctores de Estilo estudiarán, revisarán y corregirán los borradores de las obras que les remita</w:t>
      </w:r>
      <w:r w:rsidR="00FA7EBD">
        <w:rPr>
          <w:rFonts w:ascii="Gothic720 BT" w:hAnsi="Gothic720 BT" w:cs="Arial"/>
          <w:lang w:val="es-ES"/>
        </w:rPr>
        <w:t>n</w:t>
      </w:r>
      <w:r w:rsidRPr="00E87DA2">
        <w:rPr>
          <w:rFonts w:ascii="Gothic720 BT" w:hAnsi="Gothic720 BT" w:cs="Arial"/>
          <w:lang w:val="es-ES"/>
        </w:rPr>
        <w:t xml:space="preserve"> la</w:t>
      </w:r>
      <w:r w:rsidR="00FA7EBD">
        <w:rPr>
          <w:rFonts w:ascii="Gothic720 BT" w:hAnsi="Gothic720 BT" w:cs="Arial"/>
          <w:lang w:val="es-ES"/>
        </w:rPr>
        <w:t>s</w:t>
      </w:r>
      <w:r w:rsidRPr="00E87DA2">
        <w:rPr>
          <w:rFonts w:ascii="Gothic720 BT" w:hAnsi="Gothic720 BT" w:cs="Arial"/>
          <w:lang w:val="es-ES"/>
        </w:rPr>
        <w:t xml:space="preserve"> Comisi</w:t>
      </w:r>
      <w:r w:rsidR="00FA7EBD">
        <w:rPr>
          <w:rFonts w:ascii="Gothic720 BT" w:hAnsi="Gothic720 BT" w:cs="Arial"/>
          <w:lang w:val="es-ES"/>
        </w:rPr>
        <w:t>o</w:t>
      </w:r>
      <w:r w:rsidRPr="00E87DA2">
        <w:rPr>
          <w:rFonts w:ascii="Gothic720 BT" w:hAnsi="Gothic720 BT" w:cs="Arial"/>
          <w:lang w:val="es-ES"/>
        </w:rPr>
        <w:t>n</w:t>
      </w:r>
      <w:r w:rsidR="00FA7EBD">
        <w:rPr>
          <w:rFonts w:ascii="Gothic720 BT" w:hAnsi="Gothic720 BT" w:cs="Arial"/>
          <w:lang w:val="es-ES"/>
        </w:rPr>
        <w:t>es</w:t>
      </w:r>
      <w:r w:rsidRPr="00E87DA2">
        <w:rPr>
          <w:rFonts w:ascii="Gothic720 BT" w:hAnsi="Gothic720 BT" w:cs="Arial"/>
          <w:lang w:val="es-ES"/>
        </w:rPr>
        <w:t>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Pr="00A439B3" w:rsidRDefault="00D63C09" w:rsidP="00A439B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III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DE LOS REQUISITOS QUE DEBERÁN CUBRIR LAS PROPUESTAS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 xml:space="preserve">Artículo 8. </w:t>
      </w:r>
      <w:r w:rsidRPr="00E87DA2">
        <w:rPr>
          <w:rFonts w:ascii="Gothic720 BT" w:hAnsi="Gothic720 BT" w:cs="Arial"/>
          <w:bCs/>
          <w:lang w:val="es-ES"/>
        </w:rPr>
        <w:t>El contenido de</w:t>
      </w:r>
      <w:r w:rsidRPr="00E87DA2">
        <w:rPr>
          <w:rFonts w:ascii="Gothic720 BT" w:hAnsi="Gothic720 BT" w:cs="Arial"/>
          <w:b/>
          <w:bCs/>
          <w:lang w:val="es-ES"/>
        </w:rPr>
        <w:t xml:space="preserve"> </w:t>
      </w:r>
      <w:r w:rsidRPr="00E87DA2">
        <w:rPr>
          <w:rFonts w:ascii="Gothic720 BT" w:hAnsi="Gothic720 BT" w:cs="Arial"/>
          <w:lang w:val="es-ES"/>
        </w:rPr>
        <w:t>las ediciones y publicaciones deberá tratar sobre la materia político-electoral, atendiendo al siguiente catálogo de ejes temáticos: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Educación cívica y participación ciudadana;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Cultura democrática;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Sistemas electorales;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Partidos políticos;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Candidaturas independientes;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Órganos electorales;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Igualdad sustantiva y derechos humanos; y</w:t>
      </w:r>
    </w:p>
    <w:p w:rsidR="00D63C09" w:rsidRPr="00E87DA2" w:rsidRDefault="00D63C09" w:rsidP="00D63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Cs/>
          <w:lang w:val="es-ES"/>
        </w:rPr>
        <w:t>Los demás que contribuyan a los fines del Instituto.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jc w:val="both"/>
        <w:rPr>
          <w:rFonts w:ascii="Gothic720 BT" w:hAnsi="Gothic720 BT" w:cs="Arial"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Artículo 9</w:t>
      </w:r>
      <w:r w:rsidRPr="00E87DA2">
        <w:rPr>
          <w:rFonts w:ascii="Gothic720 BT" w:hAnsi="Gothic720 BT" w:cs="Arial"/>
          <w:bCs/>
          <w:lang w:val="es-ES"/>
        </w:rPr>
        <w:t>. Las obras que aspiren a ser aceptadas por la</w:t>
      </w:r>
      <w:r w:rsidR="00A26F83">
        <w:rPr>
          <w:rFonts w:ascii="Gothic720 BT" w:hAnsi="Gothic720 BT" w:cs="Arial"/>
          <w:bCs/>
          <w:lang w:val="es-ES"/>
        </w:rPr>
        <w:t>s</w:t>
      </w:r>
      <w:r w:rsidRPr="00E87DA2">
        <w:rPr>
          <w:rFonts w:ascii="Gothic720 BT" w:hAnsi="Gothic720 BT" w:cs="Arial"/>
          <w:bCs/>
          <w:lang w:val="es-ES"/>
        </w:rPr>
        <w:t xml:space="preserve"> Comisi</w:t>
      </w:r>
      <w:r w:rsidR="00A26F83">
        <w:rPr>
          <w:rFonts w:ascii="Gothic720 BT" w:hAnsi="Gothic720 BT" w:cs="Arial"/>
          <w:bCs/>
          <w:lang w:val="es-ES"/>
        </w:rPr>
        <w:t>o</w:t>
      </w:r>
      <w:r w:rsidRPr="00E87DA2">
        <w:rPr>
          <w:rFonts w:ascii="Gothic720 BT" w:hAnsi="Gothic720 BT" w:cs="Arial"/>
          <w:bCs/>
          <w:lang w:val="es-ES"/>
        </w:rPr>
        <w:t>n</w:t>
      </w:r>
      <w:r w:rsidR="00A26F83">
        <w:rPr>
          <w:rFonts w:ascii="Gothic720 BT" w:hAnsi="Gothic720 BT" w:cs="Arial"/>
          <w:bCs/>
          <w:lang w:val="es-ES"/>
        </w:rPr>
        <w:t>es</w:t>
      </w:r>
      <w:r w:rsidRPr="00E87DA2">
        <w:rPr>
          <w:rFonts w:ascii="Gothic720 BT" w:hAnsi="Gothic720 BT" w:cs="Arial"/>
          <w:bCs/>
          <w:lang w:val="es-ES"/>
        </w:rPr>
        <w:t xml:space="preserve"> para su estudio y dictaminación a fin de que sean publicadas, deberán cumplir con los requisitos de sus contenidos y de su presentación, los cuales son considerados por los presentes Lineamientos y determinaciones que tome</w:t>
      </w:r>
      <w:r w:rsidR="00A26F83">
        <w:rPr>
          <w:rFonts w:ascii="Gothic720 BT" w:hAnsi="Gothic720 BT" w:cs="Arial"/>
          <w:bCs/>
          <w:lang w:val="es-ES"/>
        </w:rPr>
        <w:t>n</w:t>
      </w:r>
      <w:r w:rsidRPr="00E87DA2">
        <w:rPr>
          <w:rFonts w:ascii="Gothic720 BT" w:hAnsi="Gothic720 BT" w:cs="Arial"/>
          <w:bCs/>
          <w:lang w:val="es-ES"/>
        </w:rPr>
        <w:t xml:space="preserve"> la</w:t>
      </w:r>
      <w:r w:rsidR="00A26F83">
        <w:rPr>
          <w:rFonts w:ascii="Gothic720 BT" w:hAnsi="Gothic720 BT" w:cs="Arial"/>
          <w:bCs/>
          <w:lang w:val="es-ES"/>
        </w:rPr>
        <w:t>s</w:t>
      </w:r>
      <w:r w:rsidRPr="00E87DA2">
        <w:rPr>
          <w:rFonts w:ascii="Gothic720 BT" w:hAnsi="Gothic720 BT" w:cs="Arial"/>
          <w:bCs/>
          <w:lang w:val="es-ES"/>
        </w:rPr>
        <w:t xml:space="preserve"> propia</w:t>
      </w:r>
      <w:r w:rsidR="00A26F83">
        <w:rPr>
          <w:rFonts w:ascii="Gothic720 BT" w:hAnsi="Gothic720 BT" w:cs="Arial"/>
          <w:bCs/>
          <w:lang w:val="es-ES"/>
        </w:rPr>
        <w:t>s</w:t>
      </w:r>
      <w:r w:rsidRPr="00E87DA2">
        <w:rPr>
          <w:rFonts w:ascii="Gothic720 BT" w:hAnsi="Gothic720 BT" w:cs="Arial"/>
          <w:bCs/>
          <w:lang w:val="es-ES"/>
        </w:rPr>
        <w:t xml:space="preserve"> Comisi</w:t>
      </w:r>
      <w:r w:rsidR="00A26F83">
        <w:rPr>
          <w:rFonts w:ascii="Gothic720 BT" w:hAnsi="Gothic720 BT" w:cs="Arial"/>
          <w:bCs/>
          <w:lang w:val="es-ES"/>
        </w:rPr>
        <w:t>o</w:t>
      </w:r>
      <w:r w:rsidRPr="00E87DA2">
        <w:rPr>
          <w:rFonts w:ascii="Gothic720 BT" w:hAnsi="Gothic720 BT" w:cs="Arial"/>
          <w:bCs/>
          <w:lang w:val="es-ES"/>
        </w:rPr>
        <w:t>n</w:t>
      </w:r>
      <w:r w:rsidR="00A26F83">
        <w:rPr>
          <w:rFonts w:ascii="Gothic720 BT" w:hAnsi="Gothic720 BT" w:cs="Arial"/>
          <w:bCs/>
          <w:lang w:val="es-ES"/>
        </w:rPr>
        <w:t>es</w:t>
      </w:r>
      <w:r w:rsidRPr="00E87DA2">
        <w:rPr>
          <w:rFonts w:ascii="Gothic720 BT" w:hAnsi="Gothic720 BT" w:cs="Arial"/>
          <w:bCs/>
          <w:lang w:val="es-ES"/>
        </w:rPr>
        <w:t>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b/>
          <w:lang w:val="es-ES"/>
        </w:rPr>
        <w:t xml:space="preserve">Artículo 10. </w:t>
      </w:r>
      <w:r w:rsidRPr="00E87DA2">
        <w:rPr>
          <w:rFonts w:ascii="Gothic720 BT" w:hAnsi="Gothic720 BT" w:cs="Arial"/>
          <w:lang w:val="es-ES"/>
        </w:rPr>
        <w:t>No se publicarán obras que: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</w:p>
    <w:p w:rsidR="00D63C09" w:rsidRPr="005D1F44" w:rsidRDefault="00D63C09" w:rsidP="005D1F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lang w:val="es-ES"/>
        </w:rPr>
        <w:t>Sean de la autoría de dirigentes de instituciones políticas nacionales o estatales; de candidaturas, precandidaturas a cargos de elección popular, con registro vigente ante las instancias partidistas o autoridades electorales competentes;</w:t>
      </w:r>
    </w:p>
    <w:p w:rsidR="00D63C09" w:rsidRPr="005D1F44" w:rsidRDefault="00D63C09" w:rsidP="005D1F4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lang w:val="es-ES"/>
        </w:rPr>
        <w:t>Se ocupen de la ideología, documentos básicos, programa de acción, plataforma electoral, historia o temas de propaganda electoral, respecto de partidos políticos con o sin registro vigente ante las autoridades electorales, y</w:t>
      </w:r>
    </w:p>
    <w:p w:rsidR="00D63C09" w:rsidRPr="00E87DA2" w:rsidRDefault="00D63C09" w:rsidP="00D63C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lang w:val="es-ES"/>
        </w:rPr>
        <w:t>Provengan de una autora o autor al que el Instituto le haya publicado una obra en el ejercicio anual en curso, con excepción de los integrantes de las Consejerías del Consejo.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othic720 BT" w:hAnsi="Gothic720 BT" w:cs="Arial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 xml:space="preserve">Artículo 11. </w:t>
      </w:r>
      <w:r w:rsidRPr="00E87DA2">
        <w:rPr>
          <w:rFonts w:ascii="Gothic720 BT" w:hAnsi="Gothic720 BT" w:cs="Arial"/>
          <w:bCs/>
          <w:lang w:val="es-ES"/>
        </w:rPr>
        <w:t>Las obras cuya publicación se proponga deberán atender lo siguiente</w:t>
      </w:r>
      <w:r w:rsidRPr="00E87DA2">
        <w:rPr>
          <w:rFonts w:ascii="Gothic720 BT" w:hAnsi="Gothic720 BT" w:cs="Arial"/>
          <w:lang w:val="es-ES"/>
        </w:rPr>
        <w:t xml:space="preserve">: 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othic720 BT" w:hAnsi="Gothic720 BT" w:cs="Arial"/>
          <w:lang w:val="es-ES"/>
        </w:rPr>
      </w:pPr>
    </w:p>
    <w:p w:rsidR="00D63C09" w:rsidRPr="005D1F44" w:rsidRDefault="00D63C09" w:rsidP="005D1F44">
      <w:pPr>
        <w:pStyle w:val="texto-publicar"/>
        <w:numPr>
          <w:ilvl w:val="0"/>
          <w:numId w:val="2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 xml:space="preserve">Ser textos cuya intención original haya sido el publicarse como libro, descartando tesis de licenciatura, maestría, doctorado o postdoctorado; </w:t>
      </w:r>
      <w:r w:rsidR="00A26F83">
        <w:rPr>
          <w:rFonts w:ascii="Gothic720 BT" w:hAnsi="Gothic720 BT" w:cs="Arial"/>
          <w:color w:val="auto"/>
          <w:sz w:val="22"/>
          <w:szCs w:val="22"/>
        </w:rPr>
        <w:t>salvo que las Comisiones respectivas, en el ámbito de su competencia, determinen lo contrario.</w:t>
      </w:r>
    </w:p>
    <w:p w:rsidR="00D63C09" w:rsidRPr="00E87DA2" w:rsidRDefault="00D63C09" w:rsidP="00D63C09">
      <w:pPr>
        <w:pStyle w:val="texto-publicar"/>
        <w:numPr>
          <w:ilvl w:val="0"/>
          <w:numId w:val="2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 xml:space="preserve">Concordar con el catálogo de ejes temáticos. </w:t>
      </w: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993"/>
        <w:jc w:val="both"/>
        <w:rPr>
          <w:rFonts w:ascii="Gothic720 BT" w:hAnsi="Gothic720 BT" w:cs="Arial"/>
          <w:color w:val="auto"/>
          <w:sz w:val="22"/>
          <w:szCs w:val="22"/>
        </w:rPr>
      </w:pP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426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/>
          <w:bCs/>
          <w:color w:val="000000"/>
          <w:sz w:val="22"/>
          <w:szCs w:val="22"/>
        </w:rPr>
        <w:t>Artículo 12.</w:t>
      </w:r>
      <w:r w:rsidRPr="00E87DA2">
        <w:rPr>
          <w:rFonts w:ascii="Gothic720 BT" w:hAnsi="Gothic720 BT" w:cs="Arial"/>
          <w:b/>
          <w:bCs/>
          <w:sz w:val="22"/>
          <w:szCs w:val="22"/>
        </w:rPr>
        <w:t xml:space="preserve"> </w:t>
      </w:r>
      <w:r w:rsidRPr="00E87DA2">
        <w:rPr>
          <w:rFonts w:ascii="Gothic720 BT" w:hAnsi="Gothic720 BT" w:cs="Arial"/>
          <w:bCs/>
          <w:color w:val="auto"/>
          <w:sz w:val="22"/>
          <w:szCs w:val="22"/>
        </w:rPr>
        <w:t>Las propuestas de publicación que se presenten deberán contener:</w:t>
      </w: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426"/>
        <w:jc w:val="both"/>
        <w:rPr>
          <w:rFonts w:ascii="Gothic720 BT" w:hAnsi="Gothic720 BT" w:cs="Arial"/>
          <w:bCs/>
          <w:color w:val="auto"/>
          <w:sz w:val="22"/>
          <w:szCs w:val="22"/>
        </w:rPr>
      </w:pPr>
    </w:p>
    <w:p w:rsidR="00D63C09" w:rsidRPr="00E87DA2" w:rsidRDefault="00D63C09" w:rsidP="00D63C09">
      <w:pPr>
        <w:pStyle w:val="texto-publicar"/>
        <w:numPr>
          <w:ilvl w:val="0"/>
          <w:numId w:val="13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Cs/>
          <w:color w:val="auto"/>
          <w:sz w:val="22"/>
          <w:szCs w:val="22"/>
        </w:rPr>
        <w:t>Escrito en que se explique su contenido;</w:t>
      </w: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993"/>
        <w:jc w:val="both"/>
        <w:rPr>
          <w:rFonts w:ascii="Gothic720 BT" w:hAnsi="Gothic720 BT" w:cs="Arial"/>
          <w:bCs/>
          <w:color w:val="auto"/>
          <w:sz w:val="22"/>
          <w:szCs w:val="22"/>
        </w:rPr>
      </w:pPr>
    </w:p>
    <w:p w:rsidR="00D63C09" w:rsidRPr="00E87DA2" w:rsidRDefault="00D63C09" w:rsidP="00D63C09">
      <w:pPr>
        <w:pStyle w:val="texto-publicar"/>
        <w:numPr>
          <w:ilvl w:val="0"/>
          <w:numId w:val="13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Cs/>
          <w:color w:val="auto"/>
          <w:sz w:val="22"/>
          <w:szCs w:val="22"/>
        </w:rPr>
        <w:t>Descripción física de la edición, precisando</w:t>
      </w:r>
      <w:r w:rsidRPr="00E87DA2">
        <w:rPr>
          <w:rFonts w:ascii="Gothic720 BT" w:hAnsi="Gothic720 BT" w:cs="Arial"/>
          <w:sz w:val="22"/>
          <w:szCs w:val="22"/>
        </w:rPr>
        <w:t>: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Formato editorial;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Paginado;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Papel;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Pastas;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Tintas de impresión; y</w:t>
      </w:r>
    </w:p>
    <w:p w:rsidR="00D63C09" w:rsidRPr="00E87DA2" w:rsidRDefault="00D63C09" w:rsidP="00D63C09">
      <w:pPr>
        <w:pStyle w:val="Prrafodelista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Tiraje.</w:t>
      </w:r>
    </w:p>
    <w:p w:rsidR="00D63C09" w:rsidRPr="00E87DA2" w:rsidRDefault="00D63C09" w:rsidP="00D63C09">
      <w:pPr>
        <w:pStyle w:val="Prrafodelista"/>
        <w:spacing w:after="0" w:line="240" w:lineRule="auto"/>
        <w:ind w:left="127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E87DA2" w:rsidRDefault="00D63C09" w:rsidP="00D63C09">
      <w:pPr>
        <w:pStyle w:val="Prrafodelista"/>
        <w:numPr>
          <w:ilvl w:val="0"/>
          <w:numId w:val="13"/>
        </w:numPr>
        <w:spacing w:after="0" w:line="240" w:lineRule="auto"/>
        <w:ind w:left="993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Requerimientos editoriales, tales como:</w:t>
      </w:r>
    </w:p>
    <w:p w:rsidR="00D63C09" w:rsidRPr="00E87DA2" w:rsidRDefault="00D63C09" w:rsidP="00D63C09">
      <w:pPr>
        <w:pStyle w:val="Prrafodelista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Reproducción de documentos;</w:t>
      </w:r>
    </w:p>
    <w:p w:rsidR="00D63C09" w:rsidRPr="00E87DA2" w:rsidRDefault="00D63C09" w:rsidP="00D63C09">
      <w:pPr>
        <w:pStyle w:val="Prrafodelista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Permisos;</w:t>
      </w:r>
    </w:p>
    <w:p w:rsidR="00D63C09" w:rsidRPr="00E87DA2" w:rsidRDefault="00D63C09" w:rsidP="00D63C09">
      <w:pPr>
        <w:pStyle w:val="Prrafodelista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Copias;</w:t>
      </w:r>
    </w:p>
    <w:p w:rsidR="00D63C09" w:rsidRPr="00E87DA2" w:rsidRDefault="00D63C09" w:rsidP="00D63C09">
      <w:pPr>
        <w:pStyle w:val="Prrafodelista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Elaboración de mapas;</w:t>
      </w:r>
    </w:p>
    <w:p w:rsidR="00D63C09" w:rsidRPr="00E87DA2" w:rsidRDefault="00D63C09" w:rsidP="00D63C09">
      <w:pPr>
        <w:pStyle w:val="Prrafodelista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Gestiones que, sobre este tema, tendría que realizar el Instituto;</w:t>
      </w:r>
    </w:p>
    <w:p w:rsidR="00D63C09" w:rsidRPr="00E87DA2" w:rsidRDefault="00D63C09" w:rsidP="00D63C09">
      <w:pPr>
        <w:pStyle w:val="Prrafodelista"/>
        <w:spacing w:after="0" w:line="240" w:lineRule="auto"/>
        <w:ind w:left="127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A439B3" w:rsidRDefault="00D63C09" w:rsidP="00A439B3">
      <w:pPr>
        <w:pStyle w:val="texto-publicar"/>
        <w:numPr>
          <w:ilvl w:val="0"/>
          <w:numId w:val="13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proofErr w:type="spellStart"/>
      <w:r w:rsidRPr="00E87DA2">
        <w:rPr>
          <w:rFonts w:ascii="Gothic720 BT" w:hAnsi="Gothic720 BT" w:cs="Arial"/>
          <w:bCs/>
          <w:color w:val="auto"/>
          <w:sz w:val="22"/>
          <w:szCs w:val="22"/>
        </w:rPr>
        <w:t>Curriculum</w:t>
      </w:r>
      <w:proofErr w:type="spellEnd"/>
      <w:r w:rsidRPr="00E87DA2">
        <w:rPr>
          <w:rFonts w:ascii="Gothic720 BT" w:hAnsi="Gothic720 BT" w:cs="Arial"/>
          <w:bCs/>
          <w:color w:val="auto"/>
          <w:sz w:val="22"/>
          <w:szCs w:val="22"/>
        </w:rPr>
        <w:t xml:space="preserve"> vitae de la autora o autores, en un máximo de una cuartilla por cada uno;</w:t>
      </w:r>
    </w:p>
    <w:p w:rsidR="00D63C09" w:rsidRPr="00E87DA2" w:rsidRDefault="00D63C09" w:rsidP="00D63C09">
      <w:pPr>
        <w:pStyle w:val="texto-publicar"/>
        <w:numPr>
          <w:ilvl w:val="0"/>
          <w:numId w:val="13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Cs/>
          <w:color w:val="auto"/>
          <w:sz w:val="22"/>
          <w:szCs w:val="22"/>
        </w:rPr>
        <w:lastRenderedPageBreak/>
        <w:t>Manifestación bajo protesta de decir verdad de que la obra es original y no se encuentra limitada por derechos de autor o de publicación, y</w:t>
      </w:r>
    </w:p>
    <w:p w:rsidR="00D63C09" w:rsidRPr="00E87DA2" w:rsidRDefault="00D63C09" w:rsidP="00D63C09">
      <w:pPr>
        <w:pStyle w:val="texto-publicar"/>
        <w:numPr>
          <w:ilvl w:val="0"/>
          <w:numId w:val="13"/>
        </w:numPr>
        <w:spacing w:before="0" w:beforeAutospacing="0" w:after="0" w:afterAutospacing="0"/>
        <w:ind w:left="993" w:hanging="142"/>
        <w:jc w:val="both"/>
        <w:rPr>
          <w:rFonts w:ascii="Gothic720 BT" w:hAnsi="Gothic720 BT" w:cs="Arial"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Cs/>
          <w:color w:val="auto"/>
          <w:sz w:val="22"/>
          <w:szCs w:val="22"/>
        </w:rPr>
        <w:t>Domicilio, correo electrónico y número telefónico para contacto.</w:t>
      </w: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426"/>
        <w:jc w:val="both"/>
        <w:rPr>
          <w:rFonts w:ascii="Gothic720 BT" w:hAnsi="Gothic720 BT" w:cs="Arial"/>
          <w:bCs/>
          <w:color w:val="auto"/>
          <w:sz w:val="22"/>
          <w:szCs w:val="22"/>
        </w:rPr>
      </w:pP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426"/>
        <w:jc w:val="both"/>
        <w:rPr>
          <w:rFonts w:ascii="Gothic720 BT" w:hAnsi="Gothic720 BT" w:cs="Arial"/>
          <w:b/>
          <w:bCs/>
          <w:color w:val="auto"/>
          <w:sz w:val="22"/>
          <w:szCs w:val="22"/>
        </w:rPr>
      </w:pPr>
      <w:r w:rsidRPr="00E87DA2">
        <w:rPr>
          <w:rFonts w:ascii="Gothic720 BT" w:hAnsi="Gothic720 BT" w:cs="Arial"/>
          <w:b/>
          <w:bCs/>
          <w:color w:val="auto"/>
          <w:sz w:val="22"/>
          <w:szCs w:val="22"/>
        </w:rPr>
        <w:t xml:space="preserve">Artículo 13. </w:t>
      </w:r>
      <w:r w:rsidRPr="00E87DA2">
        <w:rPr>
          <w:rFonts w:ascii="Gothic720 BT" w:hAnsi="Gothic720 BT" w:cs="Arial"/>
          <w:bCs/>
          <w:color w:val="auto"/>
          <w:sz w:val="22"/>
          <w:szCs w:val="22"/>
        </w:rPr>
        <w:t>Los</w:t>
      </w:r>
      <w:r w:rsidRPr="00E87DA2">
        <w:rPr>
          <w:rFonts w:ascii="Gothic720 BT" w:hAnsi="Gothic720 BT" w:cs="Arial"/>
          <w:b/>
          <w:bCs/>
          <w:color w:val="auto"/>
          <w:sz w:val="22"/>
          <w:szCs w:val="22"/>
        </w:rPr>
        <w:t xml:space="preserve"> </w:t>
      </w:r>
      <w:r w:rsidRPr="00E87DA2">
        <w:rPr>
          <w:rFonts w:ascii="Gothic720 BT" w:hAnsi="Gothic720 BT" w:cs="Arial"/>
          <w:bCs/>
          <w:color w:val="auto"/>
          <w:sz w:val="22"/>
          <w:szCs w:val="22"/>
        </w:rPr>
        <w:t>requisitos de presentación de las obras son:</w:t>
      </w:r>
      <w:r w:rsidRPr="00E87DA2">
        <w:rPr>
          <w:rFonts w:ascii="Gothic720 BT" w:hAnsi="Gothic720 BT" w:cs="Arial"/>
          <w:b/>
          <w:bCs/>
          <w:color w:val="auto"/>
          <w:sz w:val="22"/>
          <w:szCs w:val="22"/>
        </w:rPr>
        <w:t xml:space="preserve"> </w:t>
      </w:r>
    </w:p>
    <w:p w:rsidR="00D63C09" w:rsidRPr="00E87DA2" w:rsidRDefault="00D63C09" w:rsidP="00D63C09">
      <w:pPr>
        <w:pStyle w:val="Prrafodelista"/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 xml:space="preserve">Presentar copia impresa, con las siguientes características: 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Impreso a doble espacio y por una sola cara, con márgenes mínimos de 2.5 centímetros por lado y en tipografía Arial de 12 puntos;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Presentarse engargolada o encuadernada;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Estar foliada con números arábigos consecutivos desde la primera a la última página;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Colocar el índice al principio;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Si el original incluye ilustraciones o gráficas, adjuntarse en hojas aparte cuando no estén incorporadas en el texto; y</w:t>
      </w:r>
    </w:p>
    <w:p w:rsidR="00D63C09" w:rsidRPr="00E87DA2" w:rsidRDefault="00D63C09" w:rsidP="00D63C09">
      <w:pPr>
        <w:pStyle w:val="Prrafodelist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Si la copia impresa rebasa las 250 hojas, repartir las hojas en dos o más engargolados, según corresponda a su extensión.</w:t>
      </w:r>
    </w:p>
    <w:p w:rsidR="00D63C09" w:rsidRPr="00E87DA2" w:rsidRDefault="00D63C09" w:rsidP="00D63C09">
      <w:pPr>
        <w:pStyle w:val="Prrafodelista"/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E87DA2" w:rsidRDefault="00D63C09" w:rsidP="00D63C09">
      <w:pPr>
        <w:pStyle w:val="Prrafodelista"/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Archivo electrónico:</w:t>
      </w:r>
    </w:p>
    <w:p w:rsidR="00D63C09" w:rsidRPr="00E87DA2" w:rsidRDefault="00D63C09" w:rsidP="00D63C09">
      <w:pPr>
        <w:pStyle w:val="Prrafodelist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La propuesta se entregará, con las mismas características del formato que observe la copia impresa, en soporte de CD, USB o DVD y en archivo editable de Microsoft Word;</w:t>
      </w:r>
    </w:p>
    <w:p w:rsidR="00D63C09" w:rsidRPr="00E87DA2" w:rsidRDefault="00D63C09" w:rsidP="00D63C09">
      <w:pPr>
        <w:pStyle w:val="Prrafodelist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En ningún caso el Instituto se hará responsable de los soportes, ni los devolverá, así como tampoco aceptará propuestas entregadas en otro tipo de soporte; y</w:t>
      </w:r>
    </w:p>
    <w:p w:rsidR="00D63C09" w:rsidRPr="00E87DA2" w:rsidRDefault="00D63C09" w:rsidP="00D63C09">
      <w:pPr>
        <w:pStyle w:val="Prrafodelist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Las imágenes deberán incorporarse en archivo individual, en formato JPG y en soporte de CD,</w:t>
      </w:r>
      <w:r w:rsidR="00044394">
        <w:rPr>
          <w:rFonts w:ascii="Gothic720 BT" w:eastAsia="Times New Roman" w:hAnsi="Gothic720 BT" w:cs="Arial"/>
          <w:lang w:val="es-ES" w:eastAsia="es-ES"/>
        </w:rPr>
        <w:t xml:space="preserve"> </w:t>
      </w:r>
      <w:r w:rsidRPr="00E87DA2">
        <w:rPr>
          <w:rFonts w:ascii="Gothic720 BT" w:eastAsia="Times New Roman" w:hAnsi="Gothic720 BT" w:cs="Arial"/>
          <w:lang w:val="es-ES" w:eastAsia="es-ES"/>
        </w:rPr>
        <w:t>USB O DVD.</w:t>
      </w:r>
    </w:p>
    <w:p w:rsidR="00D63C09" w:rsidRPr="00E87DA2" w:rsidRDefault="00D63C09" w:rsidP="00D63C09">
      <w:pPr>
        <w:pStyle w:val="Prrafodelista"/>
        <w:spacing w:after="0" w:line="240" w:lineRule="auto"/>
        <w:ind w:left="993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2940E3" w:rsidRDefault="00D63C09" w:rsidP="002940E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Escrito de ser obra inédita; y</w:t>
      </w:r>
    </w:p>
    <w:p w:rsidR="00D63C09" w:rsidRPr="00E87DA2" w:rsidRDefault="00D63C09" w:rsidP="00D63C0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Gothic720 BT" w:hAnsi="Gothic720 BT" w:cs="Arial"/>
          <w:bCs/>
          <w:lang w:val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Atender los términos del lenguaje incluyente.</w:t>
      </w:r>
    </w:p>
    <w:p w:rsidR="00D63C09" w:rsidRPr="00E87DA2" w:rsidRDefault="00D63C09" w:rsidP="00D63C09">
      <w:pPr>
        <w:pStyle w:val="Prrafodelista"/>
        <w:rPr>
          <w:rFonts w:ascii="Gothic720 BT" w:hAnsi="Gothic720 BT" w:cs="Arial"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IV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>DE LOS PROCESOS DE EDICIÓN Y DISTRIBUCIÓN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 w:eastAsia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14. </w:t>
      </w:r>
      <w:r w:rsidRPr="00E87DA2">
        <w:rPr>
          <w:rFonts w:ascii="Gothic720 BT" w:hAnsi="Gothic720 BT" w:cs="Arial"/>
          <w:bCs/>
          <w:color w:val="000000"/>
          <w:lang w:val="es-ES"/>
        </w:rPr>
        <w:t>Una vez aprobada una obra por a</w:t>
      </w:r>
      <w:r w:rsidR="004E7F3C">
        <w:rPr>
          <w:rFonts w:ascii="Gothic720 BT" w:hAnsi="Gothic720 BT" w:cs="Arial"/>
          <w:bCs/>
          <w:color w:val="000000"/>
          <w:lang w:val="es-ES"/>
        </w:rPr>
        <w:t xml:space="preserve">lguna de las </w:t>
      </w:r>
      <w:r w:rsidRPr="00E87DA2">
        <w:rPr>
          <w:rFonts w:ascii="Gothic720 BT" w:hAnsi="Gothic720 BT" w:cs="Arial"/>
          <w:bCs/>
          <w:color w:val="000000"/>
          <w:lang w:val="es-ES"/>
        </w:rPr>
        <w:t>Comisi</w:t>
      </w:r>
      <w:r w:rsidR="004E7F3C">
        <w:rPr>
          <w:rFonts w:ascii="Gothic720 BT" w:hAnsi="Gothic720 BT" w:cs="Arial"/>
          <w:bCs/>
          <w:color w:val="000000"/>
          <w:lang w:val="es-ES"/>
        </w:rPr>
        <w:t>o</w:t>
      </w:r>
      <w:r w:rsidRPr="00E87DA2">
        <w:rPr>
          <w:rFonts w:ascii="Gothic720 BT" w:hAnsi="Gothic720 BT" w:cs="Arial"/>
          <w:bCs/>
          <w:color w:val="000000"/>
          <w:lang w:val="es-ES"/>
        </w:rPr>
        <w:t>n</w:t>
      </w:r>
      <w:r w:rsidR="004E7F3C">
        <w:rPr>
          <w:rFonts w:ascii="Gothic720 BT" w:hAnsi="Gothic720 BT" w:cs="Arial"/>
          <w:bCs/>
          <w:color w:val="000000"/>
          <w:lang w:val="es-ES"/>
        </w:rPr>
        <w:t>es</w:t>
      </w:r>
      <w:r w:rsidRPr="00E87DA2">
        <w:rPr>
          <w:rFonts w:ascii="Gothic720 BT" w:hAnsi="Gothic720 BT" w:cs="Arial"/>
          <w:bCs/>
          <w:color w:val="000000"/>
          <w:lang w:val="es-ES"/>
        </w:rPr>
        <w:t>, se desahogará el proceso de edición conforme a lo siguiente</w:t>
      </w:r>
      <w:r w:rsidRPr="00E87DA2">
        <w:rPr>
          <w:rFonts w:ascii="Gothic720 BT" w:hAnsi="Gothic720 BT" w:cs="Arial"/>
          <w:lang w:val="es-ES"/>
        </w:rPr>
        <w:t>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othic720 BT" w:hAnsi="Gothic720 BT" w:cs="Arial"/>
          <w:b/>
          <w:bCs/>
          <w:color w:val="000000"/>
          <w:lang w:val="es-ES" w:eastAsia="es-ES"/>
        </w:rPr>
      </w:pPr>
    </w:p>
    <w:p w:rsidR="00D63C09" w:rsidRDefault="00D63C09" w:rsidP="00D63C09">
      <w:pPr>
        <w:pStyle w:val="texto-publicar"/>
        <w:numPr>
          <w:ilvl w:val="0"/>
          <w:numId w:val="3"/>
        </w:numPr>
        <w:spacing w:before="0" w:beforeAutospacing="0" w:after="0" w:afterAutospacing="0"/>
        <w:ind w:left="851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>Aprobado el proyecto, la</w:t>
      </w:r>
      <w:r w:rsidR="004E7F3C">
        <w:rPr>
          <w:rFonts w:ascii="Gothic720 BT" w:hAnsi="Gothic720 BT" w:cs="Arial"/>
          <w:color w:val="auto"/>
          <w:sz w:val="22"/>
          <w:szCs w:val="22"/>
        </w:rPr>
        <w:t>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Comisi</w:t>
      </w:r>
      <w:r w:rsidR="004E7F3C">
        <w:rPr>
          <w:rFonts w:ascii="Gothic720 BT" w:hAnsi="Gothic720 BT" w:cs="Arial"/>
          <w:color w:val="auto"/>
          <w:sz w:val="22"/>
          <w:szCs w:val="22"/>
        </w:rPr>
        <w:t>o</w:t>
      </w:r>
      <w:r w:rsidRPr="00E87DA2">
        <w:rPr>
          <w:rFonts w:ascii="Gothic720 BT" w:hAnsi="Gothic720 BT" w:cs="Arial"/>
          <w:color w:val="auto"/>
          <w:sz w:val="22"/>
          <w:szCs w:val="22"/>
        </w:rPr>
        <w:t>n</w:t>
      </w:r>
      <w:r w:rsidR="004E7F3C">
        <w:rPr>
          <w:rFonts w:ascii="Gothic720 BT" w:hAnsi="Gothic720 BT" w:cs="Arial"/>
          <w:color w:val="auto"/>
          <w:sz w:val="22"/>
          <w:szCs w:val="22"/>
        </w:rPr>
        <w:t>es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remitirá</w:t>
      </w:r>
      <w:r w:rsidR="004E7F3C">
        <w:rPr>
          <w:rFonts w:ascii="Gothic720 BT" w:hAnsi="Gothic720 BT" w:cs="Arial"/>
          <w:color w:val="auto"/>
          <w:sz w:val="22"/>
          <w:szCs w:val="22"/>
        </w:rPr>
        <w:t>n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el dictamen correspondiente a la titularidad de la Secretaría Ejecutiva y al Comité para los fines legales conducentes;</w:t>
      </w:r>
    </w:p>
    <w:p w:rsidR="00D63C09" w:rsidRPr="00E87DA2" w:rsidRDefault="00D63C09" w:rsidP="00D63C09">
      <w:pPr>
        <w:pStyle w:val="texto-publicar"/>
        <w:numPr>
          <w:ilvl w:val="0"/>
          <w:numId w:val="3"/>
        </w:numPr>
        <w:spacing w:before="0" w:beforeAutospacing="0" w:after="0" w:afterAutospacing="0"/>
        <w:ind w:left="851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>La</w:t>
      </w:r>
      <w:r w:rsidR="004E7F3C">
        <w:rPr>
          <w:rFonts w:ascii="Gothic720 BT" w:hAnsi="Gothic720 BT" w:cs="Arial"/>
          <w:color w:val="auto"/>
          <w:sz w:val="22"/>
          <w:szCs w:val="22"/>
        </w:rPr>
        <w:t xml:space="preserve">s </w:t>
      </w:r>
      <w:r w:rsidRPr="00E87DA2">
        <w:rPr>
          <w:rFonts w:ascii="Gothic720 BT" w:hAnsi="Gothic720 BT" w:cs="Arial"/>
          <w:color w:val="auto"/>
          <w:sz w:val="22"/>
          <w:szCs w:val="22"/>
        </w:rPr>
        <w:t>Comisi</w:t>
      </w:r>
      <w:r w:rsidR="004E7F3C">
        <w:rPr>
          <w:rFonts w:ascii="Gothic720 BT" w:hAnsi="Gothic720 BT" w:cs="Arial"/>
          <w:color w:val="auto"/>
          <w:sz w:val="22"/>
          <w:szCs w:val="22"/>
        </w:rPr>
        <w:t>o</w:t>
      </w:r>
      <w:r w:rsidRPr="00E87DA2">
        <w:rPr>
          <w:rFonts w:ascii="Gothic720 BT" w:hAnsi="Gothic720 BT" w:cs="Arial"/>
          <w:color w:val="auto"/>
          <w:sz w:val="22"/>
          <w:szCs w:val="22"/>
        </w:rPr>
        <w:t>n</w:t>
      </w:r>
      <w:r w:rsidR="004E7F3C">
        <w:rPr>
          <w:rFonts w:ascii="Gothic720 BT" w:hAnsi="Gothic720 BT" w:cs="Arial"/>
          <w:color w:val="auto"/>
          <w:sz w:val="22"/>
          <w:szCs w:val="22"/>
        </w:rPr>
        <w:t>es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remitirá</w:t>
      </w:r>
      <w:r w:rsidR="004E7F3C">
        <w:rPr>
          <w:rFonts w:ascii="Gothic720 BT" w:hAnsi="Gothic720 BT" w:cs="Arial"/>
          <w:color w:val="auto"/>
          <w:sz w:val="22"/>
          <w:szCs w:val="22"/>
        </w:rPr>
        <w:t>n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la obra a la casa editorial asignada por el Comité, para que se elabore la maqueta editorial;</w:t>
      </w:r>
    </w:p>
    <w:p w:rsidR="0051218F" w:rsidRPr="0051218F" w:rsidRDefault="00D63C09" w:rsidP="0051218F">
      <w:pPr>
        <w:pStyle w:val="texto-publicar"/>
        <w:numPr>
          <w:ilvl w:val="0"/>
          <w:numId w:val="3"/>
        </w:numPr>
        <w:spacing w:before="0" w:beforeAutospacing="0" w:after="0" w:afterAutospacing="0"/>
        <w:ind w:left="851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>La casa editorial remitirá a la</w:t>
      </w:r>
      <w:r w:rsidR="004E7F3C">
        <w:rPr>
          <w:rFonts w:ascii="Gothic720 BT" w:hAnsi="Gothic720 BT" w:cs="Arial"/>
          <w:color w:val="auto"/>
          <w:sz w:val="22"/>
          <w:szCs w:val="22"/>
        </w:rPr>
        <w:t>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Comisi</w:t>
      </w:r>
      <w:r w:rsidR="004E7F3C">
        <w:rPr>
          <w:rFonts w:ascii="Gothic720 BT" w:hAnsi="Gothic720 BT" w:cs="Arial"/>
          <w:color w:val="auto"/>
          <w:sz w:val="22"/>
          <w:szCs w:val="22"/>
        </w:rPr>
        <w:t>o</w:t>
      </w:r>
      <w:r w:rsidRPr="00E87DA2">
        <w:rPr>
          <w:rFonts w:ascii="Gothic720 BT" w:hAnsi="Gothic720 BT" w:cs="Arial"/>
          <w:color w:val="auto"/>
          <w:sz w:val="22"/>
          <w:szCs w:val="22"/>
        </w:rPr>
        <w:t>n</w:t>
      </w:r>
      <w:r w:rsidR="004E7F3C">
        <w:rPr>
          <w:rFonts w:ascii="Gothic720 BT" w:hAnsi="Gothic720 BT" w:cs="Arial"/>
          <w:color w:val="auto"/>
          <w:sz w:val="22"/>
          <w:szCs w:val="22"/>
        </w:rPr>
        <w:t>es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la maqueta para revisión de las primeras y segundas pruebas, en su caso;</w:t>
      </w:r>
    </w:p>
    <w:p w:rsidR="00D63C09" w:rsidRPr="00E87DA2" w:rsidRDefault="00D63C09" w:rsidP="00D63C09">
      <w:pPr>
        <w:pStyle w:val="texto-publicar"/>
        <w:numPr>
          <w:ilvl w:val="0"/>
          <w:numId w:val="3"/>
        </w:numPr>
        <w:spacing w:before="0" w:beforeAutospacing="0" w:after="0" w:afterAutospacing="0"/>
        <w:ind w:left="851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>La</w:t>
      </w:r>
      <w:r w:rsidR="004E7F3C">
        <w:rPr>
          <w:rFonts w:ascii="Gothic720 BT" w:hAnsi="Gothic720 BT" w:cs="Arial"/>
          <w:color w:val="auto"/>
          <w:sz w:val="22"/>
          <w:szCs w:val="22"/>
        </w:rPr>
        <w:t>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Comisi</w:t>
      </w:r>
      <w:r w:rsidR="004E7F3C">
        <w:rPr>
          <w:rFonts w:ascii="Gothic720 BT" w:hAnsi="Gothic720 BT" w:cs="Arial"/>
          <w:color w:val="auto"/>
          <w:sz w:val="22"/>
          <w:szCs w:val="22"/>
        </w:rPr>
        <w:t>o</w:t>
      </w:r>
      <w:r w:rsidRPr="00E87DA2">
        <w:rPr>
          <w:rFonts w:ascii="Gothic720 BT" w:hAnsi="Gothic720 BT" w:cs="Arial"/>
          <w:color w:val="auto"/>
          <w:sz w:val="22"/>
          <w:szCs w:val="22"/>
        </w:rPr>
        <w:t>n</w:t>
      </w:r>
      <w:r w:rsidR="004E7F3C">
        <w:rPr>
          <w:rFonts w:ascii="Gothic720 BT" w:hAnsi="Gothic720 BT" w:cs="Arial"/>
          <w:color w:val="auto"/>
          <w:sz w:val="22"/>
          <w:szCs w:val="22"/>
        </w:rPr>
        <w:t>es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remitirá</w:t>
      </w:r>
      <w:r w:rsidR="004E7F3C">
        <w:rPr>
          <w:rFonts w:ascii="Gothic720 BT" w:hAnsi="Gothic720 BT" w:cs="Arial"/>
          <w:color w:val="auto"/>
          <w:sz w:val="22"/>
          <w:szCs w:val="22"/>
        </w:rPr>
        <w:t>n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a la casa editorial el visto bueno o las observaciones realizadas, en su caso;</w:t>
      </w:r>
    </w:p>
    <w:p w:rsidR="00D63C09" w:rsidRDefault="00D63C09" w:rsidP="00D63C09">
      <w:pPr>
        <w:pStyle w:val="texto-publicar"/>
        <w:numPr>
          <w:ilvl w:val="0"/>
          <w:numId w:val="3"/>
        </w:numPr>
        <w:spacing w:before="0" w:beforeAutospacing="0" w:after="0" w:afterAutospacing="0"/>
        <w:ind w:left="851" w:hanging="142"/>
        <w:jc w:val="both"/>
        <w:rPr>
          <w:rFonts w:ascii="Gothic720 BT" w:hAnsi="Gothic720 BT" w:cs="Arial"/>
          <w:color w:val="auto"/>
          <w:sz w:val="22"/>
          <w:szCs w:val="22"/>
        </w:rPr>
      </w:pPr>
      <w:r w:rsidRPr="00E87DA2">
        <w:rPr>
          <w:rFonts w:ascii="Gothic720 BT" w:hAnsi="Gothic720 BT" w:cs="Arial"/>
          <w:color w:val="auto"/>
          <w:sz w:val="22"/>
          <w:szCs w:val="22"/>
        </w:rPr>
        <w:t>La casa editorial remitirá a la</w:t>
      </w:r>
      <w:r w:rsidR="004E7F3C">
        <w:rPr>
          <w:rFonts w:ascii="Gothic720 BT" w:hAnsi="Gothic720 BT" w:cs="Arial"/>
          <w:color w:val="auto"/>
          <w:sz w:val="22"/>
          <w:szCs w:val="22"/>
        </w:rPr>
        <w:t>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Comisi</w:t>
      </w:r>
      <w:r w:rsidR="004E7F3C">
        <w:rPr>
          <w:rFonts w:ascii="Gothic720 BT" w:hAnsi="Gothic720 BT" w:cs="Arial"/>
          <w:color w:val="auto"/>
          <w:sz w:val="22"/>
          <w:szCs w:val="22"/>
        </w:rPr>
        <w:t>o</w:t>
      </w:r>
      <w:r w:rsidRPr="00E87DA2">
        <w:rPr>
          <w:rFonts w:ascii="Gothic720 BT" w:hAnsi="Gothic720 BT" w:cs="Arial"/>
          <w:color w:val="auto"/>
          <w:sz w:val="22"/>
          <w:szCs w:val="22"/>
        </w:rPr>
        <w:t>n</w:t>
      </w:r>
      <w:r w:rsidR="004E7F3C">
        <w:rPr>
          <w:rFonts w:ascii="Gothic720 BT" w:hAnsi="Gothic720 BT" w:cs="Arial"/>
          <w:color w:val="auto"/>
          <w:sz w:val="22"/>
          <w:szCs w:val="22"/>
        </w:rPr>
        <w:t>es</w:t>
      </w:r>
      <w:r w:rsidRPr="00E87DA2">
        <w:rPr>
          <w:rFonts w:ascii="Gothic720 BT" w:hAnsi="Gothic720 BT" w:cs="Arial"/>
          <w:color w:val="auto"/>
          <w:sz w:val="22"/>
          <w:szCs w:val="22"/>
        </w:rPr>
        <w:t xml:space="preserve"> la maqueta editorial depurada para su autorización de la edición final </w:t>
      </w:r>
      <w:r w:rsidR="0051218F">
        <w:rPr>
          <w:rFonts w:ascii="Gothic720 BT" w:hAnsi="Gothic720 BT" w:cs="Arial"/>
          <w:color w:val="auto"/>
          <w:sz w:val="22"/>
          <w:szCs w:val="22"/>
        </w:rPr>
        <w:t xml:space="preserve">e impresión </w:t>
      </w:r>
      <w:r w:rsidRPr="00E87DA2">
        <w:rPr>
          <w:rFonts w:ascii="Gothic720 BT" w:hAnsi="Gothic720 BT" w:cs="Arial"/>
          <w:color w:val="auto"/>
          <w:sz w:val="22"/>
          <w:szCs w:val="22"/>
        </w:rPr>
        <w:t>del texto.</w:t>
      </w:r>
    </w:p>
    <w:p w:rsidR="001B41DF" w:rsidRDefault="001B41DF" w:rsidP="001B41DF">
      <w:pPr>
        <w:pStyle w:val="texto-publicar"/>
        <w:spacing w:before="0" w:beforeAutospacing="0" w:after="0" w:afterAutospacing="0"/>
        <w:jc w:val="both"/>
        <w:rPr>
          <w:rFonts w:ascii="Gothic720 BT" w:hAnsi="Gothic720 BT" w:cs="Arial"/>
          <w:color w:val="auto"/>
          <w:sz w:val="22"/>
          <w:szCs w:val="22"/>
        </w:rPr>
      </w:pPr>
    </w:p>
    <w:p w:rsidR="001B41DF" w:rsidRPr="001B41DF" w:rsidRDefault="001B41DF" w:rsidP="001B41DF">
      <w:pPr>
        <w:pStyle w:val="Prrafodelista"/>
        <w:ind w:left="426"/>
        <w:jc w:val="both"/>
        <w:rPr>
          <w:rFonts w:ascii="Gothic720 BT" w:hAnsi="Gothic720 BT"/>
          <w:bCs/>
          <w:szCs w:val="16"/>
          <w:lang w:val="es-ES" w:eastAsia="es-MX"/>
        </w:rPr>
      </w:pPr>
      <w:r w:rsidRPr="001B41DF">
        <w:rPr>
          <w:rFonts w:ascii="Gothic720 BT" w:hAnsi="Gothic720 BT"/>
          <w:b/>
          <w:bCs/>
          <w:szCs w:val="16"/>
          <w:lang w:val="es-ES"/>
        </w:rPr>
        <w:lastRenderedPageBreak/>
        <w:t xml:space="preserve">Artículo 14 bis. </w:t>
      </w:r>
      <w:r w:rsidRPr="001B41DF">
        <w:rPr>
          <w:rFonts w:ascii="Gothic720 BT" w:hAnsi="Gothic720 BT"/>
          <w:bCs/>
          <w:szCs w:val="16"/>
          <w:lang w:val="es-ES"/>
        </w:rPr>
        <w:t xml:space="preserve">El procedimiento de edición e impresión de las obras editoriales deberá quedar concluido dentro de los 18 meses siguientes a la fecha de su aprobación en Comisión. </w:t>
      </w:r>
    </w:p>
    <w:p w:rsidR="001B41DF" w:rsidRPr="001B41DF" w:rsidRDefault="001B41DF" w:rsidP="001B41DF">
      <w:pPr>
        <w:pStyle w:val="Prrafodelista"/>
        <w:ind w:left="426"/>
        <w:jc w:val="both"/>
        <w:rPr>
          <w:rFonts w:ascii="Gothic720 BT" w:hAnsi="Gothic720 BT"/>
          <w:b/>
          <w:bCs/>
          <w:szCs w:val="16"/>
          <w:lang w:val="es-ES"/>
        </w:rPr>
      </w:pPr>
    </w:p>
    <w:p w:rsidR="001B41DF" w:rsidRPr="001B41DF" w:rsidRDefault="001B41DF" w:rsidP="001B41DF">
      <w:pPr>
        <w:pStyle w:val="Prrafodelista"/>
        <w:ind w:left="426"/>
        <w:jc w:val="both"/>
        <w:rPr>
          <w:rFonts w:ascii="Gothic720 BT" w:hAnsi="Gothic720 BT"/>
          <w:bCs/>
          <w:szCs w:val="16"/>
          <w:lang w:val="es-ES"/>
        </w:rPr>
      </w:pPr>
      <w:r w:rsidRPr="001B41DF">
        <w:rPr>
          <w:rFonts w:ascii="Gothic720 BT" w:hAnsi="Gothic720 BT"/>
          <w:bCs/>
          <w:szCs w:val="16"/>
          <w:lang w:val="es-ES"/>
        </w:rPr>
        <w:t>Transcurrido dicho plazo sin que se hayan enviado las primeras pruebas por parte de la editorial correspondiente, se pondrá a consideración de la Comisión respectiva si se prorroga el procedimiento por un plazo máximo de 12 meses más, o en su caso, si se modifica o cancela la obra, siempre que no represente alguna penalización o erogación de recursos para el Instituto.</w:t>
      </w:r>
    </w:p>
    <w:p w:rsidR="001B41DF" w:rsidRPr="001B41DF" w:rsidRDefault="001B41DF" w:rsidP="001B41DF">
      <w:pPr>
        <w:pStyle w:val="texto-publicar"/>
        <w:spacing w:before="0" w:beforeAutospacing="0" w:after="0" w:afterAutospacing="0"/>
        <w:ind w:left="426"/>
        <w:jc w:val="both"/>
        <w:rPr>
          <w:rFonts w:ascii="Gothic720 BT" w:eastAsia="Calibri" w:hAnsi="Gothic720 BT"/>
          <w:bCs/>
          <w:color w:val="auto"/>
          <w:sz w:val="22"/>
          <w:szCs w:val="16"/>
          <w:lang w:eastAsia="en-US"/>
        </w:rPr>
      </w:pPr>
      <w:r w:rsidRPr="001B41DF">
        <w:rPr>
          <w:rFonts w:ascii="Gothic720 BT" w:eastAsia="Calibri" w:hAnsi="Gothic720 BT"/>
          <w:bCs/>
          <w:color w:val="auto"/>
          <w:sz w:val="22"/>
          <w:szCs w:val="16"/>
          <w:lang w:eastAsia="en-US"/>
        </w:rPr>
        <w:t>En caso de que la Comisión competente se extinga, la Secretaría Ejecutiva determinará la cancelación o prórroga de la obra que corresponda.</w:t>
      </w:r>
    </w:p>
    <w:p w:rsidR="00D63C09" w:rsidRPr="00E87DA2" w:rsidRDefault="00D63C09" w:rsidP="00D63C09">
      <w:pPr>
        <w:pStyle w:val="texto-publicar"/>
        <w:spacing w:before="0" w:beforeAutospacing="0" w:after="0" w:afterAutospacing="0"/>
        <w:ind w:left="426" w:hanging="284"/>
        <w:jc w:val="both"/>
        <w:rPr>
          <w:rFonts w:ascii="Gothic720 BT" w:hAnsi="Gothic720 BT" w:cs="Arial"/>
          <w:color w:val="auto"/>
          <w:sz w:val="22"/>
          <w:szCs w:val="22"/>
        </w:rPr>
      </w:pPr>
    </w:p>
    <w:p w:rsidR="00D63C09" w:rsidRPr="00E87DA2" w:rsidRDefault="00D63C09" w:rsidP="00D63C09">
      <w:pPr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15. </w:t>
      </w:r>
      <w:r w:rsidRPr="00E87DA2">
        <w:rPr>
          <w:rFonts w:ascii="Gothic720 BT" w:hAnsi="Gothic720 BT" w:cs="Arial"/>
          <w:bCs/>
          <w:color w:val="000000"/>
          <w:lang w:val="es-ES"/>
        </w:rPr>
        <w:t>Para que la</w:t>
      </w:r>
      <w:r w:rsidR="009F751E">
        <w:rPr>
          <w:rFonts w:ascii="Gothic720 BT" w:hAnsi="Gothic720 BT" w:cs="Arial"/>
          <w:bCs/>
          <w:color w:val="000000"/>
          <w:lang w:val="es-ES"/>
        </w:rPr>
        <w:t>s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Comisi</w:t>
      </w:r>
      <w:r w:rsidR="009F751E">
        <w:rPr>
          <w:rFonts w:ascii="Gothic720 BT" w:hAnsi="Gothic720 BT" w:cs="Arial"/>
          <w:bCs/>
          <w:color w:val="000000"/>
          <w:lang w:val="es-ES"/>
        </w:rPr>
        <w:t>o</w:t>
      </w:r>
      <w:r w:rsidRPr="00E87DA2">
        <w:rPr>
          <w:rFonts w:ascii="Gothic720 BT" w:hAnsi="Gothic720 BT" w:cs="Arial"/>
          <w:bCs/>
          <w:color w:val="000000"/>
          <w:lang w:val="es-ES"/>
        </w:rPr>
        <w:t>n</w:t>
      </w:r>
      <w:r w:rsidR="009F751E">
        <w:rPr>
          <w:rFonts w:ascii="Gothic720 BT" w:hAnsi="Gothic720 BT" w:cs="Arial"/>
          <w:bCs/>
          <w:color w:val="000000"/>
          <w:lang w:val="es-ES"/>
        </w:rPr>
        <w:t>es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determine</w:t>
      </w:r>
      <w:r w:rsidR="009F751E">
        <w:rPr>
          <w:rFonts w:ascii="Gothic720 BT" w:hAnsi="Gothic720 BT" w:cs="Arial"/>
          <w:bCs/>
          <w:color w:val="000000"/>
          <w:lang w:val="es-ES"/>
        </w:rPr>
        <w:t>n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 la distribución de las obras editoriales, deberá atender lo siguiente</w:t>
      </w:r>
      <w:r w:rsidRPr="00E87DA2">
        <w:rPr>
          <w:rFonts w:ascii="Gothic720 BT" w:eastAsia="Times New Roman" w:hAnsi="Gothic720 BT" w:cs="Arial"/>
          <w:lang w:val="es-ES" w:eastAsia="es-ES"/>
        </w:rPr>
        <w:t>:</w:t>
      </w:r>
    </w:p>
    <w:p w:rsidR="00D63C09" w:rsidRPr="00E87DA2" w:rsidRDefault="00D63C09" w:rsidP="00D63C09">
      <w:pPr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E87DA2" w:rsidRDefault="00D63C09" w:rsidP="00D63C09">
      <w:pPr>
        <w:pStyle w:val="Prrafodelista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Número de ejemplares que se entregarán a las y los autores;</w:t>
      </w:r>
    </w:p>
    <w:p w:rsidR="00D63C09" w:rsidRPr="00E87DA2" w:rsidRDefault="00D63C09" w:rsidP="00D63C09">
      <w:pPr>
        <w:pStyle w:val="Prrafodelista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Compromisos del Instituto con instituciones públicas, políticas, sociales y académicas;</w:t>
      </w:r>
    </w:p>
    <w:p w:rsidR="00D63C09" w:rsidRPr="00E87DA2" w:rsidRDefault="00D63C09" w:rsidP="00D63C09">
      <w:pPr>
        <w:pStyle w:val="Prrafodelista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 xml:space="preserve">Ejemplares para canje </w:t>
      </w:r>
      <w:proofErr w:type="spellStart"/>
      <w:r w:rsidRPr="00E87DA2">
        <w:rPr>
          <w:rFonts w:ascii="Gothic720 BT" w:eastAsia="Times New Roman" w:hAnsi="Gothic720 BT" w:cs="Arial"/>
          <w:lang w:val="es-ES" w:eastAsia="es-ES"/>
        </w:rPr>
        <w:t>interbibliotecario</w:t>
      </w:r>
      <w:proofErr w:type="spellEnd"/>
      <w:r w:rsidRPr="00E87DA2">
        <w:rPr>
          <w:rFonts w:ascii="Gothic720 BT" w:eastAsia="Times New Roman" w:hAnsi="Gothic720 BT" w:cs="Arial"/>
          <w:lang w:val="es-ES" w:eastAsia="es-ES"/>
        </w:rPr>
        <w:t>, y</w:t>
      </w:r>
    </w:p>
    <w:p w:rsidR="00D63C09" w:rsidRPr="00E87DA2" w:rsidRDefault="00D63C09" w:rsidP="00D63C09">
      <w:pPr>
        <w:pStyle w:val="Prrafodelista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lang w:val="es-ES" w:eastAsia="es-ES"/>
        </w:rPr>
        <w:t>Ejemplares necesarios para el depósito legal.</w:t>
      </w:r>
    </w:p>
    <w:p w:rsidR="00D63C09" w:rsidRPr="00E87DA2" w:rsidRDefault="00D63C09" w:rsidP="00D63C09">
      <w:pPr>
        <w:pStyle w:val="Prrafodelista"/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E87DA2" w:rsidRDefault="00D63C09" w:rsidP="00D63C09">
      <w:pPr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b/>
          <w:lang w:val="es-ES" w:eastAsia="es-ES"/>
        </w:rPr>
        <w:t xml:space="preserve">Artículo 16. </w:t>
      </w:r>
      <w:r w:rsidRPr="00E87DA2">
        <w:rPr>
          <w:rFonts w:ascii="Gothic720 BT" w:eastAsia="Times New Roman" w:hAnsi="Gothic720 BT" w:cs="Arial"/>
          <w:lang w:val="es-ES" w:eastAsia="es-ES"/>
        </w:rPr>
        <w:t>Para la promoción distribución de las obras editoriales, el Instituto promoverá la celebración de convenios con asociaciones, libreros y librerías acreditadas.</w:t>
      </w:r>
    </w:p>
    <w:p w:rsidR="00D63C09" w:rsidRPr="00E87DA2" w:rsidRDefault="00D63C09" w:rsidP="00D63C09">
      <w:pPr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</w:p>
    <w:p w:rsidR="00D63C09" w:rsidRPr="00E87DA2" w:rsidRDefault="00D63C09" w:rsidP="00D63C09">
      <w:pPr>
        <w:spacing w:after="0" w:line="240" w:lineRule="auto"/>
        <w:ind w:left="426"/>
        <w:jc w:val="both"/>
        <w:rPr>
          <w:rFonts w:ascii="Gothic720 BT" w:eastAsia="Times New Roman" w:hAnsi="Gothic720 BT" w:cs="Arial"/>
          <w:lang w:val="es-ES" w:eastAsia="es-ES"/>
        </w:rPr>
      </w:pPr>
      <w:r w:rsidRPr="00E87DA2">
        <w:rPr>
          <w:rFonts w:ascii="Gothic720 BT" w:eastAsia="Times New Roman" w:hAnsi="Gothic720 BT" w:cs="Arial"/>
          <w:b/>
          <w:lang w:val="es-ES" w:eastAsia="es-ES"/>
        </w:rPr>
        <w:t xml:space="preserve">Artículo 17. </w:t>
      </w:r>
      <w:r w:rsidRPr="00E87DA2">
        <w:rPr>
          <w:rFonts w:ascii="Gothic720 BT" w:eastAsia="Times New Roman" w:hAnsi="Gothic720 BT" w:cs="Arial"/>
          <w:lang w:val="es-ES" w:eastAsia="es-ES"/>
        </w:rPr>
        <w:t>En ningún caso la labor editorial del Instituto tendrá fines de lucro</w:t>
      </w:r>
      <w:r w:rsidR="009F751E">
        <w:rPr>
          <w:rFonts w:ascii="Gothic720 BT" w:eastAsia="Times New Roman" w:hAnsi="Gothic720 BT" w:cs="Arial"/>
          <w:lang w:val="es-ES" w:eastAsia="es-ES"/>
        </w:rPr>
        <w:t>, sin perjuicio de los derechos que le correspondan a la casa editorial, estipulados en el convenio respectivo, de conformidad con la normatividad aplicable en materia de adquisiciones, enajenaciones, arrendamientos y contratación de servicios.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V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color w:val="000000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 w:eastAsia="es-ES"/>
        </w:rPr>
        <w:t>DE LAS COEDICIONES</w:t>
      </w:r>
    </w:p>
    <w:p w:rsidR="00D63C09" w:rsidRPr="00E87DA2" w:rsidRDefault="00D63C09" w:rsidP="00D63C09">
      <w:pPr>
        <w:spacing w:before="100" w:beforeAutospacing="1" w:after="100" w:afterAutospacing="1" w:line="240" w:lineRule="auto"/>
        <w:ind w:left="426"/>
        <w:jc w:val="both"/>
        <w:rPr>
          <w:rFonts w:ascii="Gothic720 BT" w:hAnsi="Gothic720 BT" w:cs="Arial"/>
          <w:bCs/>
          <w:color w:val="000000"/>
          <w:lang w:val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18. </w:t>
      </w:r>
      <w:r w:rsidRPr="00E87DA2">
        <w:rPr>
          <w:rFonts w:ascii="Gothic720 BT" w:hAnsi="Gothic720 BT" w:cs="Arial"/>
          <w:bCs/>
          <w:color w:val="000000"/>
          <w:lang w:val="es-ES"/>
        </w:rPr>
        <w:t>El Instituto podrá celebrar convenios de coedición con otras instituciones.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19. </w:t>
      </w:r>
      <w:r w:rsidRPr="00E87DA2">
        <w:rPr>
          <w:rFonts w:ascii="Gothic720 BT" w:hAnsi="Gothic720 BT" w:cs="Arial"/>
          <w:bCs/>
          <w:color w:val="000000"/>
          <w:lang w:val="es-ES"/>
        </w:rPr>
        <w:t>Para el caso de proyectos de coedición realizados por otras instituciones con objetivos afines a los ejes temáticos del interés del Instituto, éste analizará su pertinencia, reservándose el derecho de aceptar o no las propuestas. En el análisis y evaluación se tendrá en cuenta, tanto la suficiencia presupuestal como los fines y acciones institucionales</w:t>
      </w:r>
      <w:r w:rsidRPr="00E87DA2">
        <w:rPr>
          <w:rFonts w:ascii="Gothic720 BT" w:hAnsi="Gothic720 BT" w:cs="Arial"/>
          <w:lang w:val="es-ES" w:eastAsia="es-ES"/>
        </w:rPr>
        <w:t>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/>
        </w:rPr>
      </w:pPr>
    </w:p>
    <w:p w:rsidR="00A439B3" w:rsidRDefault="00A439B3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/>
          <w:bCs/>
          <w:color w:val="000000"/>
          <w:lang w:val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lastRenderedPageBreak/>
        <w:t xml:space="preserve">Artículo 20. </w:t>
      </w:r>
      <w:r w:rsidRPr="00E87DA2">
        <w:rPr>
          <w:rFonts w:ascii="Gothic720 BT" w:hAnsi="Gothic720 BT" w:cs="Arial"/>
          <w:bCs/>
          <w:color w:val="000000"/>
          <w:lang w:val="es-ES"/>
        </w:rPr>
        <w:t xml:space="preserve">Cuando se trate de coediciones se establecerá un convenio, dentro del cual se fijarán las características técnicas y formales que las partes convengan, </w:t>
      </w:r>
      <w:r w:rsidRPr="00E87DA2">
        <w:rPr>
          <w:rFonts w:ascii="Gothic720 BT" w:hAnsi="Gothic720 BT" w:cs="Arial"/>
          <w:lang w:val="es-ES" w:eastAsia="es-ES"/>
        </w:rPr>
        <w:t>el número de ejemplares que corresponderán a cada parte, la utilización del logotipo institucional, los derechos de autor, así como las disposiciones financieras, y la forma y plazos de la distribución.</w:t>
      </w:r>
    </w:p>
    <w:p w:rsidR="00D63C09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1B41DF" w:rsidRDefault="001B41DF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1B41DF" w:rsidRPr="00E87DA2" w:rsidRDefault="001B41DF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/>
        </w:rPr>
      </w:pPr>
      <w:r w:rsidRPr="00E87DA2">
        <w:rPr>
          <w:rFonts w:ascii="Gothic720 BT" w:hAnsi="Gothic720 BT" w:cs="Arial"/>
          <w:b/>
          <w:bCs/>
          <w:lang w:val="es-ES"/>
        </w:rPr>
        <w:t>CAPÍTULO VI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 w:eastAsia="es-ES"/>
        </w:rPr>
      </w:pPr>
      <w:r w:rsidRPr="00E87DA2">
        <w:rPr>
          <w:rFonts w:ascii="Gothic720 BT" w:hAnsi="Gothic720 BT" w:cs="Arial"/>
          <w:b/>
          <w:bCs/>
          <w:lang w:val="es-ES" w:eastAsia="es-ES"/>
        </w:rPr>
        <w:t>DE LOS ASPECTOS LEGALES EN MATERIA EDITORIAL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othic720 BT" w:hAnsi="Gothic720 BT" w:cs="Arial"/>
          <w:b/>
          <w:bCs/>
          <w:lang w:val="es-ES" w:eastAsia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>Artículo 21.</w:t>
      </w:r>
      <w:r w:rsidRPr="00E87DA2">
        <w:rPr>
          <w:rFonts w:ascii="Gothic720 BT" w:hAnsi="Gothic720 BT" w:cs="Arial"/>
          <w:lang w:val="es-ES" w:eastAsia="es-ES"/>
        </w:rPr>
        <w:t xml:space="preserve"> Las ediciones y coediciones en que intervenga el Instituto se apegarán a lo establecido en la Ley Federal del Derecho de Autor, en la Ley de Imprenta, en la Ley de Fomento para la Lectura y el Libro, en el Reglamento de la Ley Federal del Derecho de Autor, así como a lo dispuesto</w:t>
      </w:r>
      <w:r w:rsidR="009F751E">
        <w:rPr>
          <w:rFonts w:ascii="Gothic720 BT" w:hAnsi="Gothic720 BT" w:cs="Arial"/>
          <w:lang w:val="es-ES" w:eastAsia="es-ES"/>
        </w:rPr>
        <w:t xml:space="preserve"> en los presentes lineamientos y la normatividad aplicable.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>Artículo 22.</w:t>
      </w:r>
      <w:r w:rsidRPr="00E87DA2">
        <w:rPr>
          <w:rFonts w:ascii="Gothic720 BT" w:hAnsi="Gothic720 BT" w:cs="Arial"/>
          <w:lang w:val="es-ES" w:eastAsia="es-ES"/>
        </w:rPr>
        <w:t xml:space="preserve"> En el caso de las y los autores externos estos deberán firmar el contrato de cesión de derechos de autor en favor del Instituto. Para el caso de los integrantes de las Consejerías del Consejo y el personal del Instituto se estará a lo establecido por la Ley Federal del Derecho de Autor.</w:t>
      </w:r>
    </w:p>
    <w:p w:rsidR="00013B67" w:rsidRDefault="00013B67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D63C09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Secretaría Ejecutiva será la encargada de la elaboración y firma de los contratos respectivos, así como de efectuar las inscripciones y trámites legales en términos de la normatividad aplicable</w:t>
      </w:r>
      <w:r w:rsidR="005D1F44">
        <w:rPr>
          <w:rFonts w:ascii="Gothic720 BT" w:hAnsi="Gothic720 BT" w:cs="Arial"/>
          <w:lang w:val="es-ES" w:eastAsia="es-ES"/>
        </w:rPr>
        <w:t>.</w:t>
      </w:r>
    </w:p>
    <w:p w:rsidR="005D1F44" w:rsidRPr="00E87DA2" w:rsidRDefault="005D1F44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bookmarkStart w:id="0" w:name="_GoBack"/>
      <w:bookmarkEnd w:id="0"/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 xml:space="preserve">Artículo 23. </w:t>
      </w:r>
      <w:r w:rsidRPr="00E87DA2">
        <w:rPr>
          <w:rFonts w:ascii="Gothic720 BT" w:hAnsi="Gothic720 BT" w:cs="Arial"/>
          <w:bCs/>
          <w:color w:val="000000"/>
          <w:lang w:val="es-ES"/>
        </w:rPr>
        <w:t>La página legal de las publicaciones deberá contener, en su caso, los datos siguientes</w:t>
      </w:r>
      <w:r w:rsidRPr="00E87DA2">
        <w:rPr>
          <w:rFonts w:ascii="Gothic720 BT" w:hAnsi="Gothic720 BT" w:cs="Arial"/>
          <w:lang w:val="es-ES" w:eastAsia="es-ES"/>
        </w:rPr>
        <w:t>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eastAsia="es-ES"/>
        </w:rPr>
      </w:pPr>
      <w:r w:rsidRPr="00E87DA2">
        <w:rPr>
          <w:rFonts w:ascii="Gothic720 BT" w:hAnsi="Gothic720 BT" w:cs="Arial"/>
          <w:lang w:eastAsia="es-ES"/>
        </w:rPr>
        <w:t>El directorio del Instituto;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expresión “Derechos Reservados” o su abreviatura “D.R.”, seguida del nombre completo del Instituto;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El año de edición, así como de reedición o de reimpresión, en su caso;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El número Internacional Normalizado del Libro en publicaciones únicas;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El nombre, la denominación o razón social del impresor y su domicilio;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fecha en que se terminó de imprimir la publicación;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El Certificado de reserva de Derechos al Uso Exclusivo del Título, expedido por el Instituto Nacional de Derecho de Autor, cuando así lo requiera la publicación;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obra deberá llevar la leyenda: “Lo expresado en esta obra es responsabilidad exclusiva de la autora o autor”, y</w:t>
      </w:r>
    </w:p>
    <w:p w:rsidR="00D63C09" w:rsidRPr="00E87DA2" w:rsidRDefault="00D63C09" w:rsidP="00D63C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mención del personal del Instituto que, en su caso, haya participado en la edición o diseño de la obra.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b/>
          <w:lang w:val="es-ES" w:eastAsia="es-ES"/>
        </w:rPr>
        <w:t xml:space="preserve">Artículo 24. </w:t>
      </w:r>
      <w:r w:rsidRPr="00E87DA2">
        <w:rPr>
          <w:rFonts w:ascii="Gothic720 BT" w:hAnsi="Gothic720 BT" w:cs="Arial"/>
          <w:lang w:val="es-ES" w:eastAsia="es-ES"/>
        </w:rPr>
        <w:t>En cuanto al colofón, deberán anotarse en el mismo: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 w:hanging="709"/>
        <w:rPr>
          <w:rFonts w:ascii="Gothic720 BT" w:hAnsi="Gothic720 BT" w:cs="Arial"/>
          <w:lang w:val="es-ES" w:eastAsia="es-ES"/>
        </w:rPr>
      </w:pPr>
    </w:p>
    <w:p w:rsidR="00D63C09" w:rsidRPr="00E87DA2" w:rsidRDefault="00D63C09" w:rsidP="00D63C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El mes y el año de impresión de la obra;</w:t>
      </w:r>
    </w:p>
    <w:p w:rsidR="00D63C09" w:rsidRPr="00E87DA2" w:rsidRDefault="00D63C09" w:rsidP="00D63C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Gothic720 BT" w:hAnsi="Gothic720 BT" w:cs="Arial"/>
          <w:lang w:val="es-ES" w:eastAsia="es-ES"/>
        </w:rPr>
      </w:pPr>
      <w:r w:rsidRPr="00E87DA2">
        <w:rPr>
          <w:rFonts w:ascii="Gothic720 BT" w:hAnsi="Gothic720 BT" w:cs="Arial"/>
          <w:lang w:val="es-ES" w:eastAsia="es-ES"/>
        </w:rPr>
        <w:t>La razón social de la imprenta y su domicilio, y</w:t>
      </w:r>
    </w:p>
    <w:p w:rsidR="00D63C09" w:rsidRDefault="00D63C09" w:rsidP="00D63C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Gothic720 BT" w:hAnsi="Gothic720 BT" w:cs="Arial"/>
          <w:lang w:eastAsia="es-ES"/>
        </w:rPr>
      </w:pPr>
      <w:r w:rsidRPr="00E87DA2">
        <w:rPr>
          <w:rFonts w:ascii="Gothic720 BT" w:hAnsi="Gothic720 BT" w:cs="Arial"/>
          <w:lang w:eastAsia="es-ES"/>
        </w:rPr>
        <w:t>El tiraje.</w:t>
      </w:r>
    </w:p>
    <w:p w:rsidR="009F751E" w:rsidRDefault="009F751E" w:rsidP="009F751E">
      <w:pPr>
        <w:autoSpaceDE w:val="0"/>
        <w:autoSpaceDN w:val="0"/>
        <w:adjustRightInd w:val="0"/>
        <w:spacing w:after="0" w:line="240" w:lineRule="auto"/>
        <w:rPr>
          <w:rFonts w:ascii="Gothic720 BT" w:hAnsi="Gothic720 BT" w:cs="Arial"/>
          <w:lang w:eastAsia="es-ES"/>
        </w:rPr>
      </w:pPr>
    </w:p>
    <w:p w:rsidR="009F751E" w:rsidRPr="009F751E" w:rsidRDefault="009F751E" w:rsidP="00FC1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lang w:eastAsia="es-ES"/>
        </w:rPr>
      </w:pPr>
      <w:r w:rsidRPr="009F751E">
        <w:rPr>
          <w:rFonts w:ascii="Gothic720 BT" w:hAnsi="Gothic720 BT" w:cs="Arial"/>
          <w:b/>
          <w:lang w:eastAsia="es-ES"/>
        </w:rPr>
        <w:lastRenderedPageBreak/>
        <w:t>Artículo 25.</w:t>
      </w:r>
      <w:r>
        <w:rPr>
          <w:rFonts w:ascii="Gothic720 BT" w:hAnsi="Gothic720 BT" w:cs="Arial"/>
          <w:b/>
          <w:lang w:eastAsia="es-ES"/>
        </w:rPr>
        <w:t xml:space="preserve"> </w:t>
      </w:r>
      <w:r w:rsidR="00FC1372" w:rsidRPr="00FC1372">
        <w:rPr>
          <w:rFonts w:ascii="Gothic720 BT" w:hAnsi="Gothic720 BT" w:cs="Arial"/>
          <w:lang w:eastAsia="es-ES"/>
        </w:rPr>
        <w:t>Lo no previsto en los Lineamientos</w:t>
      </w:r>
      <w:r w:rsidR="00FC1372">
        <w:rPr>
          <w:rFonts w:ascii="Gothic720 BT" w:hAnsi="Gothic720 BT" w:cs="Arial"/>
          <w:lang w:eastAsia="es-ES"/>
        </w:rPr>
        <w:t xml:space="preserve"> se regulará por las normas aplicables en la materia.</w:t>
      </w:r>
      <w:r w:rsidR="00FC1372">
        <w:rPr>
          <w:rFonts w:ascii="Gothic720 BT" w:hAnsi="Gothic720 BT" w:cs="Arial"/>
          <w:b/>
          <w:lang w:eastAsia="es-ES"/>
        </w:rPr>
        <w:t xml:space="preserve"> </w:t>
      </w:r>
    </w:p>
    <w:p w:rsidR="00D63C09" w:rsidRPr="00E87DA2" w:rsidRDefault="00D63C09" w:rsidP="00FC137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othic720 BT" w:hAnsi="Gothic720 BT" w:cs="Arial"/>
          <w:lang w:eastAsia="es-ES"/>
        </w:rPr>
      </w:pPr>
    </w:p>
    <w:p w:rsidR="00D63C09" w:rsidRPr="00E87DA2" w:rsidRDefault="00D63C09" w:rsidP="00D63C09">
      <w:pPr>
        <w:spacing w:before="100" w:beforeAutospacing="1" w:after="100" w:afterAutospacing="1"/>
        <w:ind w:left="426"/>
        <w:jc w:val="center"/>
        <w:rPr>
          <w:rFonts w:ascii="Gothic720 BT" w:hAnsi="Gothic720 BT" w:cs="Arial"/>
          <w:b/>
          <w:bCs/>
          <w:color w:val="000000"/>
          <w:lang w:val="es-ES"/>
        </w:rPr>
      </w:pPr>
      <w:r w:rsidRPr="00E87DA2">
        <w:rPr>
          <w:rFonts w:ascii="Gothic720 BT" w:hAnsi="Gothic720 BT" w:cs="Arial"/>
          <w:b/>
          <w:bCs/>
          <w:color w:val="000000"/>
          <w:lang w:val="es-ES"/>
        </w:rPr>
        <w:t>TRANSITORIOS</w:t>
      </w:r>
    </w:p>
    <w:p w:rsidR="00D63C09" w:rsidRPr="00E87DA2" w:rsidRDefault="00D63C09" w:rsidP="00D63C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thic720 BT" w:hAnsi="Gothic720 BT" w:cs="Arial"/>
          <w:bCs/>
          <w:color w:val="000000"/>
          <w:lang w:val="es-ES" w:eastAsia="es-ES"/>
        </w:rPr>
      </w:pPr>
      <w:r w:rsidRPr="00E87DA2">
        <w:rPr>
          <w:rFonts w:ascii="Gothic720 BT" w:eastAsia="Times New Roman" w:hAnsi="Gothic720 BT"/>
          <w:b/>
          <w:lang w:val="es-ES"/>
        </w:rPr>
        <w:t>PRIMERO.</w:t>
      </w:r>
      <w:r w:rsidRPr="00E87DA2">
        <w:rPr>
          <w:rFonts w:ascii="Gothic720 BT" w:eastAsia="Times New Roman" w:hAnsi="Gothic720 BT"/>
          <w:lang w:val="es-ES"/>
        </w:rPr>
        <w:t xml:space="preserve"> Se abrogan los L</w:t>
      </w:r>
      <w:r w:rsidRPr="00E87DA2">
        <w:rPr>
          <w:rFonts w:ascii="Gothic720 BT" w:hAnsi="Gothic720 BT" w:cs="Arial"/>
          <w:bCs/>
          <w:lang w:val="es-ES"/>
        </w:rPr>
        <w:t xml:space="preserve">ineamientos </w:t>
      </w:r>
      <w:r w:rsidRPr="00E87DA2">
        <w:rPr>
          <w:rFonts w:ascii="Gothic720 BT" w:hAnsi="Gothic720 BT" w:cs="Arial"/>
          <w:bCs/>
          <w:color w:val="000000"/>
          <w:lang w:val="es-ES" w:eastAsia="es-ES"/>
        </w:rPr>
        <w:t>en materia de publicaciones y ediciones en que intervenga el Instituto Electoral de Querétaro</w:t>
      </w:r>
    </w:p>
    <w:p w:rsidR="00D63C09" w:rsidRPr="00E87DA2" w:rsidRDefault="00D63C09" w:rsidP="00D63C09">
      <w:pPr>
        <w:spacing w:after="0"/>
        <w:ind w:left="426"/>
        <w:jc w:val="both"/>
        <w:rPr>
          <w:rFonts w:ascii="Gothic720 BT" w:eastAsia="Times New Roman" w:hAnsi="Gothic720 BT"/>
          <w:bCs/>
          <w:lang w:val="es-ES"/>
        </w:rPr>
      </w:pPr>
    </w:p>
    <w:p w:rsidR="00D63C09" w:rsidRPr="00E87DA2" w:rsidRDefault="00D63C09" w:rsidP="00D63C09">
      <w:pPr>
        <w:spacing w:after="0"/>
        <w:ind w:left="426"/>
        <w:jc w:val="both"/>
        <w:rPr>
          <w:rFonts w:ascii="Gothic720 BT" w:eastAsia="Times New Roman" w:hAnsi="Gothic720 BT"/>
          <w:lang w:val="es-ES"/>
        </w:rPr>
      </w:pPr>
      <w:r w:rsidRPr="00E87DA2">
        <w:rPr>
          <w:rFonts w:ascii="Gothic720 BT" w:eastAsia="Times New Roman" w:hAnsi="Gothic720 BT"/>
          <w:b/>
          <w:lang w:val="es-ES"/>
        </w:rPr>
        <w:t>SEGUNDO.</w:t>
      </w:r>
      <w:r w:rsidRPr="00E87DA2">
        <w:rPr>
          <w:rFonts w:ascii="Gothic720 BT" w:eastAsia="Times New Roman" w:hAnsi="Gothic720 BT"/>
          <w:lang w:val="es-ES"/>
        </w:rPr>
        <w:t xml:space="preserve"> Los presentes Lineamientos entrarán en vigor, una vez que sea aprobado por el Consejo General del Instituto Electoral del Estado de Querétaro.</w:t>
      </w:r>
    </w:p>
    <w:p w:rsidR="00D63C09" w:rsidRPr="00E87DA2" w:rsidRDefault="00D63C09" w:rsidP="00D63C09">
      <w:pPr>
        <w:spacing w:after="0"/>
        <w:ind w:left="426"/>
        <w:jc w:val="both"/>
        <w:rPr>
          <w:rFonts w:ascii="Gothic720 BT" w:eastAsia="Times New Roman" w:hAnsi="Gothic720 BT"/>
          <w:lang w:val="es-ES"/>
        </w:rPr>
      </w:pPr>
    </w:p>
    <w:p w:rsidR="00D63C09" w:rsidRPr="00E87DA2" w:rsidRDefault="00D63C09" w:rsidP="00D63C09">
      <w:pPr>
        <w:spacing w:after="0"/>
        <w:ind w:left="426"/>
        <w:jc w:val="both"/>
        <w:rPr>
          <w:rFonts w:ascii="Gothic720 BT" w:eastAsia="Times New Roman" w:hAnsi="Gothic720 BT"/>
          <w:lang w:val="es-ES"/>
        </w:rPr>
      </w:pPr>
      <w:r w:rsidRPr="00E87DA2">
        <w:rPr>
          <w:rFonts w:ascii="Gothic720 BT" w:eastAsia="Times New Roman" w:hAnsi="Gothic720 BT"/>
          <w:b/>
          <w:lang w:val="es-ES"/>
        </w:rPr>
        <w:t xml:space="preserve">TERCERO. </w:t>
      </w:r>
      <w:r w:rsidRPr="00E87DA2">
        <w:rPr>
          <w:rFonts w:ascii="Gothic720 BT" w:eastAsia="Times New Roman" w:hAnsi="Gothic720 BT"/>
          <w:lang w:val="es-ES"/>
        </w:rPr>
        <w:t xml:space="preserve">Se ordena la publicación de los presentes Lineamientos en el periódico oficial del Gobierno del Estado de Querétaro </w:t>
      </w:r>
      <w:r w:rsidRPr="00E87DA2">
        <w:rPr>
          <w:rFonts w:ascii="Gothic720 BT" w:eastAsia="Times New Roman" w:hAnsi="Gothic720 BT"/>
          <w:i/>
          <w:lang w:val="es-ES"/>
        </w:rPr>
        <w:t>La Sombra de Arteaga</w:t>
      </w:r>
      <w:r w:rsidRPr="00E87DA2">
        <w:rPr>
          <w:rFonts w:ascii="Gothic720 BT" w:eastAsia="Times New Roman" w:hAnsi="Gothic720 BT"/>
          <w:lang w:val="es-ES"/>
        </w:rPr>
        <w:t xml:space="preserve"> y en el sitio de internet del Instituto.</w:t>
      </w:r>
    </w:p>
    <w:p w:rsidR="00327E66" w:rsidRDefault="00327E66" w:rsidP="00FC1372">
      <w:pPr>
        <w:spacing w:after="0" w:line="240" w:lineRule="auto"/>
        <w:ind w:right="49"/>
        <w:jc w:val="center"/>
        <w:rPr>
          <w:rFonts w:ascii="Gothic720 BT" w:eastAsia="Gothic720 BT" w:hAnsi="Gothic720 BT" w:cs="Gothic720 BT"/>
          <w:b/>
        </w:rPr>
      </w:pPr>
    </w:p>
    <w:p w:rsidR="00FC1372" w:rsidRPr="00FC1372" w:rsidRDefault="00FC1372" w:rsidP="00FC1372">
      <w:pPr>
        <w:spacing w:after="0" w:line="240" w:lineRule="auto"/>
        <w:ind w:right="49"/>
        <w:jc w:val="center"/>
        <w:rPr>
          <w:rFonts w:ascii="Gothic720 BT" w:eastAsia="Gothic720 BT" w:hAnsi="Gothic720 BT" w:cs="Gothic720 BT"/>
          <w:b/>
        </w:rPr>
      </w:pPr>
      <w:r w:rsidRPr="00FC1372">
        <w:rPr>
          <w:rFonts w:ascii="Gothic720 BT" w:eastAsia="Gothic720 BT" w:hAnsi="Gothic720 BT" w:cs="Gothic720 BT"/>
          <w:b/>
        </w:rPr>
        <w:t>TRANSITORIOS</w:t>
      </w:r>
    </w:p>
    <w:p w:rsidR="00FC1372" w:rsidRPr="00FC1372" w:rsidRDefault="00FC1372" w:rsidP="00FC1372">
      <w:pPr>
        <w:spacing w:after="0" w:line="240" w:lineRule="auto"/>
        <w:ind w:right="49"/>
        <w:jc w:val="center"/>
        <w:rPr>
          <w:rFonts w:ascii="Gothic720 BT" w:eastAsia="Gothic720 BT" w:hAnsi="Gothic720 BT" w:cs="Gothic720 BT"/>
          <w:b/>
        </w:rPr>
      </w:pPr>
    </w:p>
    <w:p w:rsidR="00FC1372" w:rsidRDefault="00FC1372" w:rsidP="00FC1372">
      <w:pPr>
        <w:ind w:left="426" w:right="49"/>
        <w:jc w:val="both"/>
        <w:rPr>
          <w:rFonts w:ascii="Gothic720 BT" w:eastAsia="Gothic720 BT" w:hAnsi="Gothic720 BT" w:cs="Gothic720 BT"/>
        </w:rPr>
      </w:pPr>
      <w:r w:rsidRPr="00FC1372">
        <w:rPr>
          <w:rFonts w:ascii="Gothic720 BT" w:eastAsia="Gothic720 BT" w:hAnsi="Gothic720 BT" w:cs="Gothic720 BT"/>
        </w:rPr>
        <w:t>Aprobado el veinti</w:t>
      </w:r>
      <w:r>
        <w:rPr>
          <w:rFonts w:ascii="Gothic720 BT" w:eastAsia="Gothic720 BT" w:hAnsi="Gothic720 BT" w:cs="Gothic720 BT"/>
        </w:rPr>
        <w:t>ocho</w:t>
      </w:r>
      <w:r w:rsidRPr="00FC1372">
        <w:rPr>
          <w:rFonts w:ascii="Gothic720 BT" w:eastAsia="Gothic720 BT" w:hAnsi="Gothic720 BT" w:cs="Gothic720 BT"/>
        </w:rPr>
        <w:t xml:space="preserve"> de </w:t>
      </w:r>
      <w:r>
        <w:rPr>
          <w:rFonts w:ascii="Gothic720 BT" w:eastAsia="Gothic720 BT" w:hAnsi="Gothic720 BT" w:cs="Gothic720 BT"/>
        </w:rPr>
        <w:t>marzo</w:t>
      </w:r>
      <w:r w:rsidRPr="00FC1372">
        <w:rPr>
          <w:rFonts w:ascii="Gothic720 BT" w:eastAsia="Gothic720 BT" w:hAnsi="Gothic720 BT" w:cs="Gothic720 BT"/>
        </w:rPr>
        <w:t xml:space="preserve"> de dos mil diecinueve, a través del acuerdo IEEQ/A/CG/00</w:t>
      </w:r>
      <w:r>
        <w:rPr>
          <w:rFonts w:ascii="Gothic720 BT" w:eastAsia="Gothic720 BT" w:hAnsi="Gothic720 BT" w:cs="Gothic720 BT"/>
        </w:rPr>
        <w:t>8</w:t>
      </w:r>
      <w:r w:rsidRPr="00FC1372">
        <w:rPr>
          <w:rFonts w:ascii="Gothic720 BT" w:eastAsia="Gothic720 BT" w:hAnsi="Gothic720 BT" w:cs="Gothic720 BT"/>
        </w:rPr>
        <w:t>/19 del Consejo General del Instituto Electoral del Estado de Querétaro, por el que se realizan diversas modificaciones a</w:t>
      </w:r>
      <w:r>
        <w:rPr>
          <w:rFonts w:ascii="Gothic720 BT" w:eastAsia="Gothic720 BT" w:hAnsi="Gothic720 BT" w:cs="Gothic720 BT"/>
        </w:rPr>
        <w:t xml:space="preserve"> </w:t>
      </w:r>
      <w:r w:rsidRPr="00FC1372">
        <w:rPr>
          <w:rFonts w:ascii="Gothic720 BT" w:eastAsia="Gothic720 BT" w:hAnsi="Gothic720 BT" w:cs="Gothic720 BT"/>
        </w:rPr>
        <w:t>l</w:t>
      </w:r>
      <w:r>
        <w:rPr>
          <w:rFonts w:ascii="Gothic720 BT" w:eastAsia="Gothic720 BT" w:hAnsi="Gothic720 BT" w:cs="Gothic720 BT"/>
        </w:rPr>
        <w:t>os Lineamientos en Materia de Publicaciones y Ediciones en que Intervenga el</w:t>
      </w:r>
      <w:r w:rsidRPr="00FC1372">
        <w:rPr>
          <w:rFonts w:ascii="Gothic720 BT" w:eastAsia="Gothic720 BT" w:hAnsi="Gothic720 BT" w:cs="Gothic720 BT"/>
        </w:rPr>
        <w:t xml:space="preserve"> Instituto </w:t>
      </w:r>
      <w:r>
        <w:rPr>
          <w:rFonts w:ascii="Gothic720 BT" w:eastAsia="Gothic720 BT" w:hAnsi="Gothic720 BT" w:cs="Gothic720 BT"/>
        </w:rPr>
        <w:t>Electoral del Estado de Querétaro.</w:t>
      </w:r>
    </w:p>
    <w:p w:rsidR="00FC1372" w:rsidRDefault="00FC1372" w:rsidP="00FC1372">
      <w:pPr>
        <w:ind w:left="426" w:right="49"/>
        <w:jc w:val="both"/>
        <w:rPr>
          <w:rFonts w:ascii="Gothic720 BT" w:eastAsia="Gothic720 BT" w:hAnsi="Gothic720 BT" w:cs="Gothic720 BT"/>
        </w:rPr>
      </w:pPr>
      <w:r w:rsidRPr="00B21E22">
        <w:rPr>
          <w:rFonts w:ascii="Gothic720 BT" w:eastAsia="Gothic720 BT" w:hAnsi="Gothic720 BT" w:cs="Gothic720 BT"/>
          <w:b/>
        </w:rPr>
        <w:t>PRIMERO:</w:t>
      </w:r>
      <w:r>
        <w:rPr>
          <w:rFonts w:ascii="Gothic720 BT" w:eastAsia="Gothic720 BT" w:hAnsi="Gothic720 BT" w:cs="Gothic720 BT"/>
        </w:rPr>
        <w:t xml:space="preserve"> Se modifican los artículos 3, incisos b), d), e) y j), 4, párrafo primero, 5,7, 9, 11, fracción I, 14, 15, párrafo primero, 17, y 21, así como el capítulo II y se adiciona el artículo 25, todos de los Lineamientos en Materia de Publicaciones y Ediciones en que Intervenga el</w:t>
      </w:r>
      <w:r w:rsidRPr="00FC1372">
        <w:rPr>
          <w:rFonts w:ascii="Gothic720 BT" w:eastAsia="Gothic720 BT" w:hAnsi="Gothic720 BT" w:cs="Gothic720 BT"/>
        </w:rPr>
        <w:t xml:space="preserve"> Instituto </w:t>
      </w:r>
      <w:r>
        <w:rPr>
          <w:rFonts w:ascii="Gothic720 BT" w:eastAsia="Gothic720 BT" w:hAnsi="Gothic720 BT" w:cs="Gothic720 BT"/>
        </w:rPr>
        <w:t>El</w:t>
      </w:r>
      <w:r w:rsidR="00B21E22">
        <w:rPr>
          <w:rFonts w:ascii="Gothic720 BT" w:eastAsia="Gothic720 BT" w:hAnsi="Gothic720 BT" w:cs="Gothic720 BT"/>
        </w:rPr>
        <w:t>ectoral del Estado de Querétaro, modificaciones que entrarán en vigor una vez que sean aprobadas por el Consejo General del Instituto Electoral del Estado de Querétaro.</w:t>
      </w:r>
    </w:p>
    <w:p w:rsidR="00B21E22" w:rsidRDefault="00B21E22" w:rsidP="00FC1372">
      <w:pPr>
        <w:ind w:left="426" w:right="49"/>
        <w:jc w:val="both"/>
        <w:rPr>
          <w:rFonts w:ascii="Gothic720 BT" w:eastAsia="Gothic720 BT" w:hAnsi="Gothic720 BT" w:cs="Gothic720 BT"/>
        </w:rPr>
      </w:pPr>
      <w:r w:rsidRPr="00B21E22">
        <w:rPr>
          <w:rFonts w:ascii="Gothic720 BT" w:eastAsia="Gothic720 BT" w:hAnsi="Gothic720 BT" w:cs="Gothic720 BT"/>
          <w:b/>
        </w:rPr>
        <w:t>SEGUNDO:</w:t>
      </w:r>
      <w:r>
        <w:rPr>
          <w:rFonts w:ascii="Gothic720 BT" w:eastAsia="Gothic720 BT" w:hAnsi="Gothic720 BT" w:cs="Gothic720 BT"/>
        </w:rPr>
        <w:t xml:space="preserve"> Se ordena la publicación de las modificaciones de referencia de los Lineamientos en Materia de Publicaciones y Ediciones en que Intervenga el</w:t>
      </w:r>
      <w:r w:rsidRPr="00FC1372">
        <w:rPr>
          <w:rFonts w:ascii="Gothic720 BT" w:eastAsia="Gothic720 BT" w:hAnsi="Gothic720 BT" w:cs="Gothic720 BT"/>
        </w:rPr>
        <w:t xml:space="preserve"> Instituto </w:t>
      </w:r>
      <w:r>
        <w:rPr>
          <w:rFonts w:ascii="Gothic720 BT" w:eastAsia="Gothic720 BT" w:hAnsi="Gothic720 BT" w:cs="Gothic720 BT"/>
        </w:rPr>
        <w:t>Electoral del Estado de Querétaro, en el periódico oficial del Gobierno del Estado de Querétaro “La Sombra de Arteaga” y en el sitio de internet del Instituto.</w:t>
      </w:r>
    </w:p>
    <w:p w:rsidR="00B21E22" w:rsidRDefault="00B21E22" w:rsidP="00FC1372">
      <w:pPr>
        <w:ind w:left="426" w:right="49"/>
        <w:jc w:val="both"/>
        <w:rPr>
          <w:rFonts w:ascii="Gothic720 BT" w:eastAsia="Gothic720 BT" w:hAnsi="Gothic720 BT" w:cs="Gothic720 BT"/>
        </w:rPr>
      </w:pPr>
    </w:p>
    <w:p w:rsidR="00FC1372" w:rsidRDefault="00FC1372" w:rsidP="00FC1372">
      <w:pPr>
        <w:ind w:left="426" w:right="49"/>
        <w:jc w:val="both"/>
        <w:rPr>
          <w:rFonts w:ascii="Gothic720 BT" w:eastAsia="Gothic720 BT" w:hAnsi="Gothic720 BT" w:cs="Gothic720 BT"/>
        </w:rPr>
      </w:pPr>
    </w:p>
    <w:p w:rsidR="00FC1372" w:rsidRPr="00FC1372" w:rsidRDefault="00FC1372" w:rsidP="00FC1372">
      <w:pPr>
        <w:ind w:left="426" w:right="49"/>
        <w:jc w:val="both"/>
        <w:rPr>
          <w:rFonts w:ascii="Gothic720 BT" w:eastAsia="Gothic720 BT" w:hAnsi="Gothic720 BT" w:cs="Gothic720 BT"/>
        </w:rPr>
      </w:pPr>
    </w:p>
    <w:p w:rsidR="00FC1372" w:rsidRPr="00FC1372" w:rsidRDefault="00FC1372" w:rsidP="00FC1372">
      <w:pPr>
        <w:jc w:val="center"/>
        <w:rPr>
          <w:rFonts w:ascii="Gothic720 BT" w:hAnsi="Gothic720 BT"/>
        </w:rPr>
      </w:pPr>
    </w:p>
    <w:sectPr w:rsidR="00FC1372" w:rsidRPr="00FC137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7" w:rsidRDefault="00493027" w:rsidP="00A439B3">
      <w:pPr>
        <w:spacing w:after="0" w:line="240" w:lineRule="auto"/>
      </w:pPr>
      <w:r>
        <w:separator/>
      </w:r>
    </w:p>
  </w:endnote>
  <w:endnote w:type="continuationSeparator" w:id="0">
    <w:p w:rsidR="00493027" w:rsidRDefault="00493027" w:rsidP="00A4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633338"/>
      <w:docPartObj>
        <w:docPartGallery w:val="Page Numbers (Bottom of Page)"/>
        <w:docPartUnique/>
      </w:docPartObj>
    </w:sdtPr>
    <w:sdtEndPr>
      <w:rPr>
        <w:rFonts w:ascii="Gothic720 BT" w:hAnsi="Gothic720 BT"/>
      </w:rPr>
    </w:sdtEndPr>
    <w:sdtContent>
      <w:p w:rsidR="00A439B3" w:rsidRPr="00A439B3" w:rsidRDefault="00A439B3">
        <w:pPr>
          <w:pStyle w:val="Piedepgina"/>
          <w:jc w:val="right"/>
          <w:rPr>
            <w:rFonts w:ascii="Gothic720 BT" w:hAnsi="Gothic720 BT"/>
          </w:rPr>
        </w:pPr>
        <w:r w:rsidRPr="00A439B3">
          <w:rPr>
            <w:rFonts w:ascii="Gothic720 BT" w:hAnsi="Gothic720 BT"/>
          </w:rPr>
          <w:fldChar w:fldCharType="begin"/>
        </w:r>
        <w:r w:rsidRPr="00A439B3">
          <w:rPr>
            <w:rFonts w:ascii="Gothic720 BT" w:hAnsi="Gothic720 BT"/>
          </w:rPr>
          <w:instrText>PAGE   \* MERGEFORMAT</w:instrText>
        </w:r>
        <w:r w:rsidRPr="00A439B3">
          <w:rPr>
            <w:rFonts w:ascii="Gothic720 BT" w:hAnsi="Gothic720 BT"/>
          </w:rPr>
          <w:fldChar w:fldCharType="separate"/>
        </w:r>
        <w:r w:rsidR="0000417E" w:rsidRPr="0000417E">
          <w:rPr>
            <w:rFonts w:ascii="Gothic720 BT" w:hAnsi="Gothic720 BT"/>
            <w:noProof/>
            <w:lang w:val="es-ES"/>
          </w:rPr>
          <w:t>7</w:t>
        </w:r>
        <w:r w:rsidRPr="00A439B3">
          <w:rPr>
            <w:rFonts w:ascii="Gothic720 BT" w:hAnsi="Gothic720 BT"/>
          </w:rPr>
          <w:fldChar w:fldCharType="end"/>
        </w:r>
      </w:p>
    </w:sdtContent>
  </w:sdt>
  <w:p w:rsidR="00A439B3" w:rsidRDefault="00A4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7" w:rsidRDefault="00493027" w:rsidP="00A439B3">
      <w:pPr>
        <w:spacing w:after="0" w:line="240" w:lineRule="auto"/>
      </w:pPr>
      <w:r>
        <w:separator/>
      </w:r>
    </w:p>
  </w:footnote>
  <w:footnote w:type="continuationSeparator" w:id="0">
    <w:p w:rsidR="00493027" w:rsidRDefault="00493027" w:rsidP="00A4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3C"/>
    <w:multiLevelType w:val="hybridMultilevel"/>
    <w:tmpl w:val="2932E9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828"/>
    <w:multiLevelType w:val="hybridMultilevel"/>
    <w:tmpl w:val="6D0246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5071"/>
    <w:multiLevelType w:val="hybridMultilevel"/>
    <w:tmpl w:val="E0860F58"/>
    <w:lvl w:ilvl="0" w:tplc="24588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5987"/>
    <w:multiLevelType w:val="hybridMultilevel"/>
    <w:tmpl w:val="A820666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F40"/>
    <w:multiLevelType w:val="hybridMultilevel"/>
    <w:tmpl w:val="7BAC03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2A82"/>
    <w:multiLevelType w:val="hybridMultilevel"/>
    <w:tmpl w:val="060677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2BA"/>
    <w:multiLevelType w:val="hybridMultilevel"/>
    <w:tmpl w:val="3E5E260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51F1"/>
    <w:multiLevelType w:val="hybridMultilevel"/>
    <w:tmpl w:val="A21A656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4E4D"/>
    <w:multiLevelType w:val="hybridMultilevel"/>
    <w:tmpl w:val="502047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4C7C"/>
    <w:multiLevelType w:val="hybridMultilevel"/>
    <w:tmpl w:val="C2000D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45F"/>
    <w:multiLevelType w:val="hybridMultilevel"/>
    <w:tmpl w:val="07EEB49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64B77"/>
    <w:multiLevelType w:val="hybridMultilevel"/>
    <w:tmpl w:val="AD7876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A0F"/>
    <w:multiLevelType w:val="hybridMultilevel"/>
    <w:tmpl w:val="357648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63E35"/>
    <w:multiLevelType w:val="hybridMultilevel"/>
    <w:tmpl w:val="D578D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6B2F"/>
    <w:multiLevelType w:val="hybridMultilevel"/>
    <w:tmpl w:val="4DB0F046"/>
    <w:lvl w:ilvl="0" w:tplc="0C0A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AB0522"/>
    <w:multiLevelType w:val="hybridMultilevel"/>
    <w:tmpl w:val="51942640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09"/>
    <w:rsid w:val="0000417E"/>
    <w:rsid w:val="00013B67"/>
    <w:rsid w:val="0003135A"/>
    <w:rsid w:val="00044394"/>
    <w:rsid w:val="000E68F6"/>
    <w:rsid w:val="000F0631"/>
    <w:rsid w:val="001556AE"/>
    <w:rsid w:val="00165B17"/>
    <w:rsid w:val="001B41DF"/>
    <w:rsid w:val="002032EC"/>
    <w:rsid w:val="00280B19"/>
    <w:rsid w:val="002940E3"/>
    <w:rsid w:val="00304587"/>
    <w:rsid w:val="00327E66"/>
    <w:rsid w:val="00357BB4"/>
    <w:rsid w:val="00493027"/>
    <w:rsid w:val="004E7F3C"/>
    <w:rsid w:val="0051218F"/>
    <w:rsid w:val="005C4212"/>
    <w:rsid w:val="005D1F44"/>
    <w:rsid w:val="0069506D"/>
    <w:rsid w:val="008A7704"/>
    <w:rsid w:val="009D1950"/>
    <w:rsid w:val="009F751E"/>
    <w:rsid w:val="00A26F83"/>
    <w:rsid w:val="00A439B3"/>
    <w:rsid w:val="00A856C9"/>
    <w:rsid w:val="00B21E22"/>
    <w:rsid w:val="00D63C09"/>
    <w:rsid w:val="00E87DA2"/>
    <w:rsid w:val="00E941D6"/>
    <w:rsid w:val="00EC4049"/>
    <w:rsid w:val="00FA7EBD"/>
    <w:rsid w:val="00FB3D77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Párrafo de lista1"/>
    <w:basedOn w:val="Normal"/>
    <w:link w:val="PrrafodelistaCar"/>
    <w:uiPriority w:val="34"/>
    <w:qFormat/>
    <w:rsid w:val="00D63C09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"/>
    <w:link w:val="Prrafodelista"/>
    <w:uiPriority w:val="34"/>
    <w:locked/>
    <w:rsid w:val="00D63C09"/>
  </w:style>
  <w:style w:type="paragraph" w:customStyle="1" w:styleId="texto-publicar">
    <w:name w:val="texto-publicar"/>
    <w:basedOn w:val="Normal"/>
    <w:rsid w:val="00D63C09"/>
    <w:pPr>
      <w:spacing w:before="100" w:beforeAutospacing="1" w:after="100" w:afterAutospacing="1" w:line="240" w:lineRule="auto"/>
    </w:pPr>
    <w:rPr>
      <w:rFonts w:ascii="Verdana" w:eastAsia="Times New Roman" w:hAnsi="Verdana"/>
      <w:color w:val="808080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B67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4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9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Párrafo de lista1"/>
    <w:basedOn w:val="Normal"/>
    <w:link w:val="PrrafodelistaCar"/>
    <w:uiPriority w:val="34"/>
    <w:qFormat/>
    <w:rsid w:val="00D63C09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"/>
    <w:link w:val="Prrafodelista"/>
    <w:uiPriority w:val="34"/>
    <w:locked/>
    <w:rsid w:val="00D63C09"/>
  </w:style>
  <w:style w:type="paragraph" w:customStyle="1" w:styleId="texto-publicar">
    <w:name w:val="texto-publicar"/>
    <w:basedOn w:val="Normal"/>
    <w:rsid w:val="00D63C09"/>
    <w:pPr>
      <w:spacing w:before="100" w:beforeAutospacing="1" w:after="100" w:afterAutospacing="1" w:line="240" w:lineRule="auto"/>
    </w:pPr>
    <w:rPr>
      <w:rFonts w:ascii="Verdana" w:eastAsia="Times New Roman" w:hAnsi="Verdana"/>
      <w:color w:val="808080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B67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4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9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2198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IEEQ</dc:creator>
  <cp:lastModifiedBy>Leo.Palomares</cp:lastModifiedBy>
  <cp:revision>11</cp:revision>
  <cp:lastPrinted>2020-11-17T18:51:00Z</cp:lastPrinted>
  <dcterms:created xsi:type="dcterms:W3CDTF">2020-10-28T19:15:00Z</dcterms:created>
  <dcterms:modified xsi:type="dcterms:W3CDTF">2020-11-17T18:51:00Z</dcterms:modified>
</cp:coreProperties>
</file>