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17" w:rsidRDefault="00910B17" w:rsidP="00910B17">
      <w:pPr>
        <w:spacing w:before="240"/>
        <w:jc w:val="center"/>
        <w:rPr>
          <w:rFonts w:ascii="Gothic720 BT" w:hAnsi="Gothic720 BT"/>
          <w:b/>
        </w:rPr>
      </w:pPr>
    </w:p>
    <w:p w:rsidR="00910B17" w:rsidRDefault="00B844F1" w:rsidP="00910B17">
      <w:pPr>
        <w:spacing w:before="240"/>
        <w:jc w:val="center"/>
        <w:rPr>
          <w:rFonts w:ascii="Gothic720 BT" w:hAnsi="Gothic720 BT"/>
          <w:b/>
        </w:rPr>
      </w:pPr>
      <w:r w:rsidRPr="007E06E5">
        <w:rPr>
          <w:rFonts w:ascii="Gothic720 BT" w:hAnsi="Gothic720 BT"/>
          <w:b/>
        </w:rPr>
        <w:t>Lineamientos en materia de elección consecutiva para el pr</w:t>
      </w:r>
      <w:r w:rsidR="0093099C">
        <w:rPr>
          <w:rFonts w:ascii="Gothic720 BT" w:hAnsi="Gothic720 BT"/>
          <w:b/>
        </w:rPr>
        <w:t>oceso electoral local 2020-2021</w:t>
      </w:r>
    </w:p>
    <w:p w:rsidR="00E8781B" w:rsidRPr="00E8781B" w:rsidRDefault="00E8781B" w:rsidP="00910B17">
      <w:pPr>
        <w:spacing w:before="240"/>
        <w:jc w:val="center"/>
        <w:rPr>
          <w:rFonts w:ascii="Gothic720 BT" w:hAnsi="Gothic720 BT"/>
          <w:b/>
        </w:rPr>
      </w:pPr>
      <w:r w:rsidRPr="00E8781B">
        <w:rPr>
          <w:rFonts w:ascii="Gothic720 BT" w:hAnsi="Gothic720 BT"/>
          <w:b/>
          <w:lang w:val="es-ES"/>
        </w:rPr>
        <w:t>Índice</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1"/>
        <w:gridCol w:w="543"/>
      </w:tblGrid>
      <w:tr w:rsidR="00E8781B" w:rsidTr="002E56DD">
        <w:tc>
          <w:tcPr>
            <w:tcW w:w="9001" w:type="dxa"/>
          </w:tcPr>
          <w:p w:rsidR="00E8781B" w:rsidRPr="002E56DD" w:rsidRDefault="00E8781B" w:rsidP="00E8781B">
            <w:pPr>
              <w:spacing w:before="240"/>
              <w:rPr>
                <w:rFonts w:ascii="Gothic720 BT" w:hAnsi="Gothic720 BT"/>
              </w:rPr>
            </w:pPr>
            <w:r w:rsidRPr="002E56DD">
              <w:rPr>
                <w:rFonts w:ascii="Gothic720 BT" w:hAnsi="Gothic720 BT"/>
              </w:rPr>
              <w:t>Exposición de motivos</w:t>
            </w:r>
          </w:p>
        </w:tc>
        <w:tc>
          <w:tcPr>
            <w:tcW w:w="543" w:type="dxa"/>
          </w:tcPr>
          <w:p w:rsidR="00E8781B" w:rsidRPr="002E56DD" w:rsidRDefault="00F01AB9" w:rsidP="00E8781B">
            <w:pPr>
              <w:spacing w:before="240"/>
              <w:jc w:val="center"/>
              <w:rPr>
                <w:rFonts w:ascii="Gothic720 BT" w:hAnsi="Gothic720 BT"/>
              </w:rPr>
            </w:pPr>
            <w:r>
              <w:rPr>
                <w:rFonts w:ascii="Gothic720 BT" w:hAnsi="Gothic720 BT"/>
              </w:rPr>
              <w:t>1</w:t>
            </w:r>
          </w:p>
        </w:tc>
      </w:tr>
      <w:tr w:rsidR="00E8781B" w:rsidTr="002E56DD">
        <w:tc>
          <w:tcPr>
            <w:tcW w:w="9001" w:type="dxa"/>
          </w:tcPr>
          <w:p w:rsidR="002E56DD" w:rsidRPr="002E56DD" w:rsidRDefault="00E8781B" w:rsidP="002E56DD">
            <w:pPr>
              <w:pStyle w:val="Sinespaciado"/>
              <w:rPr>
                <w:rFonts w:ascii="Gothic720 BT" w:hAnsi="Gothic720 BT"/>
              </w:rPr>
            </w:pPr>
            <w:r w:rsidRPr="002E56DD">
              <w:rPr>
                <w:rFonts w:ascii="Gothic720 BT" w:hAnsi="Gothic720 BT"/>
              </w:rPr>
              <w:t xml:space="preserve">Título Primero. </w:t>
            </w:r>
          </w:p>
          <w:p w:rsidR="00E8781B" w:rsidRPr="002E56DD" w:rsidRDefault="00E8781B" w:rsidP="002E56DD">
            <w:pPr>
              <w:pStyle w:val="Sinespaciado"/>
              <w:rPr>
                <w:rFonts w:ascii="Gothic720 BT" w:hAnsi="Gothic720 BT"/>
              </w:rPr>
            </w:pPr>
            <w:r w:rsidRPr="002E56DD">
              <w:rPr>
                <w:rFonts w:ascii="Gothic720 BT" w:hAnsi="Gothic720 BT"/>
              </w:rPr>
              <w:t>Disposiciones Generales</w:t>
            </w:r>
          </w:p>
        </w:tc>
        <w:tc>
          <w:tcPr>
            <w:tcW w:w="543" w:type="dxa"/>
          </w:tcPr>
          <w:p w:rsidR="00E8781B" w:rsidRPr="002E56DD" w:rsidRDefault="00F01AB9" w:rsidP="00E8781B">
            <w:pPr>
              <w:spacing w:before="240"/>
              <w:jc w:val="center"/>
              <w:rPr>
                <w:rFonts w:ascii="Gothic720 BT" w:hAnsi="Gothic720 BT"/>
              </w:rPr>
            </w:pPr>
            <w:r>
              <w:rPr>
                <w:rFonts w:ascii="Gothic720 BT" w:hAnsi="Gothic720 BT"/>
              </w:rPr>
              <w:t>2</w:t>
            </w:r>
          </w:p>
        </w:tc>
      </w:tr>
      <w:tr w:rsidR="00E8781B" w:rsidTr="002E56DD">
        <w:tc>
          <w:tcPr>
            <w:tcW w:w="9001" w:type="dxa"/>
          </w:tcPr>
          <w:p w:rsidR="002E56DD" w:rsidRPr="002E56DD" w:rsidRDefault="00E8781B" w:rsidP="002E56DD">
            <w:pPr>
              <w:pStyle w:val="Sinespaciado"/>
              <w:rPr>
                <w:rFonts w:ascii="Gothic720 BT" w:hAnsi="Gothic720 BT"/>
              </w:rPr>
            </w:pPr>
            <w:r w:rsidRPr="002E56DD">
              <w:rPr>
                <w:rFonts w:ascii="Gothic720 BT" w:hAnsi="Gothic720 BT"/>
              </w:rPr>
              <w:t xml:space="preserve">Título Segundo. </w:t>
            </w:r>
          </w:p>
          <w:p w:rsidR="00E8781B" w:rsidRPr="002E56DD" w:rsidRDefault="00E8781B" w:rsidP="002E56DD">
            <w:pPr>
              <w:pStyle w:val="Sinespaciado"/>
              <w:rPr>
                <w:rFonts w:ascii="Gothic720 BT" w:hAnsi="Gothic720 BT"/>
              </w:rPr>
            </w:pPr>
            <w:r w:rsidRPr="002E56DD">
              <w:rPr>
                <w:rFonts w:ascii="Gothic720 BT" w:hAnsi="Gothic720 BT"/>
              </w:rPr>
              <w:t>Postulación en elección consecutiva</w:t>
            </w:r>
          </w:p>
          <w:p w:rsidR="00E8781B" w:rsidRPr="002E56DD" w:rsidRDefault="00E8781B" w:rsidP="00E8781B">
            <w:pPr>
              <w:pStyle w:val="Sinespaciado"/>
              <w:rPr>
                <w:rFonts w:ascii="Gothic720 BT" w:hAnsi="Gothic720 BT"/>
              </w:rPr>
            </w:pPr>
            <w:r w:rsidRPr="002E56DD">
              <w:rPr>
                <w:rFonts w:ascii="Gothic720 BT" w:hAnsi="Gothic720 BT"/>
              </w:rPr>
              <w:t xml:space="preserve">       Capítulo Primero</w:t>
            </w:r>
          </w:p>
          <w:p w:rsidR="00E8781B" w:rsidRPr="002E56DD" w:rsidRDefault="00E8781B" w:rsidP="00E8781B">
            <w:pPr>
              <w:pStyle w:val="Sinespaciado"/>
              <w:rPr>
                <w:rFonts w:ascii="Gothic720 BT" w:hAnsi="Gothic720 BT"/>
              </w:rPr>
            </w:pPr>
            <w:r w:rsidRPr="002E56DD">
              <w:rPr>
                <w:rFonts w:ascii="Gothic720 BT" w:hAnsi="Gothic720 BT"/>
              </w:rPr>
              <w:t xml:space="preserve">       Postulación de diputaciones</w:t>
            </w:r>
          </w:p>
        </w:tc>
        <w:tc>
          <w:tcPr>
            <w:tcW w:w="543" w:type="dxa"/>
          </w:tcPr>
          <w:p w:rsidR="00E8781B" w:rsidRPr="002E56DD" w:rsidRDefault="00E8781B" w:rsidP="00E8781B">
            <w:pPr>
              <w:spacing w:before="240"/>
              <w:jc w:val="center"/>
              <w:rPr>
                <w:rFonts w:ascii="Gothic720 BT" w:hAnsi="Gothic720 BT"/>
              </w:rPr>
            </w:pPr>
          </w:p>
          <w:p w:rsidR="00E8781B" w:rsidRPr="002E56DD" w:rsidRDefault="00F01AB9" w:rsidP="00E8781B">
            <w:pPr>
              <w:pStyle w:val="Sinespaciado"/>
              <w:jc w:val="center"/>
              <w:rPr>
                <w:rFonts w:ascii="Gothic720 BT" w:hAnsi="Gothic720 BT"/>
              </w:rPr>
            </w:pPr>
            <w:r>
              <w:rPr>
                <w:rFonts w:ascii="Gothic720 BT" w:hAnsi="Gothic720 BT"/>
              </w:rPr>
              <w:t>4</w:t>
            </w:r>
          </w:p>
          <w:p w:rsidR="00E8781B" w:rsidRPr="002E56DD" w:rsidRDefault="00E8781B" w:rsidP="00E8781B">
            <w:pPr>
              <w:pStyle w:val="Sinespaciado"/>
              <w:jc w:val="center"/>
              <w:rPr>
                <w:rFonts w:ascii="Gothic720 BT" w:hAnsi="Gothic720 BT"/>
              </w:rPr>
            </w:pPr>
          </w:p>
        </w:tc>
      </w:tr>
      <w:tr w:rsidR="00E8781B" w:rsidTr="002E56DD">
        <w:tc>
          <w:tcPr>
            <w:tcW w:w="9001" w:type="dxa"/>
          </w:tcPr>
          <w:p w:rsidR="00E8781B" w:rsidRPr="002E56DD" w:rsidRDefault="00E8781B" w:rsidP="00E8781B">
            <w:pPr>
              <w:pStyle w:val="Sinespaciado"/>
              <w:rPr>
                <w:rFonts w:ascii="Gothic720 BT" w:hAnsi="Gothic720 BT"/>
              </w:rPr>
            </w:pPr>
            <w:r w:rsidRPr="002E56DD">
              <w:rPr>
                <w:rFonts w:ascii="Gothic720 BT" w:hAnsi="Gothic720 BT"/>
              </w:rPr>
              <w:t xml:space="preserve">       Capítulo Segundo</w:t>
            </w:r>
          </w:p>
          <w:p w:rsidR="00E8781B" w:rsidRPr="002E56DD" w:rsidRDefault="00E8781B" w:rsidP="00E8781B">
            <w:pPr>
              <w:pStyle w:val="Sinespaciado"/>
              <w:rPr>
                <w:rFonts w:ascii="Gothic720 BT" w:hAnsi="Gothic720 BT"/>
              </w:rPr>
            </w:pPr>
            <w:r w:rsidRPr="002E56DD">
              <w:rPr>
                <w:rFonts w:ascii="Gothic720 BT" w:hAnsi="Gothic720 BT"/>
              </w:rPr>
              <w:t xml:space="preserve">       Postulación de integrantes de ayuntamiento</w:t>
            </w:r>
          </w:p>
        </w:tc>
        <w:tc>
          <w:tcPr>
            <w:tcW w:w="543" w:type="dxa"/>
          </w:tcPr>
          <w:p w:rsidR="00E8781B" w:rsidRPr="002E56DD" w:rsidRDefault="00E8781B" w:rsidP="00E8781B">
            <w:pPr>
              <w:pStyle w:val="Sinespaciado"/>
              <w:rPr>
                <w:rFonts w:ascii="Gothic720 BT" w:hAnsi="Gothic720 BT"/>
              </w:rPr>
            </w:pPr>
          </w:p>
          <w:p w:rsidR="00E8781B" w:rsidRPr="002E56DD" w:rsidRDefault="00F01AB9" w:rsidP="002E56DD">
            <w:pPr>
              <w:pStyle w:val="Sinespaciado"/>
              <w:jc w:val="center"/>
              <w:rPr>
                <w:rFonts w:ascii="Gothic720 BT" w:hAnsi="Gothic720 BT"/>
              </w:rPr>
            </w:pPr>
            <w:r>
              <w:rPr>
                <w:rFonts w:ascii="Gothic720 BT" w:hAnsi="Gothic720 BT"/>
              </w:rPr>
              <w:t>5</w:t>
            </w:r>
          </w:p>
          <w:p w:rsidR="00E8781B" w:rsidRPr="002E56DD" w:rsidRDefault="00E8781B" w:rsidP="00E8781B">
            <w:pPr>
              <w:pStyle w:val="Sinespaciado"/>
              <w:rPr>
                <w:rFonts w:ascii="Gothic720 BT" w:hAnsi="Gothic720 BT"/>
              </w:rPr>
            </w:pPr>
          </w:p>
        </w:tc>
      </w:tr>
      <w:tr w:rsidR="00E8781B" w:rsidTr="002E56DD">
        <w:tc>
          <w:tcPr>
            <w:tcW w:w="9001" w:type="dxa"/>
          </w:tcPr>
          <w:p w:rsidR="002E56DD" w:rsidRPr="002E56DD" w:rsidRDefault="002E56DD" w:rsidP="002E56DD">
            <w:pPr>
              <w:pStyle w:val="Sinespaciado"/>
              <w:rPr>
                <w:rFonts w:ascii="Gothic720 BT" w:hAnsi="Gothic720 BT"/>
              </w:rPr>
            </w:pPr>
            <w:r w:rsidRPr="002E56DD">
              <w:rPr>
                <w:rFonts w:ascii="Gothic720 BT" w:hAnsi="Gothic720 BT"/>
              </w:rPr>
              <w:t xml:space="preserve">Título Tercero. </w:t>
            </w:r>
          </w:p>
          <w:p w:rsidR="00E8781B" w:rsidRPr="002E56DD" w:rsidRDefault="002E56DD" w:rsidP="002E56DD">
            <w:pPr>
              <w:pStyle w:val="Sinespaciado"/>
              <w:rPr>
                <w:rFonts w:ascii="Gothic720 BT" w:hAnsi="Gothic720 BT"/>
              </w:rPr>
            </w:pPr>
            <w:r w:rsidRPr="002E56DD">
              <w:rPr>
                <w:rFonts w:ascii="Gothic720 BT" w:hAnsi="Gothic720 BT"/>
              </w:rPr>
              <w:t>Obligaciones del funcionariado y de los entes</w:t>
            </w:r>
          </w:p>
        </w:tc>
        <w:tc>
          <w:tcPr>
            <w:tcW w:w="543" w:type="dxa"/>
          </w:tcPr>
          <w:p w:rsidR="00E8781B" w:rsidRPr="002E56DD" w:rsidRDefault="00F01AB9" w:rsidP="00E8781B">
            <w:pPr>
              <w:spacing w:before="240"/>
              <w:jc w:val="center"/>
              <w:rPr>
                <w:rFonts w:ascii="Gothic720 BT" w:hAnsi="Gothic720 BT"/>
              </w:rPr>
            </w:pPr>
            <w:r>
              <w:rPr>
                <w:rFonts w:ascii="Gothic720 BT" w:hAnsi="Gothic720 BT"/>
              </w:rPr>
              <w:t>7</w:t>
            </w:r>
          </w:p>
        </w:tc>
      </w:tr>
      <w:tr w:rsidR="00E8781B" w:rsidTr="002E56DD">
        <w:tc>
          <w:tcPr>
            <w:tcW w:w="9001" w:type="dxa"/>
          </w:tcPr>
          <w:p w:rsidR="002E56DD" w:rsidRPr="002E56DD" w:rsidRDefault="002E56DD" w:rsidP="002E56DD">
            <w:pPr>
              <w:pStyle w:val="Sinespaciado"/>
              <w:rPr>
                <w:rFonts w:ascii="Gothic720 BT" w:hAnsi="Gothic720 BT"/>
              </w:rPr>
            </w:pPr>
            <w:r w:rsidRPr="002E56DD">
              <w:rPr>
                <w:rFonts w:ascii="Gothic720 BT" w:hAnsi="Gothic720 BT"/>
              </w:rPr>
              <w:t xml:space="preserve">Título Cuarto. </w:t>
            </w:r>
          </w:p>
          <w:p w:rsidR="00E8781B" w:rsidRPr="002E56DD" w:rsidRDefault="002E56DD" w:rsidP="002E56DD">
            <w:pPr>
              <w:pStyle w:val="Sinespaciado"/>
              <w:rPr>
                <w:rFonts w:ascii="Gothic720 BT" w:hAnsi="Gothic720 BT"/>
              </w:rPr>
            </w:pPr>
            <w:r w:rsidRPr="002E56DD">
              <w:rPr>
                <w:rFonts w:ascii="Gothic720 BT" w:hAnsi="Gothic720 BT"/>
              </w:rPr>
              <w:t>Asignación en elección consecutiva</w:t>
            </w:r>
          </w:p>
        </w:tc>
        <w:tc>
          <w:tcPr>
            <w:tcW w:w="543" w:type="dxa"/>
          </w:tcPr>
          <w:p w:rsidR="00E8781B" w:rsidRPr="002E56DD" w:rsidRDefault="00F01AB9" w:rsidP="00E8781B">
            <w:pPr>
              <w:spacing w:before="240"/>
              <w:jc w:val="center"/>
              <w:rPr>
                <w:rFonts w:ascii="Gothic720 BT" w:hAnsi="Gothic720 BT"/>
              </w:rPr>
            </w:pPr>
            <w:r>
              <w:rPr>
                <w:rFonts w:ascii="Gothic720 BT" w:hAnsi="Gothic720 BT"/>
              </w:rPr>
              <w:t>8</w:t>
            </w:r>
          </w:p>
        </w:tc>
      </w:tr>
      <w:tr w:rsidR="00E8781B" w:rsidTr="002E56DD">
        <w:tc>
          <w:tcPr>
            <w:tcW w:w="9001" w:type="dxa"/>
          </w:tcPr>
          <w:p w:rsidR="00E8781B" w:rsidRDefault="002E56DD" w:rsidP="002E56DD">
            <w:pPr>
              <w:pStyle w:val="Sinespaciado"/>
              <w:rPr>
                <w:rFonts w:ascii="Gothic720 BT" w:hAnsi="Gothic720 BT"/>
              </w:rPr>
            </w:pPr>
            <w:r w:rsidRPr="002E56DD">
              <w:rPr>
                <w:rFonts w:ascii="Gothic720 BT" w:hAnsi="Gothic720 BT"/>
              </w:rPr>
              <w:t>Transitorios</w:t>
            </w:r>
          </w:p>
          <w:p w:rsidR="00F01AB9" w:rsidRDefault="00F01AB9" w:rsidP="002E56DD">
            <w:pPr>
              <w:pStyle w:val="Sinespaciado"/>
              <w:rPr>
                <w:rFonts w:ascii="Gothic720 BT" w:hAnsi="Gothic720 BT"/>
              </w:rPr>
            </w:pPr>
          </w:p>
          <w:p w:rsidR="00F01AB9" w:rsidRDefault="00F01AB9" w:rsidP="00F01AB9">
            <w:pPr>
              <w:spacing w:line="240" w:lineRule="auto"/>
              <w:rPr>
                <w:rFonts w:ascii="Gothic720 BT" w:hAnsi="Gothic720 BT"/>
              </w:rPr>
            </w:pPr>
          </w:p>
          <w:p w:rsidR="00F01AB9" w:rsidRPr="00F01AB9" w:rsidRDefault="00F01AB9" w:rsidP="00F01AB9">
            <w:pPr>
              <w:spacing w:line="240" w:lineRule="auto"/>
              <w:rPr>
                <w:rFonts w:ascii="Gothic720 BT" w:hAnsi="Gothic720 BT"/>
              </w:rPr>
            </w:pPr>
            <w:r>
              <w:rPr>
                <w:rFonts w:ascii="Gothic720 BT" w:hAnsi="Gothic720 BT"/>
              </w:rPr>
              <w:t xml:space="preserve">Anexo 1. </w:t>
            </w:r>
            <w:r w:rsidRPr="00F01AB9">
              <w:rPr>
                <w:rFonts w:ascii="Gothic720 BT" w:hAnsi="Gothic720 BT"/>
              </w:rPr>
              <w:t>Manifestación escrita bajo protesta de decir verdad</w:t>
            </w:r>
            <w:r>
              <w:rPr>
                <w:rFonts w:ascii="Gothic720 BT" w:hAnsi="Gothic720 BT"/>
              </w:rPr>
              <w:t xml:space="preserve">                        </w:t>
            </w:r>
          </w:p>
          <w:p w:rsidR="00F01AB9" w:rsidRPr="00F01AB9" w:rsidRDefault="00F01AB9" w:rsidP="00F01AB9">
            <w:pPr>
              <w:spacing w:before="240"/>
              <w:rPr>
                <w:rFonts w:ascii="Gothic720 BT" w:hAnsi="Gothic720 BT"/>
              </w:rPr>
            </w:pPr>
            <w:r>
              <w:rPr>
                <w:rFonts w:ascii="Gothic720 BT" w:hAnsi="Gothic720 BT"/>
              </w:rPr>
              <w:t xml:space="preserve">Anexo 2. </w:t>
            </w:r>
            <w:r w:rsidRPr="00F01AB9">
              <w:rPr>
                <w:rFonts w:ascii="Gothic720 BT" w:hAnsi="Gothic720 BT"/>
              </w:rPr>
              <w:t>Escrito por el que se determinan las candidaturas que se postulan en elección consecutiva</w:t>
            </w:r>
            <w:r>
              <w:rPr>
                <w:rFonts w:ascii="Gothic720 BT" w:hAnsi="Gothic720 BT"/>
              </w:rPr>
              <w:t xml:space="preserve">                                                                                                                                   </w:t>
            </w:r>
          </w:p>
          <w:p w:rsidR="00F01AB9" w:rsidRPr="002E56DD" w:rsidRDefault="00F01AB9" w:rsidP="002E56DD">
            <w:pPr>
              <w:pStyle w:val="Sinespaciado"/>
              <w:rPr>
                <w:rFonts w:ascii="Gothic720 BT" w:hAnsi="Gothic720 BT"/>
              </w:rPr>
            </w:pPr>
          </w:p>
        </w:tc>
        <w:tc>
          <w:tcPr>
            <w:tcW w:w="543" w:type="dxa"/>
          </w:tcPr>
          <w:p w:rsidR="00E8781B" w:rsidRDefault="00F01AB9" w:rsidP="00E8781B">
            <w:pPr>
              <w:spacing w:before="240"/>
              <w:jc w:val="center"/>
              <w:rPr>
                <w:rFonts w:ascii="Gothic720 BT" w:hAnsi="Gothic720 BT"/>
              </w:rPr>
            </w:pPr>
            <w:r>
              <w:rPr>
                <w:rFonts w:ascii="Gothic720 BT" w:hAnsi="Gothic720 BT"/>
              </w:rPr>
              <w:t>8</w:t>
            </w:r>
          </w:p>
          <w:p w:rsidR="00F01AB9" w:rsidRDefault="00F01AB9" w:rsidP="00F01AB9">
            <w:pPr>
              <w:spacing w:before="240"/>
              <w:rPr>
                <w:rFonts w:ascii="Gothic720 BT" w:hAnsi="Gothic720 BT"/>
              </w:rPr>
            </w:pPr>
            <w:r>
              <w:rPr>
                <w:rFonts w:ascii="Gothic720 BT" w:hAnsi="Gothic720 BT"/>
              </w:rPr>
              <w:t xml:space="preserve">  9</w:t>
            </w:r>
          </w:p>
          <w:p w:rsidR="00F01AB9" w:rsidRDefault="00F01AB9" w:rsidP="00F01AB9">
            <w:pPr>
              <w:spacing w:before="240"/>
              <w:rPr>
                <w:rFonts w:ascii="Gothic720 BT" w:hAnsi="Gothic720 BT"/>
              </w:rPr>
            </w:pPr>
          </w:p>
          <w:p w:rsidR="00F01AB9" w:rsidRPr="002E56DD" w:rsidRDefault="00F01AB9" w:rsidP="00F01AB9">
            <w:pPr>
              <w:spacing w:before="240"/>
              <w:rPr>
                <w:rFonts w:ascii="Gothic720 BT" w:hAnsi="Gothic720 BT"/>
              </w:rPr>
            </w:pPr>
            <w:r>
              <w:rPr>
                <w:rFonts w:ascii="Gothic720 BT" w:hAnsi="Gothic720 BT"/>
              </w:rPr>
              <w:t>10</w:t>
            </w:r>
          </w:p>
        </w:tc>
      </w:tr>
      <w:tr w:rsidR="00F01AB9" w:rsidTr="002E56DD">
        <w:tc>
          <w:tcPr>
            <w:tcW w:w="9001" w:type="dxa"/>
          </w:tcPr>
          <w:p w:rsidR="00F01AB9" w:rsidRPr="002E56DD" w:rsidRDefault="00F01AB9" w:rsidP="002E56DD">
            <w:pPr>
              <w:pStyle w:val="Sinespaciado"/>
              <w:rPr>
                <w:rFonts w:ascii="Gothic720 BT" w:hAnsi="Gothic720 BT"/>
              </w:rPr>
            </w:pPr>
            <w:bookmarkStart w:id="0" w:name="_GoBack"/>
            <w:bookmarkEnd w:id="0"/>
          </w:p>
        </w:tc>
        <w:tc>
          <w:tcPr>
            <w:tcW w:w="543" w:type="dxa"/>
          </w:tcPr>
          <w:p w:rsidR="00F01AB9" w:rsidRDefault="00F01AB9" w:rsidP="00E8781B">
            <w:pPr>
              <w:spacing w:before="240"/>
              <w:jc w:val="center"/>
              <w:rPr>
                <w:rFonts w:ascii="Gothic720 BT" w:hAnsi="Gothic720 BT"/>
              </w:rPr>
            </w:pPr>
          </w:p>
        </w:tc>
      </w:tr>
      <w:tr w:rsidR="00F01AB9" w:rsidTr="002E56DD">
        <w:tc>
          <w:tcPr>
            <w:tcW w:w="9001" w:type="dxa"/>
          </w:tcPr>
          <w:p w:rsidR="00F01AB9" w:rsidRPr="002E56DD" w:rsidRDefault="00F01AB9" w:rsidP="002E56DD">
            <w:pPr>
              <w:pStyle w:val="Sinespaciado"/>
              <w:rPr>
                <w:rFonts w:ascii="Gothic720 BT" w:hAnsi="Gothic720 BT"/>
              </w:rPr>
            </w:pPr>
          </w:p>
        </w:tc>
        <w:tc>
          <w:tcPr>
            <w:tcW w:w="543" w:type="dxa"/>
          </w:tcPr>
          <w:p w:rsidR="00F01AB9" w:rsidRDefault="00F01AB9" w:rsidP="00E8781B">
            <w:pPr>
              <w:spacing w:before="240"/>
              <w:jc w:val="center"/>
              <w:rPr>
                <w:rFonts w:ascii="Gothic720 BT" w:hAnsi="Gothic720 BT"/>
              </w:rPr>
            </w:pPr>
          </w:p>
        </w:tc>
      </w:tr>
      <w:tr w:rsidR="00E8781B" w:rsidTr="002E56DD">
        <w:tc>
          <w:tcPr>
            <w:tcW w:w="9001" w:type="dxa"/>
          </w:tcPr>
          <w:p w:rsidR="00E8781B" w:rsidRPr="002E56DD" w:rsidRDefault="00E8781B" w:rsidP="00E8781B">
            <w:pPr>
              <w:spacing w:before="240"/>
              <w:rPr>
                <w:rFonts w:ascii="Gothic720 BT" w:hAnsi="Gothic720 BT"/>
              </w:rPr>
            </w:pPr>
          </w:p>
        </w:tc>
        <w:tc>
          <w:tcPr>
            <w:tcW w:w="543" w:type="dxa"/>
          </w:tcPr>
          <w:p w:rsidR="00E8781B" w:rsidRDefault="00E8781B" w:rsidP="00E8781B">
            <w:pPr>
              <w:spacing w:before="240"/>
              <w:jc w:val="center"/>
              <w:rPr>
                <w:rFonts w:ascii="Gothic720 BT" w:hAnsi="Gothic720 BT"/>
                <w:b/>
              </w:rPr>
            </w:pPr>
          </w:p>
        </w:tc>
      </w:tr>
    </w:tbl>
    <w:p w:rsidR="00E8781B" w:rsidRDefault="00E8781B" w:rsidP="00910B17">
      <w:pPr>
        <w:spacing w:before="240"/>
        <w:jc w:val="center"/>
        <w:rPr>
          <w:rFonts w:ascii="Gothic720 BT" w:hAnsi="Gothic720 BT"/>
          <w:b/>
        </w:rPr>
      </w:pPr>
    </w:p>
    <w:p w:rsidR="002A763C" w:rsidRDefault="002A763C" w:rsidP="00CB2ED7">
      <w:pPr>
        <w:tabs>
          <w:tab w:val="left" w:pos="3540"/>
        </w:tabs>
        <w:rPr>
          <w:b/>
          <w:bCs/>
          <w:lang w:val="es-ES"/>
        </w:rPr>
      </w:pPr>
    </w:p>
    <w:p w:rsidR="00910B17" w:rsidRDefault="00910B17" w:rsidP="00982E73">
      <w:pPr>
        <w:pStyle w:val="Ttulo1"/>
        <w:spacing w:before="0"/>
        <w:jc w:val="center"/>
        <w:rPr>
          <w:rFonts w:ascii="Gothic720 BT" w:hAnsi="Gothic720 BT"/>
          <w:color w:val="auto"/>
          <w:sz w:val="22"/>
          <w:szCs w:val="22"/>
        </w:rPr>
      </w:pPr>
    </w:p>
    <w:p w:rsidR="00910B17" w:rsidRDefault="00910B17" w:rsidP="00982E73">
      <w:pPr>
        <w:pStyle w:val="Ttulo1"/>
        <w:spacing w:before="0"/>
        <w:jc w:val="center"/>
        <w:rPr>
          <w:rFonts w:ascii="Gothic720 BT" w:hAnsi="Gothic720 BT"/>
          <w:color w:val="auto"/>
          <w:sz w:val="22"/>
          <w:szCs w:val="22"/>
        </w:rPr>
      </w:pPr>
    </w:p>
    <w:p w:rsidR="00910B17" w:rsidRDefault="00910B17" w:rsidP="00982E73">
      <w:pPr>
        <w:pStyle w:val="Ttulo1"/>
        <w:spacing w:before="0"/>
        <w:jc w:val="center"/>
        <w:rPr>
          <w:rFonts w:ascii="Gothic720 BT" w:hAnsi="Gothic720 BT"/>
          <w:color w:val="auto"/>
          <w:sz w:val="22"/>
          <w:szCs w:val="22"/>
        </w:rPr>
      </w:pPr>
    </w:p>
    <w:p w:rsidR="00910B17" w:rsidRDefault="00910B17" w:rsidP="00982E73">
      <w:pPr>
        <w:pStyle w:val="Ttulo1"/>
        <w:spacing w:before="0"/>
        <w:jc w:val="center"/>
        <w:rPr>
          <w:rFonts w:ascii="Gothic720 BT" w:hAnsi="Gothic720 BT"/>
          <w:color w:val="auto"/>
          <w:sz w:val="22"/>
          <w:szCs w:val="22"/>
        </w:rPr>
      </w:pPr>
    </w:p>
    <w:p w:rsidR="00910B17" w:rsidRDefault="00910B17" w:rsidP="00910B17">
      <w:pPr>
        <w:pStyle w:val="Ttulo1"/>
        <w:spacing w:before="0"/>
        <w:rPr>
          <w:rFonts w:ascii="Gothic720 BT" w:hAnsi="Gothic720 BT"/>
          <w:color w:val="auto"/>
          <w:sz w:val="22"/>
          <w:szCs w:val="22"/>
        </w:rPr>
      </w:pPr>
    </w:p>
    <w:p w:rsidR="002E56DD" w:rsidRPr="002E56DD" w:rsidRDefault="002E56DD" w:rsidP="002E56DD"/>
    <w:p w:rsidR="001D5FDD" w:rsidRDefault="001D5FDD" w:rsidP="00910B17">
      <w:pPr>
        <w:sectPr w:rsidR="001D5FDD" w:rsidSect="001D5FDD">
          <w:footerReference w:type="default" r:id="rId9"/>
          <w:pgSz w:w="12240" w:h="15840"/>
          <w:pgMar w:top="1134" w:right="1418" w:bottom="1418" w:left="1418" w:header="709" w:footer="1140" w:gutter="0"/>
          <w:pgNumType w:start="1"/>
          <w:cols w:space="708"/>
          <w:titlePg/>
          <w:docGrid w:linePitch="360"/>
        </w:sectPr>
      </w:pPr>
    </w:p>
    <w:p w:rsidR="00910B17" w:rsidRDefault="00910B17" w:rsidP="00910B17"/>
    <w:p w:rsidR="005922F3" w:rsidRPr="00982E73" w:rsidRDefault="005922F3" w:rsidP="00982E73">
      <w:pPr>
        <w:pStyle w:val="Ttulo1"/>
        <w:spacing w:before="0"/>
        <w:jc w:val="center"/>
        <w:rPr>
          <w:rFonts w:ascii="Gothic720 BT" w:hAnsi="Gothic720 BT"/>
          <w:color w:val="auto"/>
          <w:sz w:val="22"/>
          <w:szCs w:val="22"/>
        </w:rPr>
      </w:pPr>
      <w:bookmarkStart w:id="1" w:name="_Toc49851595"/>
      <w:r w:rsidRPr="00982E73">
        <w:rPr>
          <w:rFonts w:ascii="Gothic720 BT" w:hAnsi="Gothic720 BT"/>
          <w:color w:val="auto"/>
          <w:sz w:val="22"/>
          <w:szCs w:val="22"/>
        </w:rPr>
        <w:t>Exposición de motivos</w:t>
      </w:r>
      <w:bookmarkEnd w:id="1"/>
    </w:p>
    <w:p w:rsidR="005922F3" w:rsidRPr="007E06E5" w:rsidRDefault="005922F3" w:rsidP="007E06E5">
      <w:pPr>
        <w:spacing w:before="240"/>
        <w:jc w:val="both"/>
        <w:rPr>
          <w:rFonts w:ascii="Gothic720 BT" w:hAnsi="Gothic720 BT"/>
        </w:rPr>
      </w:pPr>
      <w:r w:rsidRPr="007E06E5">
        <w:rPr>
          <w:rFonts w:ascii="Gothic720 BT" w:hAnsi="Gothic720 BT"/>
        </w:rPr>
        <w:t>La reforma a la Constitución Política de los Estados Unidos Mexicanos en materia político-electoral publicada el 10 de febrero de 2014, previó en los artículos 115 y 116 que, con base en su libertad configurativa, las entidades federativas pueden establecer en sus Constituciones la elección consecutiva de las personas titulares de diputaciones e integrantes de los ayuntamientos. Particularmente en la exposición de motivos de las Comisiones Unidas de Puntos Constitucionales, de Gobernación, de Reforma del Estado, Primeras y de Estudios Legislativos, respecto de elección consecutiva, señaló:</w:t>
      </w:r>
    </w:p>
    <w:p w:rsidR="005922F3" w:rsidRPr="007E06E5" w:rsidRDefault="005922F3" w:rsidP="007E06E5">
      <w:pPr>
        <w:spacing w:before="240"/>
        <w:ind w:left="708" w:right="615"/>
        <w:jc w:val="both"/>
        <w:rPr>
          <w:rFonts w:ascii="Gothic720 BT" w:hAnsi="Gothic720 BT"/>
          <w:sz w:val="18"/>
        </w:rPr>
      </w:pPr>
      <w:r w:rsidRPr="007E06E5">
        <w:rPr>
          <w:rFonts w:ascii="Gothic720 BT" w:hAnsi="Gothic720 BT"/>
          <w:sz w:val="18"/>
        </w:rPr>
        <w:t>… elección consecutiva de legisladores trae aparejada ventajas, como son: tener un vínculo más estrecho con los electores, ya que serán éstos los que ratifiquen mediante su voto, a los servidores públicos en su encargo, y ello abonará a la rendición de cuentas y fomentará las relaciones de confianza entre representantes y representados, y profesionalizará la carrera de los legisladores, para contar con representantes mayormente calificados para desempeñar sus facultades, a fin de propiciar un mejor quehacer legislativo en beneficio del país; lo que puede propiciar un mejor entorno para la construcción de acuerdos…</w:t>
      </w:r>
    </w:p>
    <w:p w:rsidR="005922F3" w:rsidRPr="007E06E5" w:rsidRDefault="005922F3" w:rsidP="007E06E5">
      <w:pPr>
        <w:spacing w:before="240"/>
        <w:jc w:val="both"/>
        <w:rPr>
          <w:rFonts w:ascii="Gothic720 BT" w:hAnsi="Gothic720 BT"/>
        </w:rPr>
      </w:pPr>
      <w:r w:rsidRPr="007E06E5">
        <w:rPr>
          <w:rFonts w:ascii="Gothic720 BT" w:hAnsi="Gothic720 BT"/>
        </w:rPr>
        <w:t xml:space="preserve">En ese sentido, mediante acuerdo </w:t>
      </w:r>
      <w:proofErr w:type="spellStart"/>
      <w:r w:rsidRPr="007E06E5">
        <w:rPr>
          <w:rFonts w:ascii="Gothic720 BT" w:hAnsi="Gothic720 BT"/>
        </w:rPr>
        <w:t>IEEQ</w:t>
      </w:r>
      <w:proofErr w:type="spellEnd"/>
      <w:r w:rsidRPr="007E06E5">
        <w:rPr>
          <w:rFonts w:ascii="Gothic720 BT" w:hAnsi="Gothic720 BT"/>
        </w:rPr>
        <w:t xml:space="preserve">/CG/A/10/18 el Consejo General aprobó el acuerdo relativo a los presentes Lineamientos, en los cuales se consideró como base para su elaboración lo previsto en los artículos 115 y 116 Constitucional, además de lo dispuesto en la Constitución local, así como en diversos precedentes emitidos por la Sala Superior del Tribunal Electoral del Poder Judicial de la Federación.   </w:t>
      </w:r>
    </w:p>
    <w:p w:rsidR="005922F3" w:rsidRPr="007E06E5" w:rsidRDefault="005922F3" w:rsidP="007E06E5">
      <w:pPr>
        <w:spacing w:before="240"/>
        <w:jc w:val="both"/>
        <w:rPr>
          <w:rFonts w:ascii="Gothic720 BT" w:hAnsi="Gothic720 BT"/>
        </w:rPr>
      </w:pPr>
      <w:r w:rsidRPr="007E06E5">
        <w:rPr>
          <w:rFonts w:ascii="Gothic720 BT" w:hAnsi="Gothic720 BT"/>
        </w:rPr>
        <w:t>Ahora bien, el 1 de junio de 2020, la LIX Legislatura del Estado expidió la Ley Electoral del Estado de Querétaro, la cual en sus artículos transitorios abrogó la ley comicial vigente hasta ese momento. Dicho ordenamiento establece en sus artículos 5, fracción II, inciso k), 14, fracción V, 15, 16 y 100, fracción IX, los requisitos de elegibilidad, prohibiciones y reglas generales en materia de elección consecutiva, en el marco de la libertad configurativa del Congreso del Estado.</w:t>
      </w:r>
    </w:p>
    <w:p w:rsidR="005922F3" w:rsidRPr="007E06E5" w:rsidRDefault="005922F3" w:rsidP="007E06E5">
      <w:pPr>
        <w:spacing w:before="240"/>
        <w:jc w:val="both"/>
        <w:rPr>
          <w:rFonts w:ascii="Gothic720 BT" w:hAnsi="Gothic720 BT"/>
        </w:rPr>
      </w:pPr>
      <w:r w:rsidRPr="007E06E5">
        <w:rPr>
          <w:rFonts w:ascii="Gothic720 BT" w:hAnsi="Gothic720 BT"/>
        </w:rPr>
        <w:t>En consecuencia, los Lineamientos tienen por objeto sistematizar las disposiciones previstas en la Constitución Política del Estado Libre y Soberano de Querétaro, la Ley Electoral local y los criterios jurisdiccionales emitidos por las autoridades en la materia, a efecto de establecer los requisitos a los que se deben sujetar las personas que ocupan un cargo público y que a través de partidos políticos, coaliciones, candidaturas comunes o candidaturas independientes pretendan contender mediante elección consecutiva en el proceso electoral local 2020-2021, ordenamiento que tiene como base el respeto a la libre determinación de los partidos políticos en la selección de sus candidaturas y observa aquellos derechos y restricciones de quienes obtuvieron un cargo de elección popular mediante la vía independiente.</w:t>
      </w:r>
    </w:p>
    <w:p w:rsidR="005922F3" w:rsidRDefault="005922F3" w:rsidP="007E06E5">
      <w:pPr>
        <w:spacing w:before="240"/>
        <w:jc w:val="both"/>
        <w:rPr>
          <w:rFonts w:ascii="Gothic720 BT" w:hAnsi="Gothic720 BT"/>
        </w:rPr>
      </w:pPr>
      <w:r w:rsidRPr="007E06E5">
        <w:rPr>
          <w:rFonts w:ascii="Gothic720 BT" w:hAnsi="Gothic720 BT"/>
        </w:rPr>
        <w:lastRenderedPageBreak/>
        <w:t>Finalmente, los Lineamientos contienen los apartados siguientes: Disposiciones Generales, Postulación en elección consecutiva, Obligaciones de las personas funcionarias y de los entes, así como Asignación en elección consecutiva.</w:t>
      </w:r>
    </w:p>
    <w:p w:rsidR="00B844F1" w:rsidRPr="007E06E5" w:rsidRDefault="00B844F1" w:rsidP="00B844F1">
      <w:pPr>
        <w:spacing w:before="240"/>
        <w:jc w:val="center"/>
        <w:rPr>
          <w:rFonts w:ascii="Gothic720 BT" w:hAnsi="Gothic720 BT"/>
          <w:b/>
        </w:rPr>
      </w:pPr>
      <w:r w:rsidRPr="007E06E5">
        <w:rPr>
          <w:rFonts w:ascii="Gothic720 BT" w:hAnsi="Gothic720 BT"/>
          <w:b/>
        </w:rPr>
        <w:t>Lineamientos en materia de elección consecutiva para el proceso electoral local 2020-2021.</w:t>
      </w:r>
    </w:p>
    <w:p w:rsidR="002A763C" w:rsidRDefault="005922F3" w:rsidP="00982E73">
      <w:pPr>
        <w:pStyle w:val="Ttulo1"/>
        <w:spacing w:before="0"/>
        <w:jc w:val="center"/>
        <w:rPr>
          <w:rFonts w:ascii="Gothic720 BT" w:hAnsi="Gothic720 BT"/>
          <w:color w:val="auto"/>
          <w:sz w:val="22"/>
          <w:szCs w:val="22"/>
        </w:rPr>
      </w:pPr>
      <w:bookmarkStart w:id="2" w:name="_Toc49851596"/>
      <w:r w:rsidRPr="002A763C">
        <w:rPr>
          <w:rFonts w:ascii="Gothic720 BT" w:hAnsi="Gothic720 BT"/>
          <w:color w:val="auto"/>
          <w:sz w:val="22"/>
          <w:szCs w:val="22"/>
        </w:rPr>
        <w:t xml:space="preserve">Título </w:t>
      </w:r>
      <w:r w:rsidR="00100A40">
        <w:rPr>
          <w:rFonts w:ascii="Gothic720 BT" w:hAnsi="Gothic720 BT"/>
          <w:color w:val="auto"/>
          <w:sz w:val="22"/>
          <w:szCs w:val="22"/>
        </w:rPr>
        <w:t>Primero</w:t>
      </w:r>
      <w:bookmarkEnd w:id="2"/>
      <w:r w:rsidR="00100A40">
        <w:rPr>
          <w:rFonts w:ascii="Gothic720 BT" w:hAnsi="Gothic720 BT"/>
          <w:color w:val="auto"/>
          <w:sz w:val="22"/>
          <w:szCs w:val="22"/>
        </w:rPr>
        <w:t xml:space="preserve"> </w:t>
      </w:r>
    </w:p>
    <w:p w:rsidR="005922F3" w:rsidRPr="00723B32" w:rsidRDefault="005922F3" w:rsidP="00982E73">
      <w:pPr>
        <w:pStyle w:val="Ttulo1"/>
        <w:spacing w:before="0"/>
        <w:jc w:val="center"/>
        <w:rPr>
          <w:rFonts w:ascii="Gothic720 BT" w:hAnsi="Gothic720 BT"/>
          <w:color w:val="auto"/>
          <w:sz w:val="22"/>
          <w:szCs w:val="22"/>
        </w:rPr>
      </w:pPr>
      <w:bookmarkStart w:id="3" w:name="_Toc48754051"/>
      <w:bookmarkStart w:id="4" w:name="_Toc48754268"/>
      <w:bookmarkStart w:id="5" w:name="_Toc49851597"/>
      <w:r w:rsidRPr="00723B32">
        <w:rPr>
          <w:rFonts w:ascii="Gothic720 BT" w:hAnsi="Gothic720 BT"/>
          <w:color w:val="auto"/>
          <w:sz w:val="22"/>
          <w:szCs w:val="22"/>
        </w:rPr>
        <w:t>Disposiciones Generales</w:t>
      </w:r>
      <w:bookmarkEnd w:id="3"/>
      <w:bookmarkEnd w:id="4"/>
      <w:bookmarkEnd w:id="5"/>
    </w:p>
    <w:p w:rsidR="005922F3" w:rsidRPr="007E06E5" w:rsidRDefault="005922F3" w:rsidP="007E06E5">
      <w:pPr>
        <w:spacing w:before="240"/>
        <w:jc w:val="both"/>
        <w:rPr>
          <w:rFonts w:ascii="Gothic720 BT" w:hAnsi="Gothic720 BT"/>
          <w:b/>
        </w:rPr>
      </w:pPr>
      <w:r w:rsidRPr="007E06E5">
        <w:rPr>
          <w:rFonts w:ascii="Gothic720 BT" w:hAnsi="Gothic720 BT"/>
          <w:b/>
        </w:rPr>
        <w:t>Artículo 1</w:t>
      </w:r>
    </w:p>
    <w:p w:rsidR="005922F3" w:rsidRDefault="005922F3" w:rsidP="007E06E5">
      <w:pPr>
        <w:spacing w:before="240"/>
        <w:jc w:val="both"/>
        <w:rPr>
          <w:rFonts w:ascii="Gothic720 BT" w:hAnsi="Gothic720 BT"/>
        </w:rPr>
      </w:pPr>
      <w:r w:rsidRPr="007E06E5">
        <w:rPr>
          <w:rFonts w:ascii="Gothic720 BT" w:hAnsi="Gothic720 BT"/>
        </w:rPr>
        <w:t>Los presentes Lineamientos son de orden público y observancia general para los partidos políticos, coaliciones, así como candidaturas comunes e independientes y tienen por objeto establecer los requisitos y obligaciones en materia de elección consecutiva de diputaciones por ambos principios e integrantes de los ayuntamientos en el proceso electoral local 2020-2021, y en su caso, en los extraordinarios que correspondan.</w:t>
      </w:r>
    </w:p>
    <w:p w:rsidR="000D7C9F" w:rsidRDefault="000D7C9F" w:rsidP="000D7C9F">
      <w:pPr>
        <w:spacing w:before="240"/>
        <w:jc w:val="both"/>
        <w:rPr>
          <w:rFonts w:ascii="Gothic720 BT" w:hAnsi="Gothic720 BT"/>
        </w:rPr>
      </w:pPr>
      <w:r w:rsidRPr="005036C5">
        <w:rPr>
          <w:rFonts w:ascii="Gothic720 BT" w:hAnsi="Gothic720 BT"/>
        </w:rPr>
        <w:t>No será objeto de estos Lineamientos el supuesto en el que alguna persona titular de una diputación por ambos principios, presidencias municipales, regidurías o sindicaturas, pretenda ser electa en el proceso electoral local 2020-2021 para un cargo distinto al que representa, en términos de</w:t>
      </w:r>
      <w:r w:rsidR="001928C8" w:rsidRPr="005036C5">
        <w:rPr>
          <w:rFonts w:ascii="Gothic720 BT" w:hAnsi="Gothic720 BT"/>
        </w:rPr>
        <w:t xml:space="preserve"> </w:t>
      </w:r>
      <w:r w:rsidRPr="005036C5">
        <w:rPr>
          <w:rFonts w:ascii="Gothic720 BT" w:hAnsi="Gothic720 BT"/>
        </w:rPr>
        <w:t>l</w:t>
      </w:r>
      <w:r w:rsidR="001928C8" w:rsidRPr="005036C5">
        <w:rPr>
          <w:rFonts w:ascii="Gothic720 BT" w:hAnsi="Gothic720 BT"/>
        </w:rPr>
        <w:t>os</w:t>
      </w:r>
      <w:r w:rsidRPr="005036C5">
        <w:rPr>
          <w:rFonts w:ascii="Gothic720 BT" w:hAnsi="Gothic720 BT"/>
        </w:rPr>
        <w:t xml:space="preserve"> artículo</w:t>
      </w:r>
      <w:r w:rsidR="001928C8" w:rsidRPr="005036C5">
        <w:rPr>
          <w:rFonts w:ascii="Gothic720 BT" w:hAnsi="Gothic720 BT"/>
        </w:rPr>
        <w:t>s 15 y</w:t>
      </w:r>
      <w:r w:rsidRPr="005036C5">
        <w:rPr>
          <w:rFonts w:ascii="Gothic720 BT" w:hAnsi="Gothic720 BT"/>
        </w:rPr>
        <w:t xml:space="preserve"> 16 de la Ley Electoral del Estado de Querétaro.</w:t>
      </w:r>
      <w:r>
        <w:rPr>
          <w:rFonts w:ascii="Gothic720 BT" w:hAnsi="Gothic720 BT"/>
        </w:rPr>
        <w:t xml:space="preserve"> </w:t>
      </w:r>
    </w:p>
    <w:p w:rsidR="005922F3" w:rsidRPr="007E06E5" w:rsidRDefault="005922F3" w:rsidP="007E06E5">
      <w:pPr>
        <w:spacing w:before="240"/>
        <w:jc w:val="both"/>
        <w:rPr>
          <w:rFonts w:ascii="Gothic720 BT" w:hAnsi="Gothic720 BT"/>
          <w:b/>
        </w:rPr>
      </w:pPr>
      <w:r w:rsidRPr="007E06E5">
        <w:rPr>
          <w:rFonts w:ascii="Gothic720 BT" w:hAnsi="Gothic720 BT"/>
          <w:b/>
        </w:rPr>
        <w:t>Artículo 2</w:t>
      </w:r>
    </w:p>
    <w:p w:rsidR="005922F3" w:rsidRPr="007E06E5" w:rsidRDefault="005922F3" w:rsidP="007E06E5">
      <w:pPr>
        <w:spacing w:before="240"/>
        <w:jc w:val="both"/>
        <w:rPr>
          <w:rFonts w:ascii="Gothic720 BT" w:hAnsi="Gothic720 BT"/>
        </w:rPr>
      </w:pPr>
      <w:r w:rsidRPr="007E06E5">
        <w:rPr>
          <w:rFonts w:ascii="Gothic720 BT" w:hAnsi="Gothic720 BT"/>
        </w:rPr>
        <w:t xml:space="preserve">A falta de disposición expresa en materia de elección consecutiva se estará a lo previsto en la Constitución Política de los Estados Unidos Mexicanos, la Constitución Política del Estado Libre y Soberano de Querétaro, la Ley Electoral del Estado de Querétaro, así como lo determinado por el Consejo General del Instituto Electoral del Estado de Querétaro. </w:t>
      </w:r>
    </w:p>
    <w:p w:rsidR="005922F3" w:rsidRPr="001B1D42" w:rsidRDefault="005922F3" w:rsidP="007E06E5">
      <w:pPr>
        <w:spacing w:before="240"/>
        <w:jc w:val="both"/>
        <w:rPr>
          <w:rFonts w:ascii="Gothic720 BT" w:hAnsi="Gothic720 BT"/>
          <w:b/>
        </w:rPr>
      </w:pPr>
      <w:r w:rsidRPr="001B1D42">
        <w:rPr>
          <w:rFonts w:ascii="Gothic720 BT" w:hAnsi="Gothic720 BT"/>
          <w:b/>
        </w:rPr>
        <w:t>Artículo 3</w:t>
      </w:r>
    </w:p>
    <w:p w:rsidR="005922F3" w:rsidRPr="007E06E5" w:rsidRDefault="005922F3" w:rsidP="007E06E5">
      <w:pPr>
        <w:spacing w:before="240"/>
        <w:jc w:val="both"/>
        <w:rPr>
          <w:rFonts w:ascii="Gothic720 BT" w:hAnsi="Gothic720 BT"/>
        </w:rPr>
      </w:pPr>
      <w:r w:rsidRPr="007E06E5">
        <w:rPr>
          <w:rFonts w:ascii="Gothic720 BT" w:hAnsi="Gothic720 BT"/>
        </w:rPr>
        <w:t>Para los efectos de estos Lineamientos se entenderá:</w:t>
      </w:r>
    </w:p>
    <w:p w:rsidR="005922F3" w:rsidRPr="007E06E5" w:rsidRDefault="001B1D42" w:rsidP="001B1D42">
      <w:pPr>
        <w:spacing w:before="240"/>
        <w:ind w:left="284"/>
        <w:jc w:val="both"/>
        <w:rPr>
          <w:rFonts w:ascii="Gothic720 BT" w:hAnsi="Gothic720 BT"/>
        </w:rPr>
      </w:pPr>
      <w:r>
        <w:rPr>
          <w:rFonts w:ascii="Gothic720 BT" w:hAnsi="Gothic720 BT"/>
        </w:rPr>
        <w:t xml:space="preserve">I. </w:t>
      </w:r>
      <w:r w:rsidR="005922F3" w:rsidRPr="007E06E5">
        <w:rPr>
          <w:rFonts w:ascii="Gothic720 BT" w:hAnsi="Gothic720 BT"/>
        </w:rPr>
        <w:t>En cuanto a los ordenamientos jurídicos:</w:t>
      </w:r>
    </w:p>
    <w:p w:rsidR="005922F3" w:rsidRPr="007E06E5" w:rsidRDefault="005922F3" w:rsidP="001B1D42">
      <w:pPr>
        <w:spacing w:before="240"/>
        <w:ind w:firstLine="426"/>
        <w:jc w:val="both"/>
        <w:rPr>
          <w:rFonts w:ascii="Gothic720 BT" w:hAnsi="Gothic720 BT"/>
        </w:rPr>
      </w:pPr>
      <w:r w:rsidRPr="007E06E5">
        <w:rPr>
          <w:rFonts w:ascii="Gothic720 BT" w:hAnsi="Gothic720 BT"/>
        </w:rPr>
        <w:t>a)</w:t>
      </w:r>
      <w:r w:rsidRPr="007E06E5">
        <w:rPr>
          <w:rFonts w:ascii="Gothic720 BT" w:hAnsi="Gothic720 BT"/>
        </w:rPr>
        <w:tab/>
      </w:r>
      <w:r w:rsidRPr="00CC0111">
        <w:rPr>
          <w:rFonts w:ascii="Gothic720 BT" w:hAnsi="Gothic720 BT"/>
          <w:b/>
        </w:rPr>
        <w:t>Constitución Federal:</w:t>
      </w:r>
      <w:r w:rsidRPr="007E06E5">
        <w:rPr>
          <w:rFonts w:ascii="Gothic720 BT" w:hAnsi="Gothic720 BT"/>
        </w:rPr>
        <w:t xml:space="preserve"> Constitución Política de los Estados Unidos Mexicanos.</w:t>
      </w:r>
    </w:p>
    <w:p w:rsidR="005922F3" w:rsidRPr="007E06E5" w:rsidRDefault="005922F3" w:rsidP="001B1D42">
      <w:pPr>
        <w:spacing w:before="240"/>
        <w:ind w:left="426"/>
        <w:jc w:val="both"/>
        <w:rPr>
          <w:rFonts w:ascii="Gothic720 BT" w:hAnsi="Gothic720 BT"/>
        </w:rPr>
      </w:pPr>
      <w:r w:rsidRPr="007E06E5">
        <w:rPr>
          <w:rFonts w:ascii="Gothic720 BT" w:hAnsi="Gothic720 BT"/>
        </w:rPr>
        <w:t>b)</w:t>
      </w:r>
      <w:r w:rsidRPr="007E06E5">
        <w:rPr>
          <w:rFonts w:ascii="Gothic720 BT" w:hAnsi="Gothic720 BT"/>
        </w:rPr>
        <w:tab/>
      </w:r>
      <w:r w:rsidRPr="00CC0111">
        <w:rPr>
          <w:rFonts w:ascii="Gothic720 BT" w:hAnsi="Gothic720 BT"/>
          <w:b/>
        </w:rPr>
        <w:t>Constitución local:</w:t>
      </w:r>
      <w:r w:rsidRPr="007E06E5">
        <w:rPr>
          <w:rFonts w:ascii="Gothic720 BT" w:hAnsi="Gothic720 BT"/>
        </w:rPr>
        <w:t xml:space="preserve"> Constitución Política del Estado Libre y Soberano de Querétaro.</w:t>
      </w:r>
    </w:p>
    <w:p w:rsidR="005922F3" w:rsidRPr="007E06E5" w:rsidRDefault="005922F3" w:rsidP="001B1D42">
      <w:pPr>
        <w:spacing w:before="240"/>
        <w:ind w:left="426"/>
        <w:jc w:val="both"/>
        <w:rPr>
          <w:rFonts w:ascii="Gothic720 BT" w:hAnsi="Gothic720 BT"/>
        </w:rPr>
      </w:pPr>
      <w:r w:rsidRPr="007E06E5">
        <w:rPr>
          <w:rFonts w:ascii="Gothic720 BT" w:hAnsi="Gothic720 BT"/>
        </w:rPr>
        <w:t>c)</w:t>
      </w:r>
      <w:r w:rsidRPr="007E06E5">
        <w:rPr>
          <w:rFonts w:ascii="Gothic720 BT" w:hAnsi="Gothic720 BT"/>
        </w:rPr>
        <w:tab/>
      </w:r>
      <w:r w:rsidRPr="00CC0111">
        <w:rPr>
          <w:rFonts w:ascii="Gothic720 BT" w:hAnsi="Gothic720 BT"/>
          <w:b/>
        </w:rPr>
        <w:t>Ley Electoral:</w:t>
      </w:r>
      <w:r w:rsidRPr="007E06E5">
        <w:rPr>
          <w:rFonts w:ascii="Gothic720 BT" w:hAnsi="Gothic720 BT"/>
        </w:rPr>
        <w:t xml:space="preserve"> Ley Electoral del Estado de Querétaro.</w:t>
      </w:r>
    </w:p>
    <w:p w:rsidR="005922F3" w:rsidRPr="007E06E5" w:rsidRDefault="005922F3" w:rsidP="001B1D42">
      <w:pPr>
        <w:spacing w:before="240"/>
        <w:ind w:left="426"/>
        <w:jc w:val="both"/>
        <w:rPr>
          <w:rFonts w:ascii="Gothic720 BT" w:hAnsi="Gothic720 BT"/>
        </w:rPr>
      </w:pPr>
      <w:r w:rsidRPr="007E06E5">
        <w:rPr>
          <w:rFonts w:ascii="Gothic720 BT" w:hAnsi="Gothic720 BT"/>
        </w:rPr>
        <w:t>d)</w:t>
      </w:r>
      <w:r w:rsidRPr="007E06E5">
        <w:rPr>
          <w:rFonts w:ascii="Gothic720 BT" w:hAnsi="Gothic720 BT"/>
        </w:rPr>
        <w:tab/>
      </w:r>
      <w:r w:rsidRPr="00CC0111">
        <w:rPr>
          <w:rFonts w:ascii="Gothic720 BT" w:hAnsi="Gothic720 BT"/>
          <w:b/>
        </w:rPr>
        <w:t>Lineamientos de paridad</w:t>
      </w:r>
      <w:r w:rsidRPr="007E06E5">
        <w:rPr>
          <w:rFonts w:ascii="Gothic720 BT" w:hAnsi="Gothic720 BT"/>
        </w:rPr>
        <w:t>: Lineamientos para garantizar el cumplimiento del principio de paridad de género en el registro y asignación de candidaturas en el Proceso Electoral local 2020-2021 en el estado de Querétaro.</w:t>
      </w:r>
    </w:p>
    <w:p w:rsidR="005922F3" w:rsidRDefault="005922F3" w:rsidP="001B1D42">
      <w:pPr>
        <w:spacing w:before="240"/>
        <w:ind w:left="426"/>
        <w:jc w:val="both"/>
        <w:rPr>
          <w:rFonts w:ascii="Gothic720 BT" w:hAnsi="Gothic720 BT"/>
        </w:rPr>
      </w:pPr>
      <w:r w:rsidRPr="007E06E5">
        <w:rPr>
          <w:rFonts w:ascii="Gothic720 BT" w:hAnsi="Gothic720 BT"/>
        </w:rPr>
        <w:lastRenderedPageBreak/>
        <w:t>e)</w:t>
      </w:r>
      <w:r w:rsidRPr="007E06E5">
        <w:rPr>
          <w:rFonts w:ascii="Gothic720 BT" w:hAnsi="Gothic720 BT"/>
        </w:rPr>
        <w:tab/>
      </w:r>
      <w:r w:rsidRPr="00CC0111">
        <w:rPr>
          <w:rFonts w:ascii="Gothic720 BT" w:hAnsi="Gothic720 BT"/>
          <w:b/>
        </w:rPr>
        <w:t>Lineamientos:</w:t>
      </w:r>
      <w:r w:rsidRPr="007E06E5">
        <w:rPr>
          <w:rFonts w:ascii="Gothic720 BT" w:hAnsi="Gothic720 BT"/>
        </w:rPr>
        <w:t xml:space="preserve"> Lineamientos en materia de elección consecutiva para el proceso electoral local 2020-2021.</w:t>
      </w:r>
    </w:p>
    <w:p w:rsidR="005922F3" w:rsidRPr="007E06E5" w:rsidRDefault="005922F3" w:rsidP="001B1D42">
      <w:pPr>
        <w:spacing w:before="240"/>
        <w:ind w:left="284"/>
        <w:jc w:val="both"/>
        <w:rPr>
          <w:rFonts w:ascii="Gothic720 BT" w:hAnsi="Gothic720 BT"/>
        </w:rPr>
      </w:pPr>
      <w:r w:rsidRPr="007E06E5">
        <w:rPr>
          <w:rFonts w:ascii="Gothic720 BT" w:hAnsi="Gothic720 BT"/>
        </w:rPr>
        <w:t>II. En cuanto a la autoridad electoral:</w:t>
      </w:r>
    </w:p>
    <w:p w:rsidR="005922F3" w:rsidRPr="007E06E5" w:rsidRDefault="005922F3" w:rsidP="001B1D42">
      <w:pPr>
        <w:spacing w:before="240"/>
        <w:ind w:left="426"/>
        <w:jc w:val="both"/>
        <w:rPr>
          <w:rFonts w:ascii="Gothic720 BT" w:hAnsi="Gothic720 BT"/>
        </w:rPr>
      </w:pPr>
      <w:r w:rsidRPr="007E06E5">
        <w:rPr>
          <w:rFonts w:ascii="Gothic720 BT" w:hAnsi="Gothic720 BT"/>
        </w:rPr>
        <w:t>a)</w:t>
      </w:r>
      <w:r w:rsidRPr="007E06E5">
        <w:rPr>
          <w:rFonts w:ascii="Gothic720 BT" w:hAnsi="Gothic720 BT"/>
        </w:rPr>
        <w:tab/>
      </w:r>
      <w:r w:rsidRPr="00CC0111">
        <w:rPr>
          <w:rFonts w:ascii="Gothic720 BT" w:hAnsi="Gothic720 BT"/>
          <w:b/>
        </w:rPr>
        <w:t>Instituto:</w:t>
      </w:r>
      <w:r w:rsidRPr="007E06E5">
        <w:rPr>
          <w:rFonts w:ascii="Gothic720 BT" w:hAnsi="Gothic720 BT"/>
        </w:rPr>
        <w:t xml:space="preserve"> Instituto Electoral del Estado de Querétaro.</w:t>
      </w:r>
    </w:p>
    <w:p w:rsidR="005922F3" w:rsidRPr="007E06E5" w:rsidRDefault="005922F3" w:rsidP="001B1D42">
      <w:pPr>
        <w:spacing w:before="240"/>
        <w:ind w:left="426"/>
        <w:jc w:val="both"/>
        <w:rPr>
          <w:rFonts w:ascii="Gothic720 BT" w:hAnsi="Gothic720 BT"/>
        </w:rPr>
      </w:pPr>
      <w:r w:rsidRPr="007E06E5">
        <w:rPr>
          <w:rFonts w:ascii="Gothic720 BT" w:hAnsi="Gothic720 BT"/>
        </w:rPr>
        <w:t>b)</w:t>
      </w:r>
      <w:r w:rsidRPr="007E06E5">
        <w:rPr>
          <w:rFonts w:ascii="Gothic720 BT" w:hAnsi="Gothic720 BT"/>
        </w:rPr>
        <w:tab/>
      </w:r>
      <w:r w:rsidRPr="00CC0111">
        <w:rPr>
          <w:rFonts w:ascii="Gothic720 BT" w:hAnsi="Gothic720 BT"/>
          <w:b/>
        </w:rPr>
        <w:t>Consejo General:</w:t>
      </w:r>
      <w:r w:rsidRPr="007E06E5">
        <w:rPr>
          <w:rFonts w:ascii="Gothic720 BT" w:hAnsi="Gothic720 BT"/>
        </w:rPr>
        <w:t xml:space="preserve"> Consejo General del Instituto.</w:t>
      </w:r>
    </w:p>
    <w:p w:rsidR="005922F3" w:rsidRPr="007E06E5" w:rsidRDefault="005922F3" w:rsidP="001B1D42">
      <w:pPr>
        <w:spacing w:before="240"/>
        <w:ind w:left="426"/>
        <w:jc w:val="both"/>
        <w:rPr>
          <w:rFonts w:ascii="Gothic720 BT" w:hAnsi="Gothic720 BT"/>
        </w:rPr>
      </w:pPr>
      <w:r w:rsidRPr="007E06E5">
        <w:rPr>
          <w:rFonts w:ascii="Gothic720 BT" w:hAnsi="Gothic720 BT"/>
        </w:rPr>
        <w:t>c)</w:t>
      </w:r>
      <w:r w:rsidRPr="007E06E5">
        <w:rPr>
          <w:rFonts w:ascii="Gothic720 BT" w:hAnsi="Gothic720 BT"/>
        </w:rPr>
        <w:tab/>
      </w:r>
      <w:r w:rsidRPr="00CC0111">
        <w:rPr>
          <w:rFonts w:ascii="Gothic720 BT" w:hAnsi="Gothic720 BT"/>
          <w:b/>
        </w:rPr>
        <w:t>Consejos:</w:t>
      </w:r>
      <w:r w:rsidRPr="007E06E5">
        <w:rPr>
          <w:rFonts w:ascii="Gothic720 BT" w:hAnsi="Gothic720 BT"/>
        </w:rPr>
        <w:t xml:space="preserve"> Consejos distritales y municipales del Instituto. </w:t>
      </w:r>
    </w:p>
    <w:p w:rsidR="005922F3" w:rsidRPr="007E06E5" w:rsidRDefault="005922F3" w:rsidP="001B1D42">
      <w:pPr>
        <w:spacing w:before="240"/>
        <w:ind w:left="284"/>
        <w:jc w:val="both"/>
        <w:rPr>
          <w:rFonts w:ascii="Gothic720 BT" w:hAnsi="Gothic720 BT"/>
        </w:rPr>
      </w:pPr>
      <w:r w:rsidRPr="007E06E5">
        <w:rPr>
          <w:rFonts w:ascii="Gothic720 BT" w:hAnsi="Gothic720 BT"/>
        </w:rPr>
        <w:t>III. En cuanto a conceptos:</w:t>
      </w:r>
    </w:p>
    <w:p w:rsidR="005922F3" w:rsidRPr="007E06E5" w:rsidRDefault="005922F3" w:rsidP="001B1D42">
      <w:pPr>
        <w:spacing w:before="240"/>
        <w:ind w:left="426"/>
        <w:jc w:val="both"/>
        <w:rPr>
          <w:rFonts w:ascii="Gothic720 BT" w:hAnsi="Gothic720 BT"/>
        </w:rPr>
      </w:pPr>
      <w:r w:rsidRPr="007E06E5">
        <w:rPr>
          <w:rFonts w:ascii="Gothic720 BT" w:hAnsi="Gothic720 BT"/>
        </w:rPr>
        <w:t>a)</w:t>
      </w:r>
      <w:r w:rsidRPr="007E06E5">
        <w:rPr>
          <w:rFonts w:ascii="Gothic720 BT" w:hAnsi="Gothic720 BT"/>
        </w:rPr>
        <w:tab/>
      </w:r>
      <w:r w:rsidRPr="00CC0111">
        <w:rPr>
          <w:rFonts w:ascii="Gothic720 BT" w:hAnsi="Gothic720 BT"/>
          <w:b/>
        </w:rPr>
        <w:t>Candidatura común:</w:t>
      </w:r>
      <w:r w:rsidRPr="007E06E5">
        <w:rPr>
          <w:rFonts w:ascii="Gothic720 BT" w:hAnsi="Gothic720 BT"/>
        </w:rPr>
        <w:t xml:space="preserve"> Cuando dos o más partidos políticos sin mediar coalición postulan a la misma candidatura fórmula o planilla.</w:t>
      </w:r>
    </w:p>
    <w:p w:rsidR="005922F3" w:rsidRPr="007E06E5" w:rsidRDefault="005922F3" w:rsidP="001B1D42">
      <w:pPr>
        <w:spacing w:before="240"/>
        <w:ind w:left="426"/>
        <w:jc w:val="both"/>
        <w:rPr>
          <w:rFonts w:ascii="Gothic720 BT" w:hAnsi="Gothic720 BT"/>
        </w:rPr>
      </w:pPr>
      <w:r w:rsidRPr="007E06E5">
        <w:rPr>
          <w:rFonts w:ascii="Gothic720 BT" w:hAnsi="Gothic720 BT"/>
        </w:rPr>
        <w:t>b)</w:t>
      </w:r>
      <w:r w:rsidRPr="00CC0111">
        <w:rPr>
          <w:rFonts w:ascii="Gothic720 BT" w:hAnsi="Gothic720 BT"/>
          <w:b/>
        </w:rPr>
        <w:tab/>
        <w:t>Candidatura independiente:</w:t>
      </w:r>
      <w:r w:rsidRPr="007E06E5">
        <w:rPr>
          <w:rFonts w:ascii="Gothic720 BT" w:hAnsi="Gothic720 BT"/>
        </w:rPr>
        <w:t xml:space="preserve"> Persona ciudadana que una vez cumplidos los requisitos y condiciones establecidas en la normatividad, obtuvo su registro ante el Consejo General o los Consejos. </w:t>
      </w:r>
    </w:p>
    <w:p w:rsidR="005922F3" w:rsidRPr="007E06E5" w:rsidRDefault="005922F3" w:rsidP="001B1D42">
      <w:pPr>
        <w:spacing w:before="240"/>
        <w:ind w:left="426"/>
        <w:jc w:val="both"/>
        <w:rPr>
          <w:rFonts w:ascii="Gothic720 BT" w:hAnsi="Gothic720 BT"/>
        </w:rPr>
      </w:pPr>
      <w:r w:rsidRPr="007E06E5">
        <w:rPr>
          <w:rFonts w:ascii="Gothic720 BT" w:hAnsi="Gothic720 BT"/>
        </w:rPr>
        <w:t>c)</w:t>
      </w:r>
      <w:r w:rsidRPr="007E06E5">
        <w:rPr>
          <w:rFonts w:ascii="Gothic720 BT" w:hAnsi="Gothic720 BT"/>
        </w:rPr>
        <w:tab/>
      </w:r>
      <w:r w:rsidRPr="00CC0111">
        <w:rPr>
          <w:rFonts w:ascii="Gothic720 BT" w:hAnsi="Gothic720 BT"/>
          <w:b/>
        </w:rPr>
        <w:t>Coalición:</w:t>
      </w:r>
      <w:r w:rsidRPr="007E06E5">
        <w:rPr>
          <w:rFonts w:ascii="Gothic720 BT" w:hAnsi="Gothic720 BT"/>
        </w:rPr>
        <w:t xml:space="preserve"> Alianza entre dos o más partidos políticos que mediante un convenio postulan a la o las mismas candidaturas bajo el principio de mayoría relativa, ya sea total, parcial o flexible. </w:t>
      </w:r>
    </w:p>
    <w:p w:rsidR="005922F3" w:rsidRPr="007E06E5" w:rsidRDefault="005922F3" w:rsidP="001B1D42">
      <w:pPr>
        <w:spacing w:before="240"/>
        <w:ind w:left="426"/>
        <w:jc w:val="both"/>
        <w:rPr>
          <w:rFonts w:ascii="Gothic720 BT" w:hAnsi="Gothic720 BT"/>
        </w:rPr>
      </w:pPr>
      <w:r w:rsidRPr="007E06E5">
        <w:rPr>
          <w:rFonts w:ascii="Gothic720 BT" w:hAnsi="Gothic720 BT"/>
        </w:rPr>
        <w:t>d)</w:t>
      </w:r>
      <w:r w:rsidRPr="007E06E5">
        <w:rPr>
          <w:rFonts w:ascii="Gothic720 BT" w:hAnsi="Gothic720 BT"/>
        </w:rPr>
        <w:tab/>
      </w:r>
      <w:r w:rsidRPr="00CC0111">
        <w:rPr>
          <w:rFonts w:ascii="Gothic720 BT" w:hAnsi="Gothic720 BT"/>
          <w:b/>
        </w:rPr>
        <w:t>Elección consecutiva:</w:t>
      </w:r>
      <w:r w:rsidRPr="007E06E5">
        <w:rPr>
          <w:rFonts w:ascii="Gothic720 BT" w:hAnsi="Gothic720 BT"/>
        </w:rPr>
        <w:t xml:space="preserve"> Derecho de las personas titulares de diputaciones por ambos principios, presidencias municipales, regidurías y sindicaturas, a ser electas para el mismo cargo, en términos de la Constitución Federal, la Constitución local, la Ley Electoral y los Lineamientos. </w:t>
      </w:r>
    </w:p>
    <w:p w:rsidR="005922F3" w:rsidRPr="007E06E5" w:rsidRDefault="005922F3" w:rsidP="001B1D42">
      <w:pPr>
        <w:spacing w:before="240"/>
        <w:ind w:left="426"/>
        <w:jc w:val="both"/>
        <w:rPr>
          <w:rFonts w:ascii="Gothic720 BT" w:hAnsi="Gothic720 BT"/>
        </w:rPr>
      </w:pPr>
      <w:r w:rsidRPr="007E06E5">
        <w:rPr>
          <w:rFonts w:ascii="Gothic720 BT" w:hAnsi="Gothic720 BT"/>
        </w:rPr>
        <w:t>e)</w:t>
      </w:r>
      <w:r w:rsidRPr="007E06E5">
        <w:rPr>
          <w:rFonts w:ascii="Gothic720 BT" w:hAnsi="Gothic720 BT"/>
        </w:rPr>
        <w:tab/>
      </w:r>
      <w:r w:rsidRPr="00CC0111">
        <w:rPr>
          <w:rFonts w:ascii="Gothic720 BT" w:hAnsi="Gothic720 BT"/>
          <w:b/>
        </w:rPr>
        <w:t>Entes:</w:t>
      </w:r>
      <w:r w:rsidRPr="007E06E5">
        <w:rPr>
          <w:rFonts w:ascii="Gothic720 BT" w:hAnsi="Gothic720 BT"/>
        </w:rPr>
        <w:t xml:space="preserve"> Partidos políticos, coaliciones o candidaturas comunes que postulen candidaturas en elección consecutiva.</w:t>
      </w:r>
    </w:p>
    <w:p w:rsidR="005922F3" w:rsidRPr="007E06E5" w:rsidRDefault="005922F3" w:rsidP="001B1D42">
      <w:pPr>
        <w:spacing w:before="240"/>
        <w:ind w:left="426"/>
        <w:jc w:val="both"/>
        <w:rPr>
          <w:rFonts w:ascii="Gothic720 BT" w:hAnsi="Gothic720 BT"/>
        </w:rPr>
      </w:pPr>
      <w:r w:rsidRPr="007E06E5">
        <w:rPr>
          <w:rFonts w:ascii="Gothic720 BT" w:hAnsi="Gothic720 BT"/>
        </w:rPr>
        <w:t>f)</w:t>
      </w:r>
      <w:r w:rsidRPr="007E06E5">
        <w:rPr>
          <w:rFonts w:ascii="Gothic720 BT" w:hAnsi="Gothic720 BT"/>
        </w:rPr>
        <w:tab/>
      </w:r>
      <w:r w:rsidRPr="00CC0111">
        <w:rPr>
          <w:rFonts w:ascii="Gothic720 BT" w:hAnsi="Gothic720 BT"/>
          <w:b/>
        </w:rPr>
        <w:t>Fórmula:</w:t>
      </w:r>
      <w:r w:rsidRPr="007E06E5">
        <w:rPr>
          <w:rFonts w:ascii="Gothic720 BT" w:hAnsi="Gothic720 BT"/>
        </w:rPr>
        <w:t xml:space="preserve"> Se compone de dos personas, una propietaria y otra suplente, en términos de los Lineamientos de paridad. </w:t>
      </w:r>
    </w:p>
    <w:p w:rsidR="005922F3" w:rsidRPr="007E06E5" w:rsidRDefault="005922F3" w:rsidP="001B1D42">
      <w:pPr>
        <w:spacing w:before="240"/>
        <w:ind w:left="426"/>
        <w:jc w:val="both"/>
        <w:rPr>
          <w:rFonts w:ascii="Gothic720 BT" w:hAnsi="Gothic720 BT"/>
        </w:rPr>
      </w:pPr>
      <w:r w:rsidRPr="007E06E5">
        <w:rPr>
          <w:rFonts w:ascii="Gothic720 BT" w:hAnsi="Gothic720 BT"/>
        </w:rPr>
        <w:t>g)</w:t>
      </w:r>
      <w:r w:rsidRPr="007E06E5">
        <w:rPr>
          <w:rFonts w:ascii="Gothic720 BT" w:hAnsi="Gothic720 BT"/>
        </w:rPr>
        <w:tab/>
      </w:r>
      <w:r w:rsidRPr="00CC0111">
        <w:rPr>
          <w:rFonts w:ascii="Gothic720 BT" w:hAnsi="Gothic720 BT"/>
          <w:b/>
        </w:rPr>
        <w:t>Lista:</w:t>
      </w:r>
      <w:r w:rsidRPr="007E06E5">
        <w:rPr>
          <w:rFonts w:ascii="Gothic720 BT" w:hAnsi="Gothic720 BT"/>
        </w:rPr>
        <w:t xml:space="preserve"> Documento que presentan los partidos políticos y coaliciones que contiene las fórmulas de las candidaturas por el principio de representación proporcional, en términos de los Lineamientos de paridad.</w:t>
      </w:r>
    </w:p>
    <w:p w:rsidR="005922F3" w:rsidRPr="007E06E5" w:rsidRDefault="005922F3" w:rsidP="001B1D42">
      <w:pPr>
        <w:spacing w:before="240"/>
        <w:ind w:left="426"/>
        <w:jc w:val="both"/>
        <w:rPr>
          <w:rFonts w:ascii="Gothic720 BT" w:hAnsi="Gothic720 BT"/>
        </w:rPr>
      </w:pPr>
      <w:r w:rsidRPr="007E06E5">
        <w:rPr>
          <w:rFonts w:ascii="Gothic720 BT" w:hAnsi="Gothic720 BT"/>
        </w:rPr>
        <w:t>h)</w:t>
      </w:r>
      <w:r w:rsidRPr="007E06E5">
        <w:rPr>
          <w:rFonts w:ascii="Gothic720 BT" w:hAnsi="Gothic720 BT"/>
        </w:rPr>
        <w:tab/>
      </w:r>
      <w:r w:rsidRPr="00CC0111">
        <w:rPr>
          <w:rFonts w:ascii="Gothic720 BT" w:hAnsi="Gothic720 BT"/>
          <w:b/>
        </w:rPr>
        <w:t>Planilla:</w:t>
      </w:r>
      <w:r w:rsidRPr="007E06E5">
        <w:rPr>
          <w:rFonts w:ascii="Gothic720 BT" w:hAnsi="Gothic720 BT"/>
        </w:rPr>
        <w:t xml:space="preserve"> Listado de nombres de personas postuladas por partidos políticos, coaliciones, con el fin de ser registradas para contender por cargos de elección popular en un mismo ayuntamiento, en términos de los Lineamientos de paridad.</w:t>
      </w:r>
    </w:p>
    <w:p w:rsidR="00F01AB9" w:rsidRDefault="00F01AB9" w:rsidP="007E06E5">
      <w:pPr>
        <w:spacing w:before="240"/>
        <w:jc w:val="both"/>
        <w:rPr>
          <w:rFonts w:ascii="Gothic720 BT" w:hAnsi="Gothic720 BT"/>
          <w:b/>
        </w:rPr>
      </w:pPr>
    </w:p>
    <w:p w:rsidR="00F01AB9" w:rsidRDefault="00F01AB9" w:rsidP="007E06E5">
      <w:pPr>
        <w:spacing w:before="240"/>
        <w:jc w:val="both"/>
        <w:rPr>
          <w:rFonts w:ascii="Gothic720 BT" w:hAnsi="Gothic720 BT"/>
          <w:b/>
        </w:rPr>
      </w:pPr>
    </w:p>
    <w:p w:rsidR="005922F3" w:rsidRPr="001B1D42" w:rsidRDefault="005922F3" w:rsidP="007E06E5">
      <w:pPr>
        <w:spacing w:before="240"/>
        <w:jc w:val="both"/>
        <w:rPr>
          <w:rFonts w:ascii="Gothic720 BT" w:hAnsi="Gothic720 BT"/>
          <w:b/>
        </w:rPr>
      </w:pPr>
      <w:r w:rsidRPr="001B1D42">
        <w:rPr>
          <w:rFonts w:ascii="Gothic720 BT" w:hAnsi="Gothic720 BT"/>
          <w:b/>
        </w:rPr>
        <w:lastRenderedPageBreak/>
        <w:t>Artículo 4</w:t>
      </w:r>
    </w:p>
    <w:p w:rsidR="005922F3" w:rsidRPr="007E06E5" w:rsidRDefault="005922F3" w:rsidP="007E06E5">
      <w:pPr>
        <w:spacing w:before="240"/>
        <w:jc w:val="both"/>
        <w:rPr>
          <w:rFonts w:ascii="Gothic720 BT" w:hAnsi="Gothic720 BT"/>
        </w:rPr>
      </w:pPr>
      <w:r w:rsidRPr="007E06E5">
        <w:rPr>
          <w:rFonts w:ascii="Gothic720 BT" w:hAnsi="Gothic720 BT"/>
        </w:rPr>
        <w:t xml:space="preserve">El principio de paridad se privilegiará frente al derecho de elección consecutiva, en términos del artículo 166, párrafo cuarto de la Ley Electoral. </w:t>
      </w:r>
    </w:p>
    <w:p w:rsidR="005922F3" w:rsidRPr="001B1D42" w:rsidRDefault="005922F3" w:rsidP="007E06E5">
      <w:pPr>
        <w:spacing w:before="240"/>
        <w:jc w:val="both"/>
        <w:rPr>
          <w:rFonts w:ascii="Gothic720 BT" w:hAnsi="Gothic720 BT"/>
          <w:b/>
        </w:rPr>
      </w:pPr>
      <w:r w:rsidRPr="001B1D42">
        <w:rPr>
          <w:rFonts w:ascii="Gothic720 BT" w:hAnsi="Gothic720 BT"/>
          <w:b/>
        </w:rPr>
        <w:t>Artículo 5</w:t>
      </w:r>
    </w:p>
    <w:p w:rsidR="005922F3" w:rsidRPr="007E06E5" w:rsidRDefault="005922F3" w:rsidP="007E06E5">
      <w:pPr>
        <w:spacing w:before="240"/>
        <w:jc w:val="both"/>
        <w:rPr>
          <w:rFonts w:ascii="Gothic720 BT" w:hAnsi="Gothic720 BT"/>
        </w:rPr>
      </w:pPr>
      <w:r w:rsidRPr="007E06E5">
        <w:rPr>
          <w:rFonts w:ascii="Gothic720 BT" w:hAnsi="Gothic720 BT"/>
        </w:rPr>
        <w:t xml:space="preserve">El Consejo General o los Consejos, en el ámbito de su competencia, deberán verificar que quienes pretendan contender en elección consecutiva en el proceso electoral local, no se encuentren registradas en la lista de personas sancionadas por violencia política contra las mujeres en razón de género que corresponda. </w:t>
      </w:r>
    </w:p>
    <w:p w:rsidR="005922F3" w:rsidRPr="007E06E5" w:rsidRDefault="005922F3" w:rsidP="007E06E5">
      <w:pPr>
        <w:spacing w:before="240"/>
        <w:jc w:val="both"/>
        <w:rPr>
          <w:rFonts w:ascii="Gothic720 BT" w:hAnsi="Gothic720 BT"/>
        </w:rPr>
      </w:pPr>
      <w:r w:rsidRPr="007E06E5">
        <w:rPr>
          <w:rFonts w:ascii="Gothic720 BT" w:hAnsi="Gothic720 BT"/>
        </w:rPr>
        <w:t>En caso de que alguna candidatura se encuentre en la referida lista, el Consejo competente deberá analizar la procedencia o improcedencia de la solicitud de registro, de acuerdo con la sentencia de carácter firme que se haya dictado, debiendo garantizar el derecho de audiencia.</w:t>
      </w:r>
    </w:p>
    <w:p w:rsidR="005922F3" w:rsidRPr="00723B32" w:rsidRDefault="005922F3" w:rsidP="00982E73">
      <w:pPr>
        <w:pStyle w:val="Ttulo1"/>
        <w:spacing w:before="0"/>
        <w:jc w:val="center"/>
        <w:rPr>
          <w:rFonts w:ascii="Gothic720 BT" w:hAnsi="Gothic720 BT"/>
          <w:color w:val="auto"/>
          <w:sz w:val="22"/>
          <w:szCs w:val="22"/>
        </w:rPr>
      </w:pPr>
      <w:bookmarkStart w:id="6" w:name="_Toc49851598"/>
      <w:r w:rsidRPr="00723B32">
        <w:rPr>
          <w:rFonts w:ascii="Gothic720 BT" w:hAnsi="Gothic720 BT"/>
          <w:color w:val="auto"/>
          <w:sz w:val="22"/>
          <w:szCs w:val="22"/>
        </w:rPr>
        <w:t xml:space="preserve">Título </w:t>
      </w:r>
      <w:r w:rsidR="003035C8" w:rsidRPr="00723B32">
        <w:rPr>
          <w:rFonts w:ascii="Gothic720 BT" w:hAnsi="Gothic720 BT"/>
          <w:color w:val="auto"/>
          <w:sz w:val="22"/>
          <w:szCs w:val="22"/>
        </w:rPr>
        <w:t>Segundo</w:t>
      </w:r>
      <w:bookmarkEnd w:id="6"/>
    </w:p>
    <w:p w:rsidR="005922F3" w:rsidRPr="00723B32" w:rsidRDefault="005922F3" w:rsidP="00982E73">
      <w:pPr>
        <w:pStyle w:val="Ttulo1"/>
        <w:spacing w:before="0"/>
        <w:jc w:val="center"/>
        <w:rPr>
          <w:rFonts w:ascii="Gothic720 BT" w:hAnsi="Gothic720 BT"/>
          <w:color w:val="auto"/>
        </w:rPr>
      </w:pPr>
      <w:bookmarkStart w:id="7" w:name="_Toc48754053"/>
      <w:bookmarkStart w:id="8" w:name="_Toc48754270"/>
      <w:bookmarkStart w:id="9" w:name="_Toc49851599"/>
      <w:r w:rsidRPr="00723B32">
        <w:rPr>
          <w:rFonts w:ascii="Gothic720 BT" w:hAnsi="Gothic720 BT"/>
          <w:color w:val="auto"/>
          <w:sz w:val="22"/>
          <w:szCs w:val="22"/>
        </w:rPr>
        <w:t>Postulación en elección consecutiva</w:t>
      </w:r>
      <w:bookmarkEnd w:id="7"/>
      <w:bookmarkEnd w:id="8"/>
      <w:bookmarkEnd w:id="9"/>
    </w:p>
    <w:p w:rsidR="001B1D42" w:rsidRPr="00723B32" w:rsidRDefault="001B1D42" w:rsidP="00982E73">
      <w:pPr>
        <w:spacing w:after="0"/>
        <w:jc w:val="center"/>
        <w:rPr>
          <w:rFonts w:ascii="Gothic720 BT" w:hAnsi="Gothic720 BT"/>
          <w:b/>
          <w:sz w:val="10"/>
        </w:rPr>
      </w:pPr>
    </w:p>
    <w:p w:rsidR="005922F3" w:rsidRPr="00723B32" w:rsidRDefault="005922F3" w:rsidP="000F1167">
      <w:pPr>
        <w:pStyle w:val="Ttulo2"/>
        <w:spacing w:before="0" w:line="240" w:lineRule="auto"/>
        <w:jc w:val="center"/>
        <w:rPr>
          <w:rFonts w:ascii="Gothic720 BT" w:hAnsi="Gothic720 BT"/>
          <w:color w:val="auto"/>
          <w:sz w:val="22"/>
          <w:szCs w:val="22"/>
        </w:rPr>
      </w:pPr>
      <w:bookmarkStart w:id="10" w:name="_Toc49851600"/>
      <w:r w:rsidRPr="00723B32">
        <w:rPr>
          <w:rFonts w:ascii="Gothic720 BT" w:hAnsi="Gothic720 BT"/>
          <w:color w:val="auto"/>
          <w:sz w:val="22"/>
          <w:szCs w:val="22"/>
        </w:rPr>
        <w:t>Capítulo Primero</w:t>
      </w:r>
      <w:bookmarkEnd w:id="10"/>
    </w:p>
    <w:p w:rsidR="005922F3" w:rsidRPr="00723B32" w:rsidRDefault="005922F3" w:rsidP="000F1167">
      <w:pPr>
        <w:pStyle w:val="Ttulo2"/>
        <w:spacing w:before="0" w:line="240" w:lineRule="auto"/>
        <w:jc w:val="center"/>
        <w:rPr>
          <w:rFonts w:ascii="Gothic720 BT" w:hAnsi="Gothic720 BT"/>
          <w:color w:val="auto"/>
          <w:sz w:val="22"/>
          <w:szCs w:val="22"/>
        </w:rPr>
      </w:pPr>
      <w:bookmarkStart w:id="11" w:name="_Toc48754272"/>
      <w:bookmarkStart w:id="12" w:name="_Toc49851601"/>
      <w:r w:rsidRPr="00723B32">
        <w:rPr>
          <w:rFonts w:ascii="Gothic720 BT" w:hAnsi="Gothic720 BT"/>
          <w:color w:val="auto"/>
          <w:sz w:val="22"/>
          <w:szCs w:val="22"/>
        </w:rPr>
        <w:t>Postulación de diputaciones</w:t>
      </w:r>
      <w:bookmarkEnd w:id="11"/>
      <w:bookmarkEnd w:id="12"/>
    </w:p>
    <w:p w:rsidR="005922F3" w:rsidRPr="001B1D42" w:rsidRDefault="005922F3" w:rsidP="007E06E5">
      <w:pPr>
        <w:spacing w:before="240"/>
        <w:jc w:val="both"/>
        <w:rPr>
          <w:rFonts w:ascii="Gothic720 BT" w:hAnsi="Gothic720 BT"/>
          <w:b/>
        </w:rPr>
      </w:pPr>
      <w:r w:rsidRPr="001B1D42">
        <w:rPr>
          <w:rFonts w:ascii="Gothic720 BT" w:hAnsi="Gothic720 BT"/>
          <w:b/>
        </w:rPr>
        <w:t xml:space="preserve">Artículo 6  </w:t>
      </w:r>
    </w:p>
    <w:p w:rsidR="005922F3" w:rsidRPr="007E06E5" w:rsidRDefault="005922F3" w:rsidP="007E06E5">
      <w:pPr>
        <w:spacing w:before="240"/>
        <w:jc w:val="both"/>
        <w:rPr>
          <w:rFonts w:ascii="Gothic720 BT" w:hAnsi="Gothic720 BT"/>
        </w:rPr>
      </w:pPr>
      <w:r w:rsidRPr="007E06E5">
        <w:rPr>
          <w:rFonts w:ascii="Gothic720 BT" w:hAnsi="Gothic720 BT"/>
        </w:rPr>
        <w:t>Las personas titulares de una diputación propietaria de mayoría relativa o de representación proporcional podrán ser electas consecutivamente, por cualquier principio de forma indistinta, hasta por cuatro periodos consecutivos, conforme a lo que establece el artículo 15 de la Ley Electoral.</w:t>
      </w:r>
    </w:p>
    <w:p w:rsidR="005922F3" w:rsidRPr="001B1D42" w:rsidRDefault="005922F3" w:rsidP="007E06E5">
      <w:pPr>
        <w:spacing w:before="240"/>
        <w:jc w:val="both"/>
        <w:rPr>
          <w:rFonts w:ascii="Gothic720 BT" w:hAnsi="Gothic720 BT"/>
          <w:b/>
        </w:rPr>
      </w:pPr>
      <w:r w:rsidRPr="001B1D42">
        <w:rPr>
          <w:rFonts w:ascii="Gothic720 BT" w:hAnsi="Gothic720 BT"/>
          <w:b/>
        </w:rPr>
        <w:t>Artículo 7</w:t>
      </w:r>
    </w:p>
    <w:p w:rsidR="005922F3" w:rsidRPr="007E06E5" w:rsidRDefault="005922F3" w:rsidP="007E06E5">
      <w:pPr>
        <w:spacing w:before="240"/>
        <w:jc w:val="both"/>
        <w:rPr>
          <w:rFonts w:ascii="Gothic720 BT" w:hAnsi="Gothic720 BT"/>
        </w:rPr>
      </w:pPr>
      <w:r w:rsidRPr="007E06E5">
        <w:rPr>
          <w:rFonts w:ascii="Gothic720 BT" w:hAnsi="Gothic720 BT"/>
        </w:rPr>
        <w:t xml:space="preserve">La persona que aspire a una diputación, postulada por los entes, mediante elección consecutiva podrá: </w:t>
      </w:r>
    </w:p>
    <w:p w:rsidR="005922F3" w:rsidRPr="007E06E5" w:rsidRDefault="005922F3" w:rsidP="000F1167">
      <w:pPr>
        <w:spacing w:before="240" w:line="240" w:lineRule="auto"/>
        <w:ind w:left="284"/>
        <w:jc w:val="both"/>
        <w:rPr>
          <w:rFonts w:ascii="Gothic720 BT" w:hAnsi="Gothic720 BT"/>
        </w:rPr>
      </w:pPr>
      <w:r w:rsidRPr="007E06E5">
        <w:rPr>
          <w:rFonts w:ascii="Gothic720 BT" w:hAnsi="Gothic720 BT"/>
        </w:rPr>
        <w:t>I. Ser postulada en cualquiera de los distritos que conforman la entidad.</w:t>
      </w:r>
    </w:p>
    <w:p w:rsidR="005922F3" w:rsidRPr="007E06E5" w:rsidRDefault="005922F3" w:rsidP="001B1D42">
      <w:pPr>
        <w:spacing w:before="240"/>
        <w:ind w:left="284"/>
        <w:jc w:val="both"/>
        <w:rPr>
          <w:rFonts w:ascii="Gothic720 BT" w:hAnsi="Gothic720 BT"/>
        </w:rPr>
      </w:pPr>
      <w:r w:rsidRPr="007E06E5">
        <w:rPr>
          <w:rFonts w:ascii="Gothic720 BT" w:hAnsi="Gothic720 BT"/>
        </w:rPr>
        <w:t>II. Contender bajo el mismo principio por el que fue electo o distinto.</w:t>
      </w:r>
    </w:p>
    <w:p w:rsidR="005922F3" w:rsidRPr="007E06E5" w:rsidRDefault="005922F3" w:rsidP="001B1D42">
      <w:pPr>
        <w:spacing w:before="240"/>
        <w:ind w:left="284"/>
        <w:jc w:val="both"/>
        <w:rPr>
          <w:rFonts w:ascii="Gothic720 BT" w:hAnsi="Gothic720 BT"/>
        </w:rPr>
      </w:pPr>
      <w:r w:rsidRPr="007E06E5">
        <w:rPr>
          <w:rFonts w:ascii="Gothic720 BT" w:hAnsi="Gothic720 BT"/>
        </w:rPr>
        <w:t>III. Contender con la misma fórmula o diversa.</w:t>
      </w:r>
    </w:p>
    <w:p w:rsidR="005922F3" w:rsidRPr="001B1D42" w:rsidRDefault="005922F3" w:rsidP="007E06E5">
      <w:pPr>
        <w:spacing w:before="240"/>
        <w:jc w:val="both"/>
        <w:rPr>
          <w:rFonts w:ascii="Gothic720 BT" w:hAnsi="Gothic720 BT"/>
          <w:b/>
        </w:rPr>
      </w:pPr>
      <w:r w:rsidRPr="001B1D42">
        <w:rPr>
          <w:rFonts w:ascii="Gothic720 BT" w:hAnsi="Gothic720 BT"/>
          <w:b/>
        </w:rPr>
        <w:t>Artículo 8</w:t>
      </w:r>
    </w:p>
    <w:p w:rsidR="005922F3" w:rsidRPr="007E06E5" w:rsidRDefault="005922F3" w:rsidP="007E06E5">
      <w:pPr>
        <w:spacing w:before="240"/>
        <w:jc w:val="both"/>
        <w:rPr>
          <w:rFonts w:ascii="Gothic720 BT" w:hAnsi="Gothic720 BT"/>
        </w:rPr>
      </w:pPr>
      <w:r w:rsidRPr="007E06E5">
        <w:rPr>
          <w:rFonts w:ascii="Gothic720 BT" w:hAnsi="Gothic720 BT"/>
        </w:rPr>
        <w:t>Las personas titulares de las diputaciones que sean postuladas por los entes en elección consecutiva no requerirán separarse de sus funciones, de conformidad con el artículo 14, fracción V de la Ley Electoral.</w:t>
      </w:r>
    </w:p>
    <w:p w:rsidR="00F01AB9" w:rsidRDefault="00F01AB9" w:rsidP="007E06E5">
      <w:pPr>
        <w:spacing w:before="240"/>
        <w:jc w:val="both"/>
        <w:rPr>
          <w:rFonts w:ascii="Gothic720 BT" w:hAnsi="Gothic720 BT"/>
          <w:b/>
        </w:rPr>
      </w:pPr>
    </w:p>
    <w:p w:rsidR="005922F3" w:rsidRPr="001B1D42" w:rsidRDefault="005922F3" w:rsidP="007E06E5">
      <w:pPr>
        <w:spacing w:before="240"/>
        <w:jc w:val="both"/>
        <w:rPr>
          <w:rFonts w:ascii="Gothic720 BT" w:hAnsi="Gothic720 BT"/>
          <w:b/>
        </w:rPr>
      </w:pPr>
      <w:r w:rsidRPr="001B1D42">
        <w:rPr>
          <w:rFonts w:ascii="Gothic720 BT" w:hAnsi="Gothic720 BT"/>
          <w:b/>
        </w:rPr>
        <w:lastRenderedPageBreak/>
        <w:t>Artículo 9</w:t>
      </w:r>
    </w:p>
    <w:p w:rsidR="005922F3" w:rsidRPr="007E06E5" w:rsidRDefault="005922F3" w:rsidP="007E06E5">
      <w:pPr>
        <w:spacing w:before="240"/>
        <w:jc w:val="both"/>
        <w:rPr>
          <w:rFonts w:ascii="Gothic720 BT" w:hAnsi="Gothic720 BT"/>
        </w:rPr>
      </w:pPr>
      <w:r w:rsidRPr="007E06E5">
        <w:rPr>
          <w:rFonts w:ascii="Gothic720 BT" w:hAnsi="Gothic720 BT"/>
        </w:rPr>
        <w:t>Las personas titulares de las diputaciones que sean postuladas por los entes en elección consecutiva deberán presentar un escrito que contenga:</w:t>
      </w:r>
    </w:p>
    <w:p w:rsidR="005922F3" w:rsidRPr="007E06E5" w:rsidRDefault="005922F3" w:rsidP="001B1D42">
      <w:pPr>
        <w:spacing w:before="240"/>
        <w:ind w:left="284"/>
        <w:jc w:val="both"/>
        <w:rPr>
          <w:rFonts w:ascii="Gothic720 BT" w:hAnsi="Gothic720 BT"/>
        </w:rPr>
      </w:pPr>
      <w:r w:rsidRPr="007E06E5">
        <w:rPr>
          <w:rFonts w:ascii="Gothic720 BT" w:hAnsi="Gothic720 BT"/>
        </w:rPr>
        <w:t>I.</w:t>
      </w:r>
      <w:r w:rsidRPr="007E06E5">
        <w:rPr>
          <w:rFonts w:ascii="Gothic720 BT" w:hAnsi="Gothic720 BT"/>
        </w:rPr>
        <w:tab/>
        <w:t>Manifestación bajo protesta de decir verdad que cumple con los requisitos establecidos en los artículos 8 de la Constitución local y 14 de la Ley Electoral.</w:t>
      </w:r>
    </w:p>
    <w:p w:rsidR="005922F3" w:rsidRPr="007E06E5" w:rsidRDefault="005922F3" w:rsidP="001B1D42">
      <w:pPr>
        <w:spacing w:before="240"/>
        <w:ind w:left="284"/>
        <w:jc w:val="both"/>
        <w:rPr>
          <w:rFonts w:ascii="Gothic720 BT" w:hAnsi="Gothic720 BT"/>
        </w:rPr>
      </w:pPr>
      <w:r w:rsidRPr="007E06E5">
        <w:rPr>
          <w:rFonts w:ascii="Gothic720 BT" w:hAnsi="Gothic720 BT"/>
        </w:rPr>
        <w:t>II.</w:t>
      </w:r>
      <w:r w:rsidRPr="007E06E5">
        <w:rPr>
          <w:rFonts w:ascii="Gothic720 BT" w:hAnsi="Gothic720 BT"/>
        </w:rPr>
        <w:tab/>
        <w:t>Manifestación bajo protesta de decir verdad que cumple con las disposiciones previstas en materia de elección consecutiva en términos de la Ley Electoral.</w:t>
      </w:r>
    </w:p>
    <w:p w:rsidR="005922F3" w:rsidRPr="007E06E5" w:rsidRDefault="005922F3" w:rsidP="007E06E5">
      <w:pPr>
        <w:spacing w:before="240"/>
        <w:jc w:val="both"/>
        <w:rPr>
          <w:rFonts w:ascii="Gothic720 BT" w:hAnsi="Gothic720 BT"/>
        </w:rPr>
      </w:pPr>
      <w:r w:rsidRPr="007E06E5">
        <w:rPr>
          <w:rFonts w:ascii="Gothic720 BT" w:hAnsi="Gothic720 BT"/>
        </w:rPr>
        <w:t>Este requisito podrá presentarse utilizando el anexo 1 de los Lineamientos o mediante escrito libre que contenga los elementos previstos en este artículo.</w:t>
      </w:r>
    </w:p>
    <w:p w:rsidR="005922F3" w:rsidRPr="007E06E5" w:rsidRDefault="005922F3" w:rsidP="007E06E5">
      <w:pPr>
        <w:spacing w:before="240"/>
        <w:jc w:val="both"/>
        <w:rPr>
          <w:rFonts w:ascii="Gothic720 BT" w:hAnsi="Gothic720 BT"/>
        </w:rPr>
      </w:pPr>
      <w:r w:rsidRPr="007E06E5">
        <w:rPr>
          <w:rFonts w:ascii="Gothic720 BT" w:hAnsi="Gothic720 BT"/>
        </w:rPr>
        <w:t xml:space="preserve">En su caso, las personas titulares de las diputaciones que sean postuladas por los entes, entregarán al Consejo General o Consejo que corresponda, el documento que acredite la fecha de recepción de renuncia de militancia en el partido político respectivo o la pérdida de militancia que conste en la determinación del órgano </w:t>
      </w:r>
      <w:proofErr w:type="spellStart"/>
      <w:r w:rsidRPr="007E06E5">
        <w:rPr>
          <w:rFonts w:ascii="Gothic720 BT" w:hAnsi="Gothic720 BT"/>
        </w:rPr>
        <w:t>intrapartidario</w:t>
      </w:r>
      <w:proofErr w:type="spellEnd"/>
      <w:r w:rsidRPr="007E06E5">
        <w:rPr>
          <w:rFonts w:ascii="Gothic720 BT" w:hAnsi="Gothic720 BT"/>
        </w:rPr>
        <w:t xml:space="preserve"> o jurisdiccional competente, a fin de acreditar que se efectuó antes de la mitad del mandato.</w:t>
      </w:r>
    </w:p>
    <w:p w:rsidR="005922F3" w:rsidRPr="002A763C" w:rsidRDefault="005922F3" w:rsidP="00982E73">
      <w:pPr>
        <w:pStyle w:val="Ttulo2"/>
        <w:spacing w:before="0"/>
        <w:jc w:val="center"/>
        <w:rPr>
          <w:rFonts w:ascii="Gothic720 BT" w:hAnsi="Gothic720 BT"/>
          <w:color w:val="auto"/>
          <w:sz w:val="22"/>
          <w:szCs w:val="22"/>
        </w:rPr>
      </w:pPr>
      <w:bookmarkStart w:id="13" w:name="_Toc49851602"/>
      <w:r w:rsidRPr="002A763C">
        <w:rPr>
          <w:rFonts w:ascii="Gothic720 BT" w:hAnsi="Gothic720 BT"/>
          <w:color w:val="auto"/>
          <w:sz w:val="22"/>
          <w:szCs w:val="22"/>
        </w:rPr>
        <w:t>Capítulo Segundo</w:t>
      </w:r>
      <w:bookmarkEnd w:id="13"/>
    </w:p>
    <w:p w:rsidR="005922F3" w:rsidRPr="00723B32" w:rsidRDefault="005922F3" w:rsidP="00982E73">
      <w:pPr>
        <w:pStyle w:val="Ttulo2"/>
        <w:spacing w:before="0"/>
        <w:jc w:val="center"/>
        <w:rPr>
          <w:rFonts w:ascii="Gothic720 BT" w:hAnsi="Gothic720 BT"/>
          <w:color w:val="auto"/>
          <w:sz w:val="22"/>
          <w:szCs w:val="22"/>
        </w:rPr>
      </w:pPr>
      <w:bookmarkStart w:id="14" w:name="_Toc48754274"/>
      <w:bookmarkStart w:id="15" w:name="_Toc49851603"/>
      <w:r w:rsidRPr="00723B32">
        <w:rPr>
          <w:rFonts w:ascii="Gothic720 BT" w:hAnsi="Gothic720 BT"/>
          <w:color w:val="auto"/>
          <w:sz w:val="22"/>
          <w:szCs w:val="22"/>
        </w:rPr>
        <w:t>Postulación de integrantes de ayuntamientos</w:t>
      </w:r>
      <w:bookmarkEnd w:id="14"/>
      <w:bookmarkEnd w:id="15"/>
    </w:p>
    <w:p w:rsidR="005922F3" w:rsidRPr="001B1D42" w:rsidRDefault="005922F3" w:rsidP="007E06E5">
      <w:pPr>
        <w:spacing w:before="240"/>
        <w:jc w:val="both"/>
        <w:rPr>
          <w:rFonts w:ascii="Gothic720 BT" w:hAnsi="Gothic720 BT"/>
          <w:b/>
        </w:rPr>
      </w:pPr>
      <w:r w:rsidRPr="001B1D42">
        <w:rPr>
          <w:rFonts w:ascii="Gothic720 BT" w:hAnsi="Gothic720 BT"/>
          <w:b/>
        </w:rPr>
        <w:t xml:space="preserve">Artículo 10 </w:t>
      </w:r>
    </w:p>
    <w:p w:rsidR="005922F3" w:rsidRPr="007E06E5" w:rsidRDefault="005922F3" w:rsidP="007E06E5">
      <w:pPr>
        <w:spacing w:before="240"/>
        <w:jc w:val="both"/>
        <w:rPr>
          <w:rFonts w:ascii="Gothic720 BT" w:hAnsi="Gothic720 BT"/>
        </w:rPr>
      </w:pPr>
      <w:r w:rsidRPr="007E06E5">
        <w:rPr>
          <w:rFonts w:ascii="Gothic720 BT" w:hAnsi="Gothic720 BT"/>
        </w:rPr>
        <w:t>Quienes sean titulares de las presidencias municipales, las sindicaturas y regidurías, que sean postuladas por los entes en elección consecutiva, deberán observar las disposiciones previstas en el artículo 16 de la Ley Electoral.</w:t>
      </w:r>
    </w:p>
    <w:p w:rsidR="005922F3" w:rsidRPr="001B1D42" w:rsidRDefault="005922F3" w:rsidP="007E06E5">
      <w:pPr>
        <w:spacing w:before="240"/>
        <w:jc w:val="both"/>
        <w:rPr>
          <w:rFonts w:ascii="Gothic720 BT" w:hAnsi="Gothic720 BT"/>
          <w:b/>
        </w:rPr>
      </w:pPr>
      <w:r w:rsidRPr="001B1D42">
        <w:rPr>
          <w:rFonts w:ascii="Gothic720 BT" w:hAnsi="Gothic720 BT"/>
          <w:b/>
        </w:rPr>
        <w:t>Artículo 11</w:t>
      </w:r>
    </w:p>
    <w:p w:rsidR="005922F3" w:rsidRPr="007E06E5" w:rsidRDefault="005922F3" w:rsidP="007E06E5">
      <w:pPr>
        <w:spacing w:before="240"/>
        <w:jc w:val="both"/>
        <w:rPr>
          <w:rFonts w:ascii="Gothic720 BT" w:hAnsi="Gothic720 BT"/>
        </w:rPr>
      </w:pPr>
      <w:r w:rsidRPr="007E06E5">
        <w:rPr>
          <w:rFonts w:ascii="Gothic720 BT" w:hAnsi="Gothic720 BT"/>
        </w:rPr>
        <w:t>Las presidentas y presidentes municipales que sean p</w:t>
      </w:r>
      <w:r w:rsidR="001B1D42">
        <w:rPr>
          <w:rFonts w:ascii="Gothic720 BT" w:hAnsi="Gothic720 BT"/>
        </w:rPr>
        <w:t xml:space="preserve">ostuladas por los entes deberán </w:t>
      </w:r>
      <w:r w:rsidRPr="007E06E5">
        <w:rPr>
          <w:rFonts w:ascii="Gothic720 BT" w:hAnsi="Gothic720 BT"/>
        </w:rPr>
        <w:t xml:space="preserve">separarse del encargo a más tardar el 7 de marzo de 2021. </w:t>
      </w:r>
    </w:p>
    <w:p w:rsidR="005922F3" w:rsidRPr="007E06E5" w:rsidRDefault="005922F3" w:rsidP="007E06E5">
      <w:pPr>
        <w:spacing w:before="240"/>
        <w:jc w:val="both"/>
        <w:rPr>
          <w:rFonts w:ascii="Gothic720 BT" w:hAnsi="Gothic720 BT"/>
        </w:rPr>
      </w:pPr>
      <w:r w:rsidRPr="007E06E5">
        <w:rPr>
          <w:rFonts w:ascii="Gothic720 BT" w:hAnsi="Gothic720 BT"/>
        </w:rPr>
        <w:t>Para acreditar este requisito se tendrá que entregar o aportar en la etapa procesal correspondiente el documento en el que conste la licencia o renuncia en términos de la ley, de conformidad con los artículos 8, fracción V de la Constitución local y 14, fracción V de la Ley Electoral, así como con base en el calendario del Proceso Electoral local 2020-2021.</w:t>
      </w:r>
    </w:p>
    <w:p w:rsidR="005922F3" w:rsidRPr="001B1D42" w:rsidRDefault="005922F3" w:rsidP="007E06E5">
      <w:pPr>
        <w:spacing w:before="240"/>
        <w:jc w:val="both"/>
        <w:rPr>
          <w:rFonts w:ascii="Gothic720 BT" w:hAnsi="Gothic720 BT"/>
          <w:b/>
        </w:rPr>
      </w:pPr>
      <w:r w:rsidRPr="001B1D42">
        <w:rPr>
          <w:rFonts w:ascii="Gothic720 BT" w:hAnsi="Gothic720 BT"/>
          <w:b/>
        </w:rPr>
        <w:t>Artículo 12</w:t>
      </w:r>
    </w:p>
    <w:p w:rsidR="005922F3" w:rsidRPr="007E06E5" w:rsidRDefault="005922F3" w:rsidP="007E06E5">
      <w:pPr>
        <w:spacing w:before="240"/>
        <w:jc w:val="both"/>
        <w:rPr>
          <w:rFonts w:ascii="Gothic720 BT" w:hAnsi="Gothic720 BT"/>
        </w:rPr>
      </w:pPr>
      <w:r w:rsidRPr="007E06E5">
        <w:rPr>
          <w:rFonts w:ascii="Gothic720 BT" w:hAnsi="Gothic720 BT"/>
        </w:rPr>
        <w:t>Las personas titulares de las presidencias municipales, sindicaturas y regidurías que sean postuladas por los entes en elección consecutiva, deberán presentar un escrito que contenga:</w:t>
      </w:r>
    </w:p>
    <w:p w:rsidR="005922F3" w:rsidRPr="007E06E5" w:rsidRDefault="005922F3" w:rsidP="001B1D42">
      <w:pPr>
        <w:spacing w:before="240"/>
        <w:ind w:left="284"/>
        <w:jc w:val="both"/>
        <w:rPr>
          <w:rFonts w:ascii="Gothic720 BT" w:hAnsi="Gothic720 BT"/>
        </w:rPr>
      </w:pPr>
      <w:r w:rsidRPr="007E06E5">
        <w:rPr>
          <w:rFonts w:ascii="Gothic720 BT" w:hAnsi="Gothic720 BT"/>
        </w:rPr>
        <w:t>I.</w:t>
      </w:r>
      <w:r w:rsidRPr="007E06E5">
        <w:rPr>
          <w:rFonts w:ascii="Gothic720 BT" w:hAnsi="Gothic720 BT"/>
        </w:rPr>
        <w:tab/>
        <w:t>Manifestación bajo protesta de decir verdad que cumple con los requisitos establecidos en los artículos 8 de la Constitución local y 14 de la Ley Electoral.</w:t>
      </w:r>
    </w:p>
    <w:p w:rsidR="005922F3" w:rsidRPr="007E06E5" w:rsidRDefault="005922F3" w:rsidP="001B1D42">
      <w:pPr>
        <w:spacing w:before="240"/>
        <w:ind w:left="284"/>
        <w:jc w:val="both"/>
        <w:rPr>
          <w:rFonts w:ascii="Gothic720 BT" w:hAnsi="Gothic720 BT"/>
        </w:rPr>
      </w:pPr>
      <w:r w:rsidRPr="007E06E5">
        <w:rPr>
          <w:rFonts w:ascii="Gothic720 BT" w:hAnsi="Gothic720 BT"/>
        </w:rPr>
        <w:lastRenderedPageBreak/>
        <w:t>II.</w:t>
      </w:r>
      <w:r w:rsidRPr="007E06E5">
        <w:rPr>
          <w:rFonts w:ascii="Gothic720 BT" w:hAnsi="Gothic720 BT"/>
        </w:rPr>
        <w:tab/>
        <w:t>Manifestación bajo protesta de decir verdad que cumple con las disposiciones previstas en materia de elección consecutiva en términos de la Ley Electoral.</w:t>
      </w:r>
    </w:p>
    <w:p w:rsidR="005922F3" w:rsidRPr="007E06E5" w:rsidRDefault="005922F3" w:rsidP="007E06E5">
      <w:pPr>
        <w:spacing w:before="240"/>
        <w:jc w:val="both"/>
        <w:rPr>
          <w:rFonts w:ascii="Gothic720 BT" w:hAnsi="Gothic720 BT"/>
        </w:rPr>
      </w:pPr>
      <w:r w:rsidRPr="007E06E5">
        <w:rPr>
          <w:rFonts w:ascii="Gothic720 BT" w:hAnsi="Gothic720 BT"/>
        </w:rPr>
        <w:t>Este requisito podrá presentarse utilizando el anexo 1 de los Lineamientos o mediante escrito libre que contenga los elementos previstos en este artículo.</w:t>
      </w:r>
    </w:p>
    <w:p w:rsidR="005922F3" w:rsidRPr="007E06E5" w:rsidRDefault="005922F3" w:rsidP="007E06E5">
      <w:pPr>
        <w:spacing w:before="240"/>
        <w:jc w:val="both"/>
        <w:rPr>
          <w:rFonts w:ascii="Gothic720 BT" w:hAnsi="Gothic720 BT"/>
        </w:rPr>
      </w:pPr>
      <w:r w:rsidRPr="007E06E5">
        <w:rPr>
          <w:rFonts w:ascii="Gothic720 BT" w:hAnsi="Gothic720 BT"/>
        </w:rPr>
        <w:t xml:space="preserve">En su caso, las personas titulares de las presidencias municipales que sean postuladas por los entes, entregarán al Consejo General o Consejo que corresponda, el documento que acredite la fecha de recepción de renuncia de militancia en el partido político respectivo o la pérdida de militancia que conste en la determinación del órgano </w:t>
      </w:r>
      <w:proofErr w:type="spellStart"/>
      <w:r w:rsidRPr="007E06E5">
        <w:rPr>
          <w:rFonts w:ascii="Gothic720 BT" w:hAnsi="Gothic720 BT"/>
        </w:rPr>
        <w:t>intrapartidista</w:t>
      </w:r>
      <w:proofErr w:type="spellEnd"/>
      <w:r w:rsidRPr="007E06E5">
        <w:rPr>
          <w:rFonts w:ascii="Gothic720 BT" w:hAnsi="Gothic720 BT"/>
        </w:rPr>
        <w:t xml:space="preserve"> o jurisdiccional competente, a fin de acreditar que se efectuó antes de la mitad del mandato.</w:t>
      </w:r>
    </w:p>
    <w:p w:rsidR="005922F3" w:rsidRPr="001B1D42" w:rsidRDefault="005922F3" w:rsidP="007E06E5">
      <w:pPr>
        <w:spacing w:before="240"/>
        <w:jc w:val="both"/>
        <w:rPr>
          <w:rFonts w:ascii="Gothic720 BT" w:hAnsi="Gothic720 BT"/>
          <w:b/>
        </w:rPr>
      </w:pPr>
      <w:r w:rsidRPr="001B1D42">
        <w:rPr>
          <w:rFonts w:ascii="Gothic720 BT" w:hAnsi="Gothic720 BT"/>
          <w:b/>
        </w:rPr>
        <w:t>Artículo 13</w:t>
      </w:r>
    </w:p>
    <w:p w:rsidR="005922F3" w:rsidRPr="007E06E5" w:rsidRDefault="005922F3" w:rsidP="007E06E5">
      <w:pPr>
        <w:spacing w:before="240"/>
        <w:jc w:val="both"/>
        <w:rPr>
          <w:rFonts w:ascii="Gothic720 BT" w:hAnsi="Gothic720 BT"/>
        </w:rPr>
      </w:pPr>
      <w:r w:rsidRPr="007E06E5">
        <w:rPr>
          <w:rFonts w:ascii="Gothic720 BT" w:hAnsi="Gothic720 BT"/>
        </w:rPr>
        <w:t>Las personas integrantes del Ayuntamiento que hayan obtenido el triunfo, por el principio de mayoría relativa, registradas por la vía independiente, podrán postularse de manera consecutiva a través de la misma figura, para lo cual, deberán recabar nuevamente las manifestaciones de respaldo de la ciudadanía y ajustarse a lo previsto en la normatividad aplicable.</w:t>
      </w:r>
    </w:p>
    <w:p w:rsidR="005922F3" w:rsidRPr="007E06E5" w:rsidRDefault="005922F3" w:rsidP="007E06E5">
      <w:pPr>
        <w:spacing w:before="240"/>
        <w:jc w:val="both"/>
        <w:rPr>
          <w:rFonts w:ascii="Gothic720 BT" w:hAnsi="Gothic720 BT"/>
        </w:rPr>
      </w:pPr>
      <w:r w:rsidRPr="007E06E5">
        <w:rPr>
          <w:rFonts w:ascii="Gothic720 BT" w:hAnsi="Gothic720 BT"/>
        </w:rPr>
        <w:t xml:space="preserve">La persona titular de la Presidencia, que haya obtenido el triunfo por la vía independiente que pretenda contender en elección consecutiva, deberá separarse de sus funciones mediante licencia o renuncia, a más tardar el 7 de marzo de 2021.  </w:t>
      </w:r>
    </w:p>
    <w:p w:rsidR="005922F3" w:rsidRPr="007E06E5" w:rsidRDefault="005922F3" w:rsidP="007E06E5">
      <w:pPr>
        <w:spacing w:before="240"/>
        <w:jc w:val="both"/>
        <w:rPr>
          <w:rFonts w:ascii="Gothic720 BT" w:hAnsi="Gothic720 BT"/>
        </w:rPr>
      </w:pPr>
      <w:r w:rsidRPr="007E06E5">
        <w:rPr>
          <w:rFonts w:ascii="Gothic720 BT" w:hAnsi="Gothic720 BT"/>
        </w:rPr>
        <w:t xml:space="preserve">Las sindicaturas y regidurías que sean postuladas por los entes en elección consecutiva, podrán separarse de sus funciones, en términos </w:t>
      </w:r>
      <w:proofErr w:type="gramStart"/>
      <w:r w:rsidRPr="007E06E5">
        <w:rPr>
          <w:rFonts w:ascii="Gothic720 BT" w:hAnsi="Gothic720 BT"/>
        </w:rPr>
        <w:t>de los dispuesto</w:t>
      </w:r>
      <w:proofErr w:type="gramEnd"/>
      <w:r w:rsidRPr="007E06E5">
        <w:rPr>
          <w:rFonts w:ascii="Gothic720 BT" w:hAnsi="Gothic720 BT"/>
        </w:rPr>
        <w:t xml:space="preserve"> en el artículo 14, fracción V, en relación con el 16 de la Ley Electoral.</w:t>
      </w:r>
    </w:p>
    <w:p w:rsidR="005922F3" w:rsidRPr="007E06E5" w:rsidRDefault="005922F3" w:rsidP="007E06E5">
      <w:pPr>
        <w:spacing w:before="240"/>
        <w:jc w:val="both"/>
        <w:rPr>
          <w:rFonts w:ascii="Gothic720 BT" w:hAnsi="Gothic720 BT"/>
        </w:rPr>
      </w:pPr>
      <w:r w:rsidRPr="007E06E5">
        <w:rPr>
          <w:rFonts w:ascii="Gothic720 BT" w:hAnsi="Gothic720 BT"/>
        </w:rPr>
        <w:t xml:space="preserve">Las regidurías por el principio de representación proporcional, que pretendan contender por la vía independiente en elección consecutiva, deberán recabar nuevamente el respaldo de la ciudadanía correspondiente, integrando una planilla para tal efecto.   </w:t>
      </w:r>
    </w:p>
    <w:p w:rsidR="005922F3" w:rsidRPr="001B1D42" w:rsidRDefault="005922F3" w:rsidP="007E06E5">
      <w:pPr>
        <w:spacing w:before="240"/>
        <w:jc w:val="both"/>
        <w:rPr>
          <w:rFonts w:ascii="Gothic720 BT" w:hAnsi="Gothic720 BT"/>
          <w:b/>
        </w:rPr>
      </w:pPr>
      <w:r w:rsidRPr="001B1D42">
        <w:rPr>
          <w:rFonts w:ascii="Gothic720 BT" w:hAnsi="Gothic720 BT"/>
          <w:b/>
        </w:rPr>
        <w:t>Artículo 14</w:t>
      </w:r>
    </w:p>
    <w:p w:rsidR="005922F3" w:rsidRPr="007E06E5" w:rsidRDefault="005922F3" w:rsidP="007E06E5">
      <w:pPr>
        <w:spacing w:before="240"/>
        <w:jc w:val="both"/>
        <w:rPr>
          <w:rFonts w:ascii="Gothic720 BT" w:hAnsi="Gothic720 BT"/>
        </w:rPr>
      </w:pPr>
      <w:r w:rsidRPr="007E06E5">
        <w:rPr>
          <w:rFonts w:ascii="Gothic720 BT" w:hAnsi="Gothic720 BT"/>
        </w:rPr>
        <w:t>Las sindicaturas y regidurías que sean postulados por los entes en elección consecutiva deberán presentar un escrito que contenga:</w:t>
      </w:r>
    </w:p>
    <w:p w:rsidR="005922F3" w:rsidRPr="007E06E5" w:rsidRDefault="005922F3" w:rsidP="001B1D42">
      <w:pPr>
        <w:spacing w:before="240"/>
        <w:ind w:left="284"/>
        <w:jc w:val="both"/>
        <w:rPr>
          <w:rFonts w:ascii="Gothic720 BT" w:hAnsi="Gothic720 BT"/>
        </w:rPr>
      </w:pPr>
      <w:r w:rsidRPr="007E06E5">
        <w:rPr>
          <w:rFonts w:ascii="Gothic720 BT" w:hAnsi="Gothic720 BT"/>
        </w:rPr>
        <w:t>I.</w:t>
      </w:r>
      <w:r w:rsidRPr="007E06E5">
        <w:rPr>
          <w:rFonts w:ascii="Gothic720 BT" w:hAnsi="Gothic720 BT"/>
        </w:rPr>
        <w:tab/>
        <w:t>Manifestación bajo protesta decir verdad que cumple con los requisitos establecidos en los artículos 8 de la Constitución local y 14 de la Ley Electoral.</w:t>
      </w:r>
    </w:p>
    <w:p w:rsidR="005922F3" w:rsidRPr="007E06E5" w:rsidRDefault="005922F3" w:rsidP="001B1D42">
      <w:pPr>
        <w:spacing w:before="240"/>
        <w:ind w:left="284"/>
        <w:jc w:val="both"/>
        <w:rPr>
          <w:rFonts w:ascii="Gothic720 BT" w:hAnsi="Gothic720 BT"/>
        </w:rPr>
      </w:pPr>
      <w:r w:rsidRPr="007E06E5">
        <w:rPr>
          <w:rFonts w:ascii="Gothic720 BT" w:hAnsi="Gothic720 BT"/>
        </w:rPr>
        <w:t>II.</w:t>
      </w:r>
      <w:r w:rsidRPr="007E06E5">
        <w:rPr>
          <w:rFonts w:ascii="Gothic720 BT" w:hAnsi="Gothic720 BT"/>
        </w:rPr>
        <w:tab/>
        <w:t>Manifestación bajo protesta decir verdad que cumple con las disposiciones previstas en materia de elección consecutiva en términos de la Ley Electoral.</w:t>
      </w:r>
    </w:p>
    <w:p w:rsidR="005922F3" w:rsidRPr="007E06E5" w:rsidRDefault="005922F3" w:rsidP="007E06E5">
      <w:pPr>
        <w:spacing w:before="240"/>
        <w:jc w:val="both"/>
        <w:rPr>
          <w:rFonts w:ascii="Gothic720 BT" w:hAnsi="Gothic720 BT"/>
        </w:rPr>
      </w:pPr>
      <w:r w:rsidRPr="007E06E5">
        <w:rPr>
          <w:rFonts w:ascii="Gothic720 BT" w:hAnsi="Gothic720 BT"/>
        </w:rPr>
        <w:t>Este requisito podrá presentarse utilizando el anexo 1 de los Lineamientos o mediante escrito libre que contenga los elementos previstos en este artículo.</w:t>
      </w:r>
    </w:p>
    <w:p w:rsidR="005922F3" w:rsidRPr="007E06E5" w:rsidRDefault="005922F3" w:rsidP="007E06E5">
      <w:pPr>
        <w:spacing w:before="240"/>
        <w:jc w:val="both"/>
        <w:rPr>
          <w:rFonts w:ascii="Gothic720 BT" w:hAnsi="Gothic720 BT"/>
        </w:rPr>
      </w:pPr>
      <w:r w:rsidRPr="007E06E5">
        <w:rPr>
          <w:rFonts w:ascii="Gothic720 BT" w:hAnsi="Gothic720 BT"/>
        </w:rPr>
        <w:lastRenderedPageBreak/>
        <w:t xml:space="preserve">En su caso, las regidurías y sindicaturas que sean postuladas por los entes, entregarán al Consejo General o Consejo que corresponda el documento que acredite la fecha de recepción de renuncia de militancia en el partido político respectivo o la pérdida de militancia que conste en la determinación del órgano </w:t>
      </w:r>
      <w:proofErr w:type="spellStart"/>
      <w:r w:rsidRPr="007E06E5">
        <w:rPr>
          <w:rFonts w:ascii="Gothic720 BT" w:hAnsi="Gothic720 BT"/>
        </w:rPr>
        <w:t>intrapartidario</w:t>
      </w:r>
      <w:proofErr w:type="spellEnd"/>
      <w:r w:rsidRPr="007E06E5">
        <w:rPr>
          <w:rFonts w:ascii="Gothic720 BT" w:hAnsi="Gothic720 BT"/>
        </w:rPr>
        <w:t xml:space="preserve"> o jurisdiccional competente, a fin de acreditar que se efectuó antes de la mitad del mandato.</w:t>
      </w:r>
    </w:p>
    <w:p w:rsidR="005922F3" w:rsidRPr="001B1D42" w:rsidRDefault="005922F3" w:rsidP="007E06E5">
      <w:pPr>
        <w:spacing w:before="240"/>
        <w:jc w:val="both"/>
        <w:rPr>
          <w:rFonts w:ascii="Gothic720 BT" w:hAnsi="Gothic720 BT"/>
          <w:b/>
        </w:rPr>
      </w:pPr>
      <w:r w:rsidRPr="001B1D42">
        <w:rPr>
          <w:rFonts w:ascii="Gothic720 BT" w:hAnsi="Gothic720 BT"/>
          <w:b/>
        </w:rPr>
        <w:t>Artículo 15</w:t>
      </w:r>
    </w:p>
    <w:p w:rsidR="005922F3" w:rsidRPr="007E06E5" w:rsidRDefault="005922F3" w:rsidP="007E06E5">
      <w:pPr>
        <w:spacing w:before="240"/>
        <w:jc w:val="both"/>
        <w:rPr>
          <w:rFonts w:ascii="Gothic720 BT" w:hAnsi="Gothic720 BT"/>
        </w:rPr>
      </w:pPr>
      <w:r w:rsidRPr="007E06E5">
        <w:rPr>
          <w:rFonts w:ascii="Gothic720 BT" w:hAnsi="Gothic720 BT"/>
        </w:rPr>
        <w:t>Las personas electas como suplentes de diputaciones o de integrantes de ayuntamientos que no hubieren ejercido el cargo para el que se eligieron, podrán postularse nuevamente, sin que ello implique elección consecutiva.</w:t>
      </w:r>
    </w:p>
    <w:p w:rsidR="005922F3" w:rsidRPr="002A763C" w:rsidRDefault="005922F3" w:rsidP="00982E73">
      <w:pPr>
        <w:pStyle w:val="Ttulo1"/>
        <w:spacing w:before="0"/>
        <w:jc w:val="center"/>
        <w:rPr>
          <w:rFonts w:ascii="Gothic720 BT" w:hAnsi="Gothic720 BT"/>
          <w:color w:val="auto"/>
          <w:sz w:val="22"/>
          <w:szCs w:val="22"/>
        </w:rPr>
      </w:pPr>
      <w:bookmarkStart w:id="16" w:name="_Toc49851604"/>
      <w:r w:rsidRPr="002A763C">
        <w:rPr>
          <w:rFonts w:ascii="Gothic720 BT" w:hAnsi="Gothic720 BT"/>
          <w:color w:val="auto"/>
          <w:sz w:val="22"/>
          <w:szCs w:val="22"/>
        </w:rPr>
        <w:t xml:space="preserve">Título </w:t>
      </w:r>
      <w:r w:rsidR="003035C8">
        <w:rPr>
          <w:rFonts w:ascii="Gothic720 BT" w:hAnsi="Gothic720 BT"/>
          <w:color w:val="auto"/>
          <w:sz w:val="22"/>
          <w:szCs w:val="22"/>
        </w:rPr>
        <w:t>Tercero</w:t>
      </w:r>
      <w:bookmarkEnd w:id="16"/>
      <w:r w:rsidR="003035C8">
        <w:rPr>
          <w:rFonts w:ascii="Gothic720 BT" w:hAnsi="Gothic720 BT"/>
          <w:color w:val="auto"/>
          <w:sz w:val="22"/>
          <w:szCs w:val="22"/>
        </w:rPr>
        <w:t xml:space="preserve"> </w:t>
      </w:r>
    </w:p>
    <w:p w:rsidR="005922F3" w:rsidRPr="00723B32" w:rsidRDefault="005922F3" w:rsidP="00982E73">
      <w:pPr>
        <w:pStyle w:val="Ttulo1"/>
        <w:spacing w:before="0"/>
        <w:jc w:val="center"/>
        <w:rPr>
          <w:rFonts w:ascii="Gothic720 BT" w:hAnsi="Gothic720 BT"/>
          <w:color w:val="auto"/>
          <w:sz w:val="22"/>
          <w:szCs w:val="22"/>
        </w:rPr>
      </w:pPr>
      <w:bookmarkStart w:id="17" w:name="_Toc48754276"/>
      <w:bookmarkStart w:id="18" w:name="_Toc49851605"/>
      <w:r w:rsidRPr="00723B32">
        <w:rPr>
          <w:rFonts w:ascii="Gothic720 BT" w:hAnsi="Gothic720 BT"/>
          <w:color w:val="auto"/>
          <w:sz w:val="22"/>
          <w:szCs w:val="22"/>
        </w:rPr>
        <w:t>Obligaciones del funcionariado y de los entes</w:t>
      </w:r>
      <w:bookmarkEnd w:id="17"/>
      <w:bookmarkEnd w:id="18"/>
    </w:p>
    <w:p w:rsidR="005922F3" w:rsidRPr="001B1D42" w:rsidRDefault="005922F3" w:rsidP="007E06E5">
      <w:pPr>
        <w:spacing w:before="240"/>
        <w:jc w:val="both"/>
        <w:rPr>
          <w:rFonts w:ascii="Gothic720 BT" w:hAnsi="Gothic720 BT"/>
          <w:b/>
        </w:rPr>
      </w:pPr>
      <w:r w:rsidRPr="001B1D42">
        <w:rPr>
          <w:rFonts w:ascii="Gothic720 BT" w:hAnsi="Gothic720 BT"/>
          <w:b/>
        </w:rPr>
        <w:t>Artículo 16</w:t>
      </w:r>
    </w:p>
    <w:p w:rsidR="005922F3" w:rsidRPr="007E06E5" w:rsidRDefault="005922F3" w:rsidP="007E06E5">
      <w:pPr>
        <w:spacing w:before="240"/>
        <w:jc w:val="both"/>
        <w:rPr>
          <w:rFonts w:ascii="Gothic720 BT" w:hAnsi="Gothic720 BT"/>
        </w:rPr>
      </w:pPr>
      <w:r w:rsidRPr="007E06E5">
        <w:rPr>
          <w:rFonts w:ascii="Gothic720 BT" w:hAnsi="Gothic720 BT"/>
        </w:rPr>
        <w:t>Los entes y candidaturas independientes que pretendan postular candidaturas en elección consecutiva, deberán observar los plazos, requisitos de elegibilidad y demás disposiciones previstas en la Constitución Federal, Constitución local, Ley Electoral, Lineamientos de paridad, Lineamientos y las determinaciones que emita el Consejo General.</w:t>
      </w:r>
    </w:p>
    <w:p w:rsidR="005922F3" w:rsidRPr="001B1D42" w:rsidRDefault="005922F3" w:rsidP="007E06E5">
      <w:pPr>
        <w:spacing w:before="240"/>
        <w:jc w:val="both"/>
        <w:rPr>
          <w:rFonts w:ascii="Gothic720 BT" w:hAnsi="Gothic720 BT"/>
          <w:b/>
        </w:rPr>
      </w:pPr>
      <w:r w:rsidRPr="001B1D42">
        <w:rPr>
          <w:rFonts w:ascii="Gothic720 BT" w:hAnsi="Gothic720 BT"/>
          <w:b/>
        </w:rPr>
        <w:t>Artículo 17</w:t>
      </w:r>
    </w:p>
    <w:p w:rsidR="005922F3" w:rsidRPr="007E06E5" w:rsidRDefault="005922F3" w:rsidP="007E06E5">
      <w:pPr>
        <w:spacing w:before="240"/>
        <w:jc w:val="both"/>
        <w:rPr>
          <w:rFonts w:ascii="Gothic720 BT" w:hAnsi="Gothic720 BT"/>
        </w:rPr>
      </w:pPr>
      <w:r w:rsidRPr="007E06E5">
        <w:rPr>
          <w:rFonts w:ascii="Gothic720 BT" w:hAnsi="Gothic720 BT"/>
        </w:rPr>
        <w:t xml:space="preserve">Los entes y candidaturas independientes que postulen candidaturas deberán presentar en el Consejo que corresponda, un escrito en el que se </w:t>
      </w:r>
      <w:proofErr w:type="gramStart"/>
      <w:r w:rsidRPr="007E06E5">
        <w:rPr>
          <w:rFonts w:ascii="Gothic720 BT" w:hAnsi="Gothic720 BT"/>
        </w:rPr>
        <w:t>especifique</w:t>
      </w:r>
      <w:proofErr w:type="gramEnd"/>
      <w:r w:rsidRPr="007E06E5">
        <w:rPr>
          <w:rFonts w:ascii="Gothic720 BT" w:hAnsi="Gothic720 BT"/>
        </w:rPr>
        <w:t xml:space="preserve"> quienes contenderán en elección consecutiva.</w:t>
      </w:r>
    </w:p>
    <w:p w:rsidR="005922F3" w:rsidRPr="007E06E5" w:rsidRDefault="005922F3" w:rsidP="007E06E5">
      <w:pPr>
        <w:spacing w:before="240"/>
        <w:jc w:val="both"/>
        <w:rPr>
          <w:rFonts w:ascii="Gothic720 BT" w:hAnsi="Gothic720 BT"/>
        </w:rPr>
      </w:pPr>
      <w:r w:rsidRPr="007E06E5">
        <w:rPr>
          <w:rFonts w:ascii="Gothic720 BT" w:hAnsi="Gothic720 BT"/>
        </w:rPr>
        <w:t>Se podrá presentar este escrito mediante el anexo 2 de estos Lineamientos o en aquel que contenga los elementos previstos en el mismo.</w:t>
      </w:r>
    </w:p>
    <w:p w:rsidR="005922F3" w:rsidRPr="001B1D42" w:rsidRDefault="005922F3" w:rsidP="007E06E5">
      <w:pPr>
        <w:spacing w:before="240"/>
        <w:jc w:val="both"/>
        <w:rPr>
          <w:rFonts w:ascii="Gothic720 BT" w:hAnsi="Gothic720 BT"/>
          <w:b/>
        </w:rPr>
      </w:pPr>
      <w:r w:rsidRPr="001B1D42">
        <w:rPr>
          <w:rFonts w:ascii="Gothic720 BT" w:hAnsi="Gothic720 BT"/>
          <w:b/>
        </w:rPr>
        <w:t>Artículo 18</w:t>
      </w:r>
    </w:p>
    <w:p w:rsidR="005922F3" w:rsidRPr="007E06E5" w:rsidRDefault="005922F3" w:rsidP="007E06E5">
      <w:pPr>
        <w:spacing w:before="240"/>
        <w:jc w:val="both"/>
        <w:rPr>
          <w:rFonts w:ascii="Gothic720 BT" w:hAnsi="Gothic720 BT"/>
        </w:rPr>
      </w:pPr>
      <w:r w:rsidRPr="007E06E5">
        <w:rPr>
          <w:rFonts w:ascii="Gothic720 BT" w:hAnsi="Gothic720 BT"/>
        </w:rPr>
        <w:t xml:space="preserve">Las personas titulares de las diputaciones, sindicaturas o regidurías que participen en el proceso electoral, para los efectos de elección consecutiva, tendrán las prohibiciones siguientes: </w:t>
      </w:r>
    </w:p>
    <w:p w:rsidR="005922F3" w:rsidRPr="007E06E5" w:rsidRDefault="005922F3" w:rsidP="001B1D42">
      <w:pPr>
        <w:spacing w:before="240"/>
        <w:ind w:left="284"/>
        <w:jc w:val="both"/>
        <w:rPr>
          <w:rFonts w:ascii="Gothic720 BT" w:hAnsi="Gothic720 BT"/>
        </w:rPr>
      </w:pPr>
      <w:r w:rsidRPr="007E06E5">
        <w:rPr>
          <w:rFonts w:ascii="Gothic720 BT" w:hAnsi="Gothic720 BT"/>
        </w:rPr>
        <w:t>I. Ejercer o utilizar los recursos financieros, materiales y humanos que tengan asignados o a su disposición, para favorecerse, favorecer al partido político o coalición que lo postula o perjudicar a otro partido político, coaliciones o candidaturas, influyendo con ello en la equidad en la contienda.</w:t>
      </w:r>
    </w:p>
    <w:p w:rsidR="005922F3" w:rsidRPr="007E06E5" w:rsidRDefault="005922F3" w:rsidP="001B1D42">
      <w:pPr>
        <w:spacing w:before="240"/>
        <w:ind w:left="284"/>
        <w:jc w:val="both"/>
        <w:rPr>
          <w:rFonts w:ascii="Gothic720 BT" w:hAnsi="Gothic720 BT"/>
        </w:rPr>
      </w:pPr>
      <w:r w:rsidRPr="007E06E5">
        <w:rPr>
          <w:rFonts w:ascii="Gothic720 BT" w:hAnsi="Gothic720 BT"/>
        </w:rPr>
        <w:t xml:space="preserve">II. Participar, por sí o por interpósita persona, en la entrega de bienes, obras, productos de la canasta básica o de primera necesidad, materiales de construcción, así como de otorgar </w:t>
      </w:r>
      <w:r w:rsidRPr="007E06E5">
        <w:rPr>
          <w:rFonts w:ascii="Gothic720 BT" w:hAnsi="Gothic720 BT"/>
        </w:rPr>
        <w:lastRenderedPageBreak/>
        <w:t>cualquier prestación económica al electorado, para favorecer o apoyar su candidatura o al partido político o coalición que la postuló.</w:t>
      </w:r>
    </w:p>
    <w:p w:rsidR="005922F3" w:rsidRPr="007E06E5" w:rsidRDefault="005922F3" w:rsidP="001B1D42">
      <w:pPr>
        <w:spacing w:before="240"/>
        <w:ind w:left="284"/>
        <w:jc w:val="both"/>
        <w:rPr>
          <w:rFonts w:ascii="Gothic720 BT" w:hAnsi="Gothic720 BT"/>
        </w:rPr>
      </w:pPr>
      <w:r w:rsidRPr="007E06E5">
        <w:rPr>
          <w:rFonts w:ascii="Gothic720 BT" w:hAnsi="Gothic720 BT"/>
        </w:rPr>
        <w:t xml:space="preserve">III. Difundir u ordenar la difusión de campañas publicitarias, entrevistas, o cualquier herramienta en medios de comunicación a que tenga acceso en atención a su cargo de diputación, sindicatura o regidurías. En ningún caso los lemas de campaña, ni ningún material electoral incluirán nombres, imágenes, voces, frases publicitarias o símbolos que produzcan confusión o similitud con programas sociales o acciones de combate a la pobreza y el desarrollo social. </w:t>
      </w:r>
    </w:p>
    <w:p w:rsidR="005922F3" w:rsidRPr="007E06E5" w:rsidRDefault="005922F3" w:rsidP="001B1D42">
      <w:pPr>
        <w:spacing w:before="240"/>
        <w:ind w:left="284"/>
        <w:jc w:val="both"/>
        <w:rPr>
          <w:rFonts w:ascii="Gothic720 BT" w:hAnsi="Gothic720 BT"/>
        </w:rPr>
      </w:pPr>
      <w:r w:rsidRPr="007E06E5">
        <w:rPr>
          <w:rFonts w:ascii="Gothic720 BT" w:hAnsi="Gothic720 BT"/>
        </w:rPr>
        <w:t xml:space="preserve">En caso de denuncia de la que se advierta la existencia de elementos suficientes para presumir el incumplimiento a lo anterior, la Dirección Ejecutiva de Asuntos Jurídicos determinará, sin perjuicio de lo que se resuelva en el procedimiento sancionador correspondiente, las medidas cautelares para su retiro o suspensión </w:t>
      </w:r>
      <w:proofErr w:type="gramStart"/>
      <w:r w:rsidRPr="007E06E5">
        <w:rPr>
          <w:rFonts w:ascii="Gothic720 BT" w:hAnsi="Gothic720 BT"/>
        </w:rPr>
        <w:t>inmediato</w:t>
      </w:r>
      <w:proofErr w:type="gramEnd"/>
      <w:r w:rsidRPr="007E06E5">
        <w:rPr>
          <w:rFonts w:ascii="Gothic720 BT" w:hAnsi="Gothic720 BT"/>
        </w:rPr>
        <w:t>.</w:t>
      </w:r>
    </w:p>
    <w:p w:rsidR="005922F3" w:rsidRPr="007E06E5" w:rsidRDefault="005922F3" w:rsidP="001B1D42">
      <w:pPr>
        <w:spacing w:before="240"/>
        <w:ind w:left="284"/>
        <w:jc w:val="both"/>
        <w:rPr>
          <w:rFonts w:ascii="Gothic720 BT" w:hAnsi="Gothic720 BT"/>
        </w:rPr>
      </w:pPr>
      <w:r w:rsidRPr="007E06E5">
        <w:rPr>
          <w:rFonts w:ascii="Gothic720 BT" w:hAnsi="Gothic720 BT"/>
        </w:rPr>
        <w:t xml:space="preserve">IV. Todas aquellas previstas en la normatividad aplicable. </w:t>
      </w:r>
    </w:p>
    <w:p w:rsidR="005922F3" w:rsidRPr="007E06E5" w:rsidRDefault="005922F3" w:rsidP="007E06E5">
      <w:pPr>
        <w:spacing w:before="240"/>
        <w:jc w:val="both"/>
        <w:rPr>
          <w:rFonts w:ascii="Gothic720 BT" w:hAnsi="Gothic720 BT"/>
        </w:rPr>
      </w:pPr>
      <w:r w:rsidRPr="007E06E5">
        <w:rPr>
          <w:rFonts w:ascii="Gothic720 BT" w:hAnsi="Gothic720 BT"/>
        </w:rPr>
        <w:t>Las candidaturas que desacaten las disposiciones del presente artículo, quedarán sujetas al régimen sancionador electoral previsto en la Ley Electoral, con independencia de las sanciones y penas que procedan de conformidad con la legislación aplicable.</w:t>
      </w:r>
    </w:p>
    <w:p w:rsidR="005922F3" w:rsidRPr="00982E73" w:rsidRDefault="005922F3" w:rsidP="002A763C">
      <w:pPr>
        <w:pStyle w:val="Ttulo1"/>
        <w:spacing w:before="0"/>
        <w:jc w:val="center"/>
        <w:rPr>
          <w:rFonts w:ascii="Gothic720 BT" w:hAnsi="Gothic720 BT"/>
          <w:color w:val="auto"/>
          <w:sz w:val="22"/>
          <w:szCs w:val="22"/>
        </w:rPr>
      </w:pPr>
      <w:bookmarkStart w:id="19" w:name="_Toc49851606"/>
      <w:r w:rsidRPr="00982E73">
        <w:rPr>
          <w:rFonts w:ascii="Gothic720 BT" w:hAnsi="Gothic720 BT"/>
          <w:color w:val="auto"/>
          <w:sz w:val="22"/>
          <w:szCs w:val="22"/>
        </w:rPr>
        <w:t xml:space="preserve">Título </w:t>
      </w:r>
      <w:r w:rsidR="00CD2730">
        <w:rPr>
          <w:rFonts w:ascii="Gothic720 BT" w:hAnsi="Gothic720 BT"/>
          <w:color w:val="auto"/>
          <w:sz w:val="22"/>
          <w:szCs w:val="22"/>
        </w:rPr>
        <w:t>Cuarto</w:t>
      </w:r>
      <w:bookmarkEnd w:id="19"/>
    </w:p>
    <w:p w:rsidR="005922F3" w:rsidRPr="00723B32" w:rsidRDefault="005922F3" w:rsidP="002A763C">
      <w:pPr>
        <w:pStyle w:val="Ttulo1"/>
        <w:spacing w:before="0"/>
        <w:jc w:val="center"/>
        <w:rPr>
          <w:rFonts w:ascii="Gothic720 BT" w:hAnsi="Gothic720 BT"/>
          <w:color w:val="auto"/>
          <w:sz w:val="22"/>
          <w:szCs w:val="22"/>
        </w:rPr>
      </w:pPr>
      <w:bookmarkStart w:id="20" w:name="_Toc48754278"/>
      <w:bookmarkStart w:id="21" w:name="_Toc49851607"/>
      <w:r w:rsidRPr="00723B32">
        <w:rPr>
          <w:rFonts w:ascii="Gothic720 BT" w:hAnsi="Gothic720 BT"/>
          <w:color w:val="auto"/>
          <w:sz w:val="22"/>
          <w:szCs w:val="22"/>
        </w:rPr>
        <w:t>Asignación en elección consecutiva</w:t>
      </w:r>
      <w:bookmarkEnd w:id="20"/>
      <w:bookmarkEnd w:id="21"/>
    </w:p>
    <w:p w:rsidR="005922F3" w:rsidRPr="002A763C" w:rsidRDefault="005922F3" w:rsidP="007E06E5">
      <w:pPr>
        <w:spacing w:before="240"/>
        <w:jc w:val="both"/>
        <w:rPr>
          <w:rFonts w:ascii="Gothic720 BT" w:hAnsi="Gothic720 BT"/>
          <w:b/>
        </w:rPr>
      </w:pPr>
      <w:r w:rsidRPr="002A763C">
        <w:rPr>
          <w:rFonts w:ascii="Gothic720 BT" w:hAnsi="Gothic720 BT"/>
          <w:b/>
        </w:rPr>
        <w:t>Artículo 19</w:t>
      </w:r>
    </w:p>
    <w:p w:rsidR="005922F3" w:rsidRPr="002A763C" w:rsidRDefault="005922F3" w:rsidP="007E06E5">
      <w:pPr>
        <w:spacing w:before="240"/>
        <w:jc w:val="both"/>
        <w:rPr>
          <w:rFonts w:ascii="Gothic720 BT" w:hAnsi="Gothic720 BT"/>
        </w:rPr>
      </w:pPr>
      <w:r w:rsidRPr="002A763C">
        <w:rPr>
          <w:rFonts w:ascii="Gothic720 BT" w:hAnsi="Gothic720 BT"/>
        </w:rPr>
        <w:t xml:space="preserve">En la asignación de diputaciones y regidurías por el principio de representación proporcional se atenderán los Lineamientos de paridad, las disposiciones en materia de representación indígena, los criterios jurisdiccionales aplicables y la demás normatividad en la materia.     </w:t>
      </w:r>
    </w:p>
    <w:p w:rsidR="001B1D42" w:rsidRPr="002A763C" w:rsidRDefault="005922F3" w:rsidP="007E06E5">
      <w:pPr>
        <w:spacing w:before="240"/>
        <w:jc w:val="both"/>
        <w:rPr>
          <w:rFonts w:ascii="Gothic720 BT" w:hAnsi="Gothic720 BT"/>
        </w:rPr>
      </w:pPr>
      <w:r w:rsidRPr="002A763C">
        <w:rPr>
          <w:rFonts w:ascii="Gothic720 BT" w:hAnsi="Gothic720 BT"/>
          <w:b/>
        </w:rPr>
        <w:t>Artículo 20.</w:t>
      </w:r>
      <w:r w:rsidRPr="002A763C">
        <w:rPr>
          <w:rFonts w:ascii="Gothic720 BT" w:hAnsi="Gothic720 BT"/>
        </w:rPr>
        <w:t xml:space="preserve"> </w:t>
      </w:r>
    </w:p>
    <w:p w:rsidR="005922F3" w:rsidRPr="002A763C" w:rsidRDefault="005922F3" w:rsidP="007E06E5">
      <w:pPr>
        <w:spacing w:before="240"/>
        <w:jc w:val="both"/>
        <w:rPr>
          <w:rFonts w:ascii="Gothic720 BT" w:hAnsi="Gothic720 BT"/>
        </w:rPr>
      </w:pPr>
      <w:r w:rsidRPr="002A763C">
        <w:rPr>
          <w:rFonts w:ascii="Gothic720 BT" w:hAnsi="Gothic720 BT"/>
        </w:rPr>
        <w:t xml:space="preserve">Los supuestos no previstos en el presente ordenamiento serán resueltos por el Consejo General.  </w:t>
      </w:r>
    </w:p>
    <w:p w:rsidR="005922F3" w:rsidRPr="002A763C" w:rsidRDefault="00C33388" w:rsidP="00C33388">
      <w:pPr>
        <w:pStyle w:val="Ttulo1"/>
        <w:tabs>
          <w:tab w:val="left" w:pos="3390"/>
          <w:tab w:val="center" w:pos="4702"/>
        </w:tabs>
        <w:rPr>
          <w:rFonts w:ascii="Gothic720 BT" w:eastAsia="Times New Roman" w:hAnsi="Gothic720 BT" w:cs="Arial"/>
          <w:b w:val="0"/>
          <w:color w:val="auto"/>
          <w:sz w:val="22"/>
          <w:szCs w:val="22"/>
          <w:lang w:eastAsia="es-MX"/>
        </w:rPr>
      </w:pPr>
      <w:r>
        <w:rPr>
          <w:rFonts w:ascii="Gothic720 BT" w:eastAsia="Times New Roman" w:hAnsi="Gothic720 BT" w:cs="Arial"/>
          <w:color w:val="auto"/>
          <w:sz w:val="22"/>
          <w:szCs w:val="22"/>
          <w:lang w:eastAsia="es-MX"/>
        </w:rPr>
        <w:tab/>
      </w:r>
      <w:r>
        <w:rPr>
          <w:rFonts w:ascii="Gothic720 BT" w:eastAsia="Times New Roman" w:hAnsi="Gothic720 BT" w:cs="Arial"/>
          <w:color w:val="auto"/>
          <w:sz w:val="22"/>
          <w:szCs w:val="22"/>
          <w:lang w:eastAsia="es-MX"/>
        </w:rPr>
        <w:tab/>
      </w:r>
      <w:bookmarkStart w:id="22" w:name="_Toc49851608"/>
      <w:r w:rsidR="005922F3" w:rsidRPr="002A763C">
        <w:rPr>
          <w:rFonts w:ascii="Gothic720 BT" w:eastAsia="Times New Roman" w:hAnsi="Gothic720 BT" w:cs="Arial"/>
          <w:color w:val="auto"/>
          <w:sz w:val="22"/>
          <w:szCs w:val="22"/>
          <w:lang w:eastAsia="es-MX"/>
        </w:rPr>
        <w:t>Transitorios</w:t>
      </w:r>
      <w:bookmarkEnd w:id="22"/>
    </w:p>
    <w:p w:rsidR="005922F3" w:rsidRPr="007E06E5" w:rsidRDefault="005922F3" w:rsidP="007E06E5">
      <w:pPr>
        <w:spacing w:before="240"/>
        <w:jc w:val="both"/>
        <w:rPr>
          <w:rFonts w:ascii="Gothic720 BT" w:hAnsi="Gothic720 BT" w:cstheme="majorHAnsi"/>
          <w:bCs/>
        </w:rPr>
      </w:pPr>
      <w:r w:rsidRPr="007E06E5">
        <w:rPr>
          <w:rFonts w:ascii="Gothic720 BT" w:hAnsi="Gothic720 BT" w:cstheme="majorHAnsi"/>
          <w:b/>
          <w:bCs/>
        </w:rPr>
        <w:t xml:space="preserve">Primero. </w:t>
      </w:r>
      <w:r w:rsidRPr="007E06E5">
        <w:rPr>
          <w:rFonts w:ascii="Gothic720 BT" w:hAnsi="Gothic720 BT" w:cstheme="majorHAnsi"/>
          <w:bCs/>
        </w:rPr>
        <w:t xml:space="preserve">Los </w:t>
      </w:r>
      <w:r w:rsidRPr="007E06E5">
        <w:rPr>
          <w:rFonts w:ascii="Gothic720 BT" w:hAnsi="Gothic720 BT" w:cstheme="majorHAnsi"/>
        </w:rPr>
        <w:t xml:space="preserve">Lineamientos en materia de elección consecutiva para el proceso electoral local </w:t>
      </w:r>
      <w:r w:rsidRPr="0055030A">
        <w:rPr>
          <w:rFonts w:ascii="Gothic720 BT" w:hAnsi="Gothic720 BT" w:cstheme="majorHAnsi"/>
          <w:bCs/>
        </w:rPr>
        <w:t>2020-2021</w:t>
      </w:r>
      <w:r w:rsidRPr="007E06E5">
        <w:rPr>
          <w:rFonts w:ascii="Gothic720 BT" w:hAnsi="Gothic720 BT" w:cstheme="majorHAnsi"/>
        </w:rPr>
        <w:t>, entrarán en vigor al momento de su aprobación por el Consejo General.</w:t>
      </w:r>
    </w:p>
    <w:p w:rsidR="001B1D42" w:rsidRDefault="005922F3" w:rsidP="007E06E5">
      <w:pPr>
        <w:spacing w:before="240"/>
        <w:jc w:val="both"/>
        <w:rPr>
          <w:rFonts w:ascii="Gothic720 BT" w:hAnsi="Gothic720 BT" w:cstheme="majorHAnsi"/>
        </w:rPr>
      </w:pPr>
      <w:r w:rsidRPr="007E06E5">
        <w:rPr>
          <w:rFonts w:ascii="Gothic720 BT" w:hAnsi="Gothic720 BT" w:cstheme="majorHAnsi"/>
          <w:b/>
          <w:bCs/>
        </w:rPr>
        <w:t xml:space="preserve">Segundo. </w:t>
      </w:r>
      <w:r w:rsidRPr="007E06E5">
        <w:rPr>
          <w:rFonts w:ascii="Gothic720 BT" w:hAnsi="Gothic720 BT" w:cstheme="majorHAnsi"/>
        </w:rPr>
        <w:t xml:space="preserve">Publíquese en el Periódico Oficial del Gobierno del Estado de Querétaro </w:t>
      </w:r>
      <w:r w:rsidRPr="007E06E5">
        <w:rPr>
          <w:rFonts w:ascii="Gothic720 BT" w:hAnsi="Gothic720 BT" w:cstheme="majorHAnsi"/>
          <w:i/>
          <w:iCs/>
        </w:rPr>
        <w:t>La Sombra de Arteaga</w:t>
      </w:r>
      <w:r w:rsidRPr="007E06E5">
        <w:rPr>
          <w:rFonts w:ascii="Gothic720 BT" w:hAnsi="Gothic720 BT" w:cstheme="majorHAnsi"/>
        </w:rPr>
        <w:t>.</w:t>
      </w:r>
    </w:p>
    <w:p w:rsidR="001B1D42" w:rsidRDefault="001B1D42">
      <w:pPr>
        <w:spacing w:after="160" w:line="259" w:lineRule="auto"/>
        <w:rPr>
          <w:rFonts w:ascii="Gothic720 BT" w:hAnsi="Gothic720 BT" w:cstheme="majorHAnsi"/>
        </w:rPr>
      </w:pPr>
      <w:r>
        <w:rPr>
          <w:rFonts w:ascii="Gothic720 BT" w:hAnsi="Gothic720 BT" w:cstheme="majorHAnsi"/>
        </w:rPr>
        <w:br w:type="page"/>
      </w:r>
    </w:p>
    <w:p w:rsidR="002D02FC" w:rsidRPr="007E06E5" w:rsidRDefault="002D02FC" w:rsidP="00DE2B08">
      <w:pPr>
        <w:spacing w:before="240"/>
        <w:jc w:val="center"/>
        <w:rPr>
          <w:rFonts w:ascii="Gothic720 BT" w:hAnsi="Gothic720 BT"/>
          <w:b/>
        </w:rPr>
      </w:pPr>
      <w:r w:rsidRPr="007E06E5">
        <w:rPr>
          <w:rFonts w:ascii="Gothic720 BT" w:hAnsi="Gothic720 BT"/>
          <w:b/>
        </w:rPr>
        <w:lastRenderedPageBreak/>
        <w:t>ANEXO 1</w:t>
      </w:r>
    </w:p>
    <w:p w:rsidR="002D02FC" w:rsidRPr="007E06E5" w:rsidRDefault="0040114E" w:rsidP="00625036">
      <w:pPr>
        <w:spacing w:line="240" w:lineRule="auto"/>
        <w:jc w:val="center"/>
        <w:rPr>
          <w:rFonts w:ascii="Gothic720 BT" w:hAnsi="Gothic720 BT"/>
          <w:b/>
        </w:rPr>
      </w:pPr>
      <w:r w:rsidRPr="007E06E5">
        <w:rPr>
          <w:rFonts w:ascii="Gothic720 BT" w:hAnsi="Gothic720 BT"/>
          <w:b/>
        </w:rPr>
        <w:t>Manifestación escrita bajo protesta de decir verdad</w:t>
      </w:r>
    </w:p>
    <w:p w:rsidR="002D02FC" w:rsidRPr="00DE2B08" w:rsidRDefault="002D02FC" w:rsidP="00DE2B08">
      <w:pPr>
        <w:spacing w:before="240"/>
        <w:jc w:val="both"/>
        <w:rPr>
          <w:rFonts w:ascii="Gothic720 BT" w:hAnsi="Gothic720 BT"/>
        </w:rPr>
      </w:pPr>
      <w:r w:rsidRPr="00DE2B08">
        <w:rPr>
          <w:rFonts w:ascii="Gothic720 BT" w:hAnsi="Gothic720 BT"/>
        </w:rPr>
        <w:t>En términos de lo dispuesto por los artículos 8 de la Constitución Política del Estado Libre y Soberano de Querétaro y 14 de la Ley Electoral del Estado de Querétaro, manifiesto bajo protesta de decir verdad que cumplo con los requisitos señalados en dichos ordenamientos; que al efecto son:</w:t>
      </w:r>
    </w:p>
    <w:p w:rsidR="000F1167" w:rsidRDefault="002D02FC" w:rsidP="000F1167">
      <w:pPr>
        <w:pStyle w:val="Prrafodelista"/>
        <w:numPr>
          <w:ilvl w:val="0"/>
          <w:numId w:val="25"/>
        </w:numPr>
        <w:spacing w:before="240" w:line="276" w:lineRule="auto"/>
        <w:jc w:val="both"/>
        <w:rPr>
          <w:rFonts w:ascii="Gothic720 BT" w:hAnsi="Gothic720 BT"/>
        </w:rPr>
      </w:pPr>
      <w:r w:rsidRPr="00DE2B08">
        <w:rPr>
          <w:rFonts w:ascii="Gothic720 BT" w:hAnsi="Gothic720 BT"/>
        </w:rPr>
        <w:t>Tener ciudadanía mexicana y estar en pleno ejer</w:t>
      </w:r>
      <w:r w:rsidR="00C33388">
        <w:rPr>
          <w:rFonts w:ascii="Gothic720 BT" w:hAnsi="Gothic720 BT"/>
        </w:rPr>
        <w:t>cicio de sus derechos políticos.</w:t>
      </w:r>
    </w:p>
    <w:p w:rsidR="00910B17" w:rsidRPr="00625036" w:rsidRDefault="00910B17" w:rsidP="00910B17">
      <w:pPr>
        <w:pStyle w:val="Prrafodelista"/>
        <w:spacing w:before="240" w:line="276" w:lineRule="auto"/>
        <w:jc w:val="both"/>
        <w:rPr>
          <w:rFonts w:ascii="Gothic720 BT" w:hAnsi="Gothic720 BT"/>
          <w:sz w:val="16"/>
        </w:rPr>
      </w:pPr>
    </w:p>
    <w:p w:rsidR="00910B17" w:rsidRDefault="002D02FC" w:rsidP="00A857F4">
      <w:pPr>
        <w:pStyle w:val="Prrafodelista"/>
        <w:numPr>
          <w:ilvl w:val="0"/>
          <w:numId w:val="25"/>
        </w:numPr>
        <w:spacing w:before="240" w:line="276" w:lineRule="auto"/>
        <w:jc w:val="both"/>
        <w:rPr>
          <w:rFonts w:ascii="Gothic720 BT" w:hAnsi="Gothic720 BT"/>
        </w:rPr>
      </w:pPr>
      <w:r w:rsidRPr="00910B17">
        <w:rPr>
          <w:rFonts w:ascii="Gothic720 BT" w:hAnsi="Gothic720 BT"/>
        </w:rPr>
        <w:t>Ins</w:t>
      </w:r>
      <w:r w:rsidR="00C33388">
        <w:rPr>
          <w:rFonts w:ascii="Gothic720 BT" w:hAnsi="Gothic720 BT"/>
        </w:rPr>
        <w:t>cripción en el Padrón Electoral.</w:t>
      </w:r>
    </w:p>
    <w:p w:rsidR="00910B17" w:rsidRPr="00625036" w:rsidRDefault="00910B17" w:rsidP="00910B17">
      <w:pPr>
        <w:pStyle w:val="Prrafodelista"/>
        <w:rPr>
          <w:rFonts w:ascii="Gothic720 BT" w:hAnsi="Gothic720 BT"/>
          <w:sz w:val="16"/>
        </w:rPr>
      </w:pPr>
    </w:p>
    <w:p w:rsidR="00910B17" w:rsidRDefault="002D02FC" w:rsidP="00EC60CD">
      <w:pPr>
        <w:pStyle w:val="Prrafodelista"/>
        <w:numPr>
          <w:ilvl w:val="0"/>
          <w:numId w:val="25"/>
        </w:numPr>
        <w:spacing w:before="240" w:line="276" w:lineRule="auto"/>
        <w:jc w:val="both"/>
        <w:rPr>
          <w:rFonts w:ascii="Gothic720 BT" w:hAnsi="Gothic720 BT"/>
        </w:rPr>
      </w:pPr>
      <w:r w:rsidRPr="00910B17">
        <w:rPr>
          <w:rFonts w:ascii="Gothic720 BT" w:hAnsi="Gothic720 BT"/>
        </w:rPr>
        <w:t>Tener residencia efectiva en el Estado, para el caso de diputaciones, de cuando menos tres años anteriores a la fecha de la elección y para el caso de Gubernatura, de cinco años. Para el caso de integrantes del Ayuntamiento, tener una residencia efectiva en e</w:t>
      </w:r>
      <w:r w:rsidR="00C33388">
        <w:rPr>
          <w:rFonts w:ascii="Gothic720 BT" w:hAnsi="Gothic720 BT"/>
        </w:rPr>
        <w:t>l municipio mínima de tres años.</w:t>
      </w:r>
    </w:p>
    <w:p w:rsidR="00910B17" w:rsidRPr="00625036" w:rsidRDefault="00910B17" w:rsidP="00910B17">
      <w:pPr>
        <w:pStyle w:val="Prrafodelista"/>
        <w:rPr>
          <w:rFonts w:ascii="Gothic720 BT" w:hAnsi="Gothic720 BT"/>
          <w:sz w:val="16"/>
        </w:rPr>
      </w:pPr>
    </w:p>
    <w:p w:rsidR="000F1167" w:rsidRDefault="002D02FC" w:rsidP="00EC60CD">
      <w:pPr>
        <w:pStyle w:val="Prrafodelista"/>
        <w:numPr>
          <w:ilvl w:val="0"/>
          <w:numId w:val="25"/>
        </w:numPr>
        <w:spacing w:before="240" w:line="276" w:lineRule="auto"/>
        <w:jc w:val="both"/>
        <w:rPr>
          <w:rFonts w:ascii="Gothic720 BT" w:hAnsi="Gothic720 BT"/>
        </w:rPr>
      </w:pPr>
      <w:r w:rsidRPr="00910B17">
        <w:rPr>
          <w:rFonts w:ascii="Gothic720 BT" w:hAnsi="Gothic720 BT"/>
        </w:rPr>
        <w:t>No ser militar en servicio activo o contar con mando en los cuerpos policíacos</w:t>
      </w:r>
      <w:r w:rsidR="00C33388">
        <w:rPr>
          <w:rFonts w:ascii="Gothic720 BT" w:hAnsi="Gothic720 BT"/>
        </w:rPr>
        <w:t>.</w:t>
      </w:r>
    </w:p>
    <w:p w:rsidR="00910B17" w:rsidRPr="00625036" w:rsidRDefault="00910B17" w:rsidP="00910B17">
      <w:pPr>
        <w:pStyle w:val="Prrafodelista"/>
        <w:rPr>
          <w:rFonts w:ascii="Gothic720 BT" w:hAnsi="Gothic720 BT"/>
          <w:sz w:val="16"/>
        </w:rPr>
      </w:pPr>
    </w:p>
    <w:p w:rsidR="000F1167" w:rsidRDefault="002D02FC" w:rsidP="000F1167">
      <w:pPr>
        <w:pStyle w:val="Prrafodelista"/>
        <w:numPr>
          <w:ilvl w:val="0"/>
          <w:numId w:val="25"/>
        </w:numPr>
        <w:spacing w:before="240" w:line="276" w:lineRule="auto"/>
        <w:jc w:val="both"/>
        <w:rPr>
          <w:rFonts w:ascii="Gothic720 BT" w:hAnsi="Gothic720 BT"/>
        </w:rPr>
      </w:pPr>
      <w:r w:rsidRPr="000F1167">
        <w:rPr>
          <w:rFonts w:ascii="Gothic720 BT" w:hAnsi="Gothic720 BT"/>
        </w:rPr>
        <w:t>No ser titular de la Presidencia Municipal, ni ser titular de ninguno de los organismos a los que la Constitución Local otorga autonomía, ni ser titular de una Secretaría o Subsecretaría de Estado, ni titular de alguno de los organismos descentralizados o desconcentrados de la Administración Pública Federal, Estatal o Municipal, a menos que se separe de sus funciones, mediante licencia o renuncia en los términos de ley, por lo menos noventa días naturales antes del día de la elección. Con independencia al cargo que se postulen las y los diputados no requerirán separarse de sus funciones; así mismo las y los síndicos y las y los regidores tampoco requerirán separarse de sus funciones a menos de que contiendan al cargo de titular de la Presidencia Municipal, para lo cual deberán pedir licencia los términos del presente inciso</w:t>
      </w:r>
      <w:r w:rsidR="00C33388">
        <w:rPr>
          <w:rFonts w:ascii="Gothic720 BT" w:hAnsi="Gothic720 BT"/>
        </w:rPr>
        <w:t>.</w:t>
      </w:r>
    </w:p>
    <w:p w:rsidR="00910B17" w:rsidRPr="00625036" w:rsidRDefault="00910B17" w:rsidP="00910B17">
      <w:pPr>
        <w:pStyle w:val="Prrafodelista"/>
        <w:rPr>
          <w:rFonts w:ascii="Gothic720 BT" w:hAnsi="Gothic720 BT"/>
          <w:sz w:val="16"/>
        </w:rPr>
      </w:pPr>
    </w:p>
    <w:p w:rsidR="000F1167" w:rsidRDefault="002D02FC" w:rsidP="000F1167">
      <w:pPr>
        <w:pStyle w:val="Prrafodelista"/>
        <w:numPr>
          <w:ilvl w:val="0"/>
          <w:numId w:val="25"/>
        </w:numPr>
        <w:spacing w:before="240" w:line="276" w:lineRule="auto"/>
        <w:jc w:val="both"/>
        <w:rPr>
          <w:rFonts w:ascii="Gothic720 BT" w:hAnsi="Gothic720 BT"/>
        </w:rPr>
      </w:pPr>
      <w:r w:rsidRPr="000F1167">
        <w:rPr>
          <w:rFonts w:ascii="Gothic720 BT" w:hAnsi="Gothic720 BT"/>
        </w:rPr>
        <w:t>No desempeñarse como titular de Magistraturas del Tribunal Electoral, Consejerías, Secretaría Ejecutiva o Dirección Ejecutiva del Instituto, ni pertenecer al Servicio Profesional Electoral Nacional, salvo que, en cualquier caso, se separe del cargo tres años antes de la fecha de inicio del proc</w:t>
      </w:r>
      <w:r w:rsidR="00910B17">
        <w:rPr>
          <w:rFonts w:ascii="Gothic720 BT" w:hAnsi="Gothic720 BT"/>
        </w:rPr>
        <w:t>eso electoral de que se trate</w:t>
      </w:r>
      <w:r w:rsidR="00C33388">
        <w:rPr>
          <w:rFonts w:ascii="Gothic720 BT" w:hAnsi="Gothic720 BT"/>
        </w:rPr>
        <w:t>.</w:t>
      </w:r>
    </w:p>
    <w:p w:rsidR="00910B17" w:rsidRPr="00625036" w:rsidRDefault="00910B17" w:rsidP="00910B17">
      <w:pPr>
        <w:pStyle w:val="Prrafodelista"/>
        <w:rPr>
          <w:rFonts w:ascii="Gothic720 BT" w:hAnsi="Gothic720 BT"/>
          <w:sz w:val="16"/>
        </w:rPr>
      </w:pPr>
    </w:p>
    <w:p w:rsidR="00910B17" w:rsidRDefault="002D02FC" w:rsidP="00BA0DE2">
      <w:pPr>
        <w:pStyle w:val="Prrafodelista"/>
        <w:numPr>
          <w:ilvl w:val="0"/>
          <w:numId w:val="25"/>
        </w:numPr>
        <w:spacing w:before="240" w:line="276" w:lineRule="auto"/>
        <w:jc w:val="both"/>
        <w:rPr>
          <w:rFonts w:ascii="Gothic720 BT" w:hAnsi="Gothic720 BT"/>
        </w:rPr>
      </w:pPr>
      <w:r w:rsidRPr="00910B17">
        <w:rPr>
          <w:rFonts w:ascii="Gothic720 BT" w:hAnsi="Gothic720 BT"/>
        </w:rPr>
        <w:t>No ser ministra o mi</w:t>
      </w:r>
      <w:r w:rsidR="00C33388">
        <w:rPr>
          <w:rFonts w:ascii="Gothic720 BT" w:hAnsi="Gothic720 BT"/>
        </w:rPr>
        <w:t>nistro de algún culto religioso.</w:t>
      </w:r>
    </w:p>
    <w:p w:rsidR="00910B17" w:rsidRPr="00625036" w:rsidRDefault="00910B17" w:rsidP="00910B17">
      <w:pPr>
        <w:pStyle w:val="Prrafodelista"/>
        <w:rPr>
          <w:rFonts w:ascii="Gothic720 BT" w:hAnsi="Gothic720 BT"/>
          <w:sz w:val="16"/>
        </w:rPr>
      </w:pPr>
    </w:p>
    <w:p w:rsidR="002D02FC" w:rsidRPr="00910B17" w:rsidRDefault="002D02FC" w:rsidP="00BA0DE2">
      <w:pPr>
        <w:pStyle w:val="Prrafodelista"/>
        <w:numPr>
          <w:ilvl w:val="0"/>
          <w:numId w:val="25"/>
        </w:numPr>
        <w:spacing w:before="240" w:line="276" w:lineRule="auto"/>
        <w:jc w:val="both"/>
        <w:rPr>
          <w:rFonts w:ascii="Gothic720 BT" w:hAnsi="Gothic720 BT"/>
        </w:rPr>
      </w:pPr>
      <w:r w:rsidRPr="00910B17">
        <w:rPr>
          <w:rFonts w:ascii="Gothic720 BT" w:hAnsi="Gothic720 BT"/>
        </w:rPr>
        <w:t>No tener condena por el delito de violencia política contra las mujeres en razón de género, en el último año antes del día de la elección.</w:t>
      </w:r>
    </w:p>
    <w:p w:rsidR="002D02FC" w:rsidRPr="00DE2B08" w:rsidRDefault="002D02FC" w:rsidP="00DE2B08">
      <w:pPr>
        <w:autoSpaceDE w:val="0"/>
        <w:autoSpaceDN w:val="0"/>
        <w:adjustRightInd w:val="0"/>
        <w:spacing w:before="240"/>
        <w:jc w:val="both"/>
        <w:rPr>
          <w:rFonts w:ascii="Gothic720 BT" w:hAnsi="Gothic720 BT"/>
        </w:rPr>
      </w:pPr>
      <w:r w:rsidRPr="00DE2B08">
        <w:rPr>
          <w:rFonts w:ascii="Gothic720 BT" w:hAnsi="Gothic720 BT"/>
        </w:rPr>
        <w:t>Así como con los requisitos previstos en la Constitución Política de los Estados Unidos Mexicanos y la demás normatividad aplicable en materia de elección consecutiva.</w:t>
      </w:r>
    </w:p>
    <w:p w:rsidR="002D02FC" w:rsidRPr="007E06E5" w:rsidRDefault="002D02FC" w:rsidP="00625036">
      <w:pPr>
        <w:autoSpaceDE w:val="0"/>
        <w:autoSpaceDN w:val="0"/>
        <w:adjustRightInd w:val="0"/>
        <w:spacing w:after="0" w:line="240" w:lineRule="auto"/>
        <w:jc w:val="center"/>
        <w:rPr>
          <w:rFonts w:ascii="Gothic720 BT" w:hAnsi="Gothic720 BT"/>
          <w:b/>
        </w:rPr>
      </w:pPr>
      <w:r w:rsidRPr="007E06E5">
        <w:rPr>
          <w:rFonts w:ascii="Gothic720 BT" w:hAnsi="Gothic720 BT"/>
          <w:b/>
        </w:rPr>
        <w:t>PROTESTO LO NECESARIO</w:t>
      </w:r>
    </w:p>
    <w:p w:rsidR="002D02FC" w:rsidRPr="007E06E5" w:rsidRDefault="002D02FC" w:rsidP="00625036">
      <w:pPr>
        <w:autoSpaceDE w:val="0"/>
        <w:autoSpaceDN w:val="0"/>
        <w:adjustRightInd w:val="0"/>
        <w:spacing w:after="0" w:line="240" w:lineRule="auto"/>
        <w:jc w:val="center"/>
        <w:rPr>
          <w:rFonts w:ascii="Gothic720 BT" w:hAnsi="Gothic720 BT"/>
          <w:b/>
        </w:rPr>
      </w:pPr>
      <w:r w:rsidRPr="007E06E5">
        <w:rPr>
          <w:rFonts w:ascii="Gothic720 BT" w:hAnsi="Gothic720 BT"/>
          <w:b/>
        </w:rPr>
        <w:t>C. __________________________________</w:t>
      </w:r>
    </w:p>
    <w:p w:rsidR="00DE2B08" w:rsidRDefault="002D02FC" w:rsidP="00625036">
      <w:pPr>
        <w:autoSpaceDE w:val="0"/>
        <w:autoSpaceDN w:val="0"/>
        <w:adjustRightInd w:val="0"/>
        <w:spacing w:after="0" w:line="240" w:lineRule="auto"/>
        <w:jc w:val="center"/>
        <w:rPr>
          <w:rFonts w:ascii="Gothic720 BT" w:hAnsi="Gothic720 BT"/>
          <w:b/>
        </w:rPr>
      </w:pPr>
      <w:r w:rsidRPr="007E06E5">
        <w:rPr>
          <w:rFonts w:ascii="Gothic720 BT" w:hAnsi="Gothic720 BT"/>
          <w:b/>
        </w:rPr>
        <w:t>CANDIDATA Y/O CANDIDATO.</w:t>
      </w:r>
    </w:p>
    <w:p w:rsidR="002D02FC" w:rsidRPr="007E06E5" w:rsidRDefault="00DE2B08" w:rsidP="000F1167">
      <w:pPr>
        <w:spacing w:after="160" w:line="259" w:lineRule="auto"/>
        <w:jc w:val="center"/>
        <w:rPr>
          <w:rFonts w:ascii="Gothic720 BT" w:hAnsi="Gothic720 BT"/>
          <w:b/>
        </w:rPr>
      </w:pPr>
      <w:r>
        <w:rPr>
          <w:rFonts w:ascii="Gothic720 BT" w:hAnsi="Gothic720 BT"/>
          <w:b/>
        </w:rPr>
        <w:br w:type="page"/>
      </w:r>
      <w:r w:rsidR="002D02FC" w:rsidRPr="007E06E5">
        <w:rPr>
          <w:rFonts w:ascii="Gothic720 BT" w:hAnsi="Gothic720 BT"/>
          <w:b/>
        </w:rPr>
        <w:lastRenderedPageBreak/>
        <w:t>ANEXO 2</w:t>
      </w:r>
    </w:p>
    <w:p w:rsidR="002D02FC" w:rsidRPr="007E06E5" w:rsidRDefault="0040114E" w:rsidP="00DE2B08">
      <w:pPr>
        <w:spacing w:before="240"/>
        <w:jc w:val="center"/>
        <w:rPr>
          <w:rFonts w:ascii="Gothic720 BT" w:hAnsi="Gothic720 BT"/>
          <w:b/>
        </w:rPr>
      </w:pPr>
      <w:r w:rsidRPr="007E06E5">
        <w:rPr>
          <w:rFonts w:ascii="Gothic720 BT" w:hAnsi="Gothic720 BT"/>
          <w:b/>
        </w:rPr>
        <w:t>Escrito por el que se determinan las candidaturas que se postulan en elección consecutiva</w:t>
      </w:r>
    </w:p>
    <w:p w:rsidR="002D02FC" w:rsidRPr="007E06E5" w:rsidRDefault="002D02FC" w:rsidP="00DE2B08">
      <w:pPr>
        <w:spacing w:after="0"/>
        <w:jc w:val="both"/>
        <w:rPr>
          <w:rFonts w:ascii="Gothic720 BT" w:hAnsi="Gothic720 BT"/>
          <w:b/>
        </w:rPr>
      </w:pPr>
      <w:r w:rsidRPr="007E06E5">
        <w:rPr>
          <w:rFonts w:ascii="Gothic720 BT" w:hAnsi="Gothic720 BT"/>
          <w:b/>
        </w:rPr>
        <w:t>CONSEJO (GENERAL, DISTRITAL O MUNICIPAL SEGÚN CORRESPONDA) ______________________________</w:t>
      </w:r>
      <w:r w:rsidRPr="007E06E5">
        <w:rPr>
          <w:rFonts w:ascii="Gothic720 BT" w:hAnsi="Gothic720 BT"/>
          <w:b/>
        </w:rPr>
        <w:br/>
        <w:t xml:space="preserve">DEL ESTADO DE QUERÉTARO. </w:t>
      </w:r>
    </w:p>
    <w:p w:rsidR="002D02FC" w:rsidRPr="00DE2B08" w:rsidRDefault="000F1167" w:rsidP="00DE2B08">
      <w:pPr>
        <w:spacing w:after="0"/>
        <w:jc w:val="both"/>
        <w:rPr>
          <w:rFonts w:ascii="Gothic720 BT" w:hAnsi="Gothic720 BT"/>
        </w:rPr>
      </w:pPr>
      <w:r>
        <w:rPr>
          <w:rFonts w:ascii="Gothic720 BT" w:hAnsi="Gothic720 BT"/>
        </w:rPr>
        <w:t>PRESENTE</w:t>
      </w:r>
    </w:p>
    <w:p w:rsidR="002D02FC" w:rsidRPr="00DE2B08" w:rsidRDefault="002D02FC" w:rsidP="007E06E5">
      <w:pPr>
        <w:spacing w:before="240"/>
        <w:jc w:val="both"/>
        <w:rPr>
          <w:rFonts w:ascii="Gothic720 BT" w:hAnsi="Gothic720 BT"/>
        </w:rPr>
      </w:pPr>
      <w:r w:rsidRPr="00DE2B08">
        <w:rPr>
          <w:rFonts w:ascii="Gothic720 BT" w:hAnsi="Gothic720 BT"/>
        </w:rPr>
        <w:t xml:space="preserve">A fin de dar cumplimiento al artículo 17 de los Lineamientos en materia de elección consecutiva para el proceso electoral local 2020-2021, quien suscribe, _______________________ (nombre de quien o quienes suscriben), ________________________________ (función o cargo del partido o coalición al que pertenece (n), me permito informar que las candidaturas que contenderán en el proceso electoral ordinario 2020-2021, bajo la modalidad de elección consecutiva, registradas por _____________________ (señalar el partido político o coalición que postula), son las siguientes: </w:t>
      </w:r>
    </w:p>
    <w:p w:rsidR="002D02FC" w:rsidRPr="00DE2B08" w:rsidRDefault="002D02FC" w:rsidP="007E06E5">
      <w:pPr>
        <w:spacing w:before="240"/>
        <w:jc w:val="both"/>
        <w:rPr>
          <w:rFonts w:ascii="Gothic720 BT" w:hAnsi="Gothic720 BT"/>
        </w:rPr>
      </w:pPr>
      <w:r w:rsidRPr="00DE2B08">
        <w:rPr>
          <w:rFonts w:ascii="Gothic720 BT" w:hAnsi="Gothic720 BT"/>
        </w:rPr>
        <w:t xml:space="preserve">(El cuadro se </w:t>
      </w:r>
      <w:proofErr w:type="spellStart"/>
      <w:r w:rsidRPr="00DE2B08">
        <w:rPr>
          <w:rFonts w:ascii="Gothic720 BT" w:hAnsi="Gothic720 BT"/>
        </w:rPr>
        <w:t>requisitará</w:t>
      </w:r>
      <w:proofErr w:type="spellEnd"/>
      <w:r w:rsidRPr="00DE2B08">
        <w:rPr>
          <w:rFonts w:ascii="Gothic720 BT" w:hAnsi="Gothic720 BT"/>
        </w:rPr>
        <w:t xml:space="preserve"> en los supuestos aplicables)</w:t>
      </w:r>
    </w:p>
    <w:tbl>
      <w:tblPr>
        <w:tblStyle w:val="Tablaconcuadrcula"/>
        <w:tblW w:w="9214" w:type="dxa"/>
        <w:tblInd w:w="250" w:type="dxa"/>
        <w:tblLook w:val="04A0" w:firstRow="1" w:lastRow="0" w:firstColumn="1" w:lastColumn="0" w:noHBand="0" w:noVBand="1"/>
      </w:tblPr>
      <w:tblGrid>
        <w:gridCol w:w="1701"/>
        <w:gridCol w:w="3827"/>
        <w:gridCol w:w="1985"/>
        <w:gridCol w:w="1701"/>
      </w:tblGrid>
      <w:tr w:rsidR="00DE2B08" w:rsidRPr="00DE2B08" w:rsidTr="00DE2B08">
        <w:tc>
          <w:tcPr>
            <w:tcW w:w="1701" w:type="dxa"/>
            <w:vAlign w:val="center"/>
          </w:tcPr>
          <w:p w:rsidR="002D02FC" w:rsidRPr="00DE2B08" w:rsidRDefault="002D02FC" w:rsidP="00DE2B08">
            <w:pPr>
              <w:spacing w:after="0"/>
              <w:jc w:val="center"/>
              <w:rPr>
                <w:rFonts w:ascii="Gothic720 BT" w:hAnsi="Gothic720 BT"/>
                <w:sz w:val="20"/>
              </w:rPr>
            </w:pPr>
            <w:r w:rsidRPr="00DE2B08">
              <w:rPr>
                <w:rFonts w:ascii="Gothic720 BT" w:hAnsi="Gothic720 BT"/>
                <w:sz w:val="20"/>
              </w:rPr>
              <w:t>Distrito por el que se pretende contender</w:t>
            </w:r>
          </w:p>
        </w:tc>
        <w:tc>
          <w:tcPr>
            <w:tcW w:w="3827" w:type="dxa"/>
            <w:vAlign w:val="center"/>
          </w:tcPr>
          <w:p w:rsidR="002D02FC" w:rsidRPr="00DE2B08" w:rsidRDefault="002D02FC" w:rsidP="00DE2B08">
            <w:pPr>
              <w:spacing w:after="0"/>
              <w:jc w:val="center"/>
              <w:rPr>
                <w:rFonts w:ascii="Gothic720 BT" w:hAnsi="Gothic720 BT"/>
                <w:sz w:val="20"/>
              </w:rPr>
            </w:pPr>
            <w:r w:rsidRPr="00DE2B08">
              <w:rPr>
                <w:rFonts w:ascii="Gothic720 BT" w:hAnsi="Gothic720 BT"/>
                <w:sz w:val="20"/>
              </w:rPr>
              <w:t>Nombre de la persona candidata.</w:t>
            </w:r>
          </w:p>
        </w:tc>
        <w:tc>
          <w:tcPr>
            <w:tcW w:w="1985" w:type="dxa"/>
            <w:vAlign w:val="center"/>
          </w:tcPr>
          <w:p w:rsidR="002D02FC" w:rsidRPr="00DE2B08" w:rsidRDefault="002D02FC" w:rsidP="00DE2B08">
            <w:pPr>
              <w:spacing w:after="0"/>
              <w:jc w:val="center"/>
              <w:rPr>
                <w:rFonts w:ascii="Gothic720 BT" w:hAnsi="Gothic720 BT"/>
                <w:sz w:val="20"/>
              </w:rPr>
            </w:pPr>
            <w:r w:rsidRPr="00DE2B08">
              <w:rPr>
                <w:rFonts w:ascii="Gothic720 BT" w:hAnsi="Gothic720 BT"/>
                <w:sz w:val="20"/>
              </w:rPr>
              <w:t>Cargo</w:t>
            </w:r>
          </w:p>
        </w:tc>
        <w:tc>
          <w:tcPr>
            <w:tcW w:w="1701" w:type="dxa"/>
            <w:vAlign w:val="center"/>
          </w:tcPr>
          <w:p w:rsidR="002D02FC" w:rsidRPr="00DE2B08" w:rsidRDefault="002D02FC" w:rsidP="00DE2B08">
            <w:pPr>
              <w:spacing w:after="0"/>
              <w:jc w:val="center"/>
              <w:rPr>
                <w:rFonts w:ascii="Gothic720 BT" w:hAnsi="Gothic720 BT"/>
                <w:sz w:val="20"/>
              </w:rPr>
            </w:pPr>
            <w:r w:rsidRPr="00DE2B08">
              <w:rPr>
                <w:rFonts w:ascii="Gothic720 BT" w:hAnsi="Gothic720 BT"/>
                <w:sz w:val="20"/>
              </w:rPr>
              <w:t>Periodo para el que se eligió.</w:t>
            </w:r>
          </w:p>
        </w:tc>
      </w:tr>
      <w:tr w:rsidR="00DE2B08" w:rsidRPr="00DE2B08" w:rsidTr="00DE2B08">
        <w:tc>
          <w:tcPr>
            <w:tcW w:w="1701" w:type="dxa"/>
            <w:vAlign w:val="center"/>
          </w:tcPr>
          <w:p w:rsidR="002D02FC" w:rsidRPr="00DE2B08" w:rsidRDefault="002D02FC" w:rsidP="00DE2B08">
            <w:pPr>
              <w:spacing w:before="240"/>
              <w:jc w:val="center"/>
              <w:rPr>
                <w:rFonts w:ascii="Gothic720 BT" w:hAnsi="Gothic720 BT"/>
                <w:sz w:val="20"/>
              </w:rPr>
            </w:pPr>
          </w:p>
        </w:tc>
        <w:tc>
          <w:tcPr>
            <w:tcW w:w="3827" w:type="dxa"/>
            <w:vAlign w:val="center"/>
          </w:tcPr>
          <w:p w:rsidR="002D02FC" w:rsidRPr="00DE2B08" w:rsidRDefault="002D02FC" w:rsidP="00DE2B08">
            <w:pPr>
              <w:spacing w:before="240"/>
              <w:jc w:val="center"/>
              <w:rPr>
                <w:rFonts w:ascii="Gothic720 BT" w:hAnsi="Gothic720 BT"/>
                <w:sz w:val="20"/>
              </w:rPr>
            </w:pPr>
          </w:p>
        </w:tc>
        <w:tc>
          <w:tcPr>
            <w:tcW w:w="1985" w:type="dxa"/>
            <w:vAlign w:val="center"/>
          </w:tcPr>
          <w:p w:rsidR="002D02FC" w:rsidRPr="00DE2B08" w:rsidRDefault="002D02FC" w:rsidP="00DE2B08">
            <w:pPr>
              <w:spacing w:before="240"/>
              <w:jc w:val="center"/>
              <w:rPr>
                <w:rFonts w:ascii="Gothic720 BT" w:hAnsi="Gothic720 BT"/>
                <w:sz w:val="20"/>
              </w:rPr>
            </w:pPr>
          </w:p>
        </w:tc>
        <w:tc>
          <w:tcPr>
            <w:tcW w:w="1701" w:type="dxa"/>
            <w:vAlign w:val="center"/>
          </w:tcPr>
          <w:p w:rsidR="002D02FC" w:rsidRPr="00DE2B08" w:rsidRDefault="002D02FC" w:rsidP="00DE2B08">
            <w:pPr>
              <w:spacing w:before="240"/>
              <w:jc w:val="center"/>
              <w:rPr>
                <w:rFonts w:ascii="Gothic720 BT" w:hAnsi="Gothic720 BT"/>
                <w:sz w:val="20"/>
              </w:rPr>
            </w:pPr>
          </w:p>
        </w:tc>
      </w:tr>
    </w:tbl>
    <w:p w:rsidR="002D02FC" w:rsidRPr="00DE2B08" w:rsidRDefault="002D02FC" w:rsidP="00DE2B08">
      <w:pPr>
        <w:spacing w:before="240"/>
        <w:jc w:val="center"/>
        <w:rPr>
          <w:rFonts w:ascii="Gothic720 BT" w:hAnsi="Gothic720 BT"/>
          <w:sz w:val="2"/>
        </w:rPr>
      </w:pPr>
    </w:p>
    <w:tbl>
      <w:tblPr>
        <w:tblStyle w:val="Tablaconcuadrcula"/>
        <w:tblW w:w="0" w:type="auto"/>
        <w:tblInd w:w="250" w:type="dxa"/>
        <w:tblLayout w:type="fixed"/>
        <w:tblLook w:val="04A0" w:firstRow="1" w:lastRow="0" w:firstColumn="1" w:lastColumn="0" w:noHBand="0" w:noVBand="1"/>
      </w:tblPr>
      <w:tblGrid>
        <w:gridCol w:w="1701"/>
        <w:gridCol w:w="3827"/>
        <w:gridCol w:w="1985"/>
        <w:gridCol w:w="1701"/>
      </w:tblGrid>
      <w:tr w:rsidR="00DE2B08" w:rsidRPr="00DE2B08" w:rsidTr="00DE2B08">
        <w:trPr>
          <w:trHeight w:val="634"/>
        </w:trPr>
        <w:tc>
          <w:tcPr>
            <w:tcW w:w="1701" w:type="dxa"/>
          </w:tcPr>
          <w:p w:rsidR="002D02FC" w:rsidRPr="00DE2B08" w:rsidRDefault="002D02FC" w:rsidP="00DE2B08">
            <w:pPr>
              <w:spacing w:after="0"/>
              <w:jc w:val="center"/>
              <w:rPr>
                <w:rFonts w:ascii="Gothic720 BT" w:hAnsi="Gothic720 BT"/>
                <w:sz w:val="20"/>
              </w:rPr>
            </w:pPr>
            <w:r w:rsidRPr="00DE2B08">
              <w:rPr>
                <w:rFonts w:ascii="Gothic720 BT" w:hAnsi="Gothic720 BT"/>
                <w:sz w:val="20"/>
              </w:rPr>
              <w:t>Ayuntamiento por el que se pretende contender</w:t>
            </w:r>
          </w:p>
        </w:tc>
        <w:tc>
          <w:tcPr>
            <w:tcW w:w="3827" w:type="dxa"/>
          </w:tcPr>
          <w:p w:rsidR="002D02FC" w:rsidRPr="00DE2B08" w:rsidRDefault="002D02FC" w:rsidP="00DE2B08">
            <w:pPr>
              <w:spacing w:after="0"/>
              <w:jc w:val="center"/>
              <w:rPr>
                <w:rFonts w:ascii="Gothic720 BT" w:hAnsi="Gothic720 BT"/>
                <w:sz w:val="20"/>
              </w:rPr>
            </w:pPr>
            <w:r w:rsidRPr="00DE2B08">
              <w:rPr>
                <w:rFonts w:ascii="Gothic720 BT" w:hAnsi="Gothic720 BT"/>
                <w:sz w:val="20"/>
              </w:rPr>
              <w:t>Nombre de la persona candidata.</w:t>
            </w:r>
          </w:p>
        </w:tc>
        <w:tc>
          <w:tcPr>
            <w:tcW w:w="1985" w:type="dxa"/>
          </w:tcPr>
          <w:p w:rsidR="002D02FC" w:rsidRPr="00DE2B08" w:rsidRDefault="002D02FC" w:rsidP="00DE2B08">
            <w:pPr>
              <w:spacing w:after="0"/>
              <w:jc w:val="center"/>
              <w:rPr>
                <w:rFonts w:ascii="Gothic720 BT" w:hAnsi="Gothic720 BT"/>
                <w:sz w:val="20"/>
              </w:rPr>
            </w:pPr>
            <w:r w:rsidRPr="00DE2B08">
              <w:rPr>
                <w:rFonts w:ascii="Gothic720 BT" w:hAnsi="Gothic720 BT"/>
                <w:sz w:val="20"/>
              </w:rPr>
              <w:t>Cargo</w:t>
            </w:r>
          </w:p>
        </w:tc>
        <w:tc>
          <w:tcPr>
            <w:tcW w:w="1701" w:type="dxa"/>
          </w:tcPr>
          <w:p w:rsidR="002D02FC" w:rsidRPr="00DE2B08" w:rsidRDefault="002D02FC" w:rsidP="00DE2B08">
            <w:pPr>
              <w:spacing w:after="0"/>
              <w:jc w:val="center"/>
              <w:rPr>
                <w:rFonts w:ascii="Gothic720 BT" w:hAnsi="Gothic720 BT"/>
                <w:sz w:val="20"/>
              </w:rPr>
            </w:pPr>
            <w:r w:rsidRPr="00DE2B08">
              <w:rPr>
                <w:rFonts w:ascii="Gothic720 BT" w:hAnsi="Gothic720 BT"/>
                <w:sz w:val="20"/>
              </w:rPr>
              <w:t>Periodo para el que se eligió.</w:t>
            </w:r>
          </w:p>
        </w:tc>
      </w:tr>
      <w:tr w:rsidR="00DE2B08" w:rsidRPr="00DE2B08" w:rsidTr="00DE2B08">
        <w:tc>
          <w:tcPr>
            <w:tcW w:w="1701" w:type="dxa"/>
          </w:tcPr>
          <w:p w:rsidR="002D02FC" w:rsidRPr="00DE2B08" w:rsidRDefault="002D02FC" w:rsidP="007E06E5">
            <w:pPr>
              <w:spacing w:before="240"/>
              <w:jc w:val="both"/>
              <w:rPr>
                <w:rFonts w:ascii="Gothic720 BT" w:hAnsi="Gothic720 BT"/>
              </w:rPr>
            </w:pPr>
          </w:p>
        </w:tc>
        <w:tc>
          <w:tcPr>
            <w:tcW w:w="3827" w:type="dxa"/>
          </w:tcPr>
          <w:p w:rsidR="002D02FC" w:rsidRPr="00DE2B08" w:rsidRDefault="002D02FC" w:rsidP="007E06E5">
            <w:pPr>
              <w:spacing w:before="240"/>
              <w:jc w:val="both"/>
              <w:rPr>
                <w:rFonts w:ascii="Gothic720 BT" w:hAnsi="Gothic720 BT"/>
              </w:rPr>
            </w:pPr>
          </w:p>
        </w:tc>
        <w:tc>
          <w:tcPr>
            <w:tcW w:w="1985" w:type="dxa"/>
          </w:tcPr>
          <w:p w:rsidR="002D02FC" w:rsidRPr="00DE2B08" w:rsidRDefault="002D02FC" w:rsidP="007E06E5">
            <w:pPr>
              <w:spacing w:before="240"/>
              <w:jc w:val="both"/>
              <w:rPr>
                <w:rFonts w:ascii="Gothic720 BT" w:hAnsi="Gothic720 BT"/>
              </w:rPr>
            </w:pPr>
          </w:p>
        </w:tc>
        <w:tc>
          <w:tcPr>
            <w:tcW w:w="1701" w:type="dxa"/>
          </w:tcPr>
          <w:p w:rsidR="002D02FC" w:rsidRPr="00DE2B08" w:rsidRDefault="002D02FC" w:rsidP="007E06E5">
            <w:pPr>
              <w:spacing w:before="240"/>
              <w:jc w:val="both"/>
              <w:rPr>
                <w:rFonts w:ascii="Gothic720 BT" w:hAnsi="Gothic720 BT"/>
              </w:rPr>
            </w:pPr>
          </w:p>
        </w:tc>
      </w:tr>
    </w:tbl>
    <w:p w:rsidR="002D02FC" w:rsidRPr="007E06E5" w:rsidRDefault="002D02FC" w:rsidP="007E06E5">
      <w:pPr>
        <w:spacing w:before="240"/>
        <w:jc w:val="both"/>
        <w:rPr>
          <w:rFonts w:ascii="Gothic720 BT" w:hAnsi="Gothic720 BT"/>
          <w:b/>
        </w:rPr>
      </w:pPr>
    </w:p>
    <w:p w:rsidR="002D02FC" w:rsidRPr="007E06E5" w:rsidRDefault="002D02FC" w:rsidP="00DE2B08">
      <w:pPr>
        <w:spacing w:before="240"/>
        <w:jc w:val="center"/>
        <w:rPr>
          <w:rFonts w:ascii="Gothic720 BT" w:hAnsi="Gothic720 BT"/>
          <w:b/>
        </w:rPr>
      </w:pPr>
      <w:r w:rsidRPr="007E06E5">
        <w:rPr>
          <w:rFonts w:ascii="Gothic720 BT" w:hAnsi="Gothic720 BT"/>
          <w:b/>
        </w:rPr>
        <w:t>PROTESTO LO NECESARIO</w:t>
      </w:r>
    </w:p>
    <w:p w:rsidR="002D02FC" w:rsidRPr="007E06E5" w:rsidRDefault="002D02FC" w:rsidP="00DE2B08">
      <w:pPr>
        <w:spacing w:before="240"/>
        <w:jc w:val="center"/>
        <w:rPr>
          <w:rFonts w:ascii="Gothic720 BT" w:hAnsi="Gothic720 BT"/>
          <w:b/>
        </w:rPr>
      </w:pPr>
      <w:r w:rsidRPr="007E06E5">
        <w:rPr>
          <w:rFonts w:ascii="Gothic720 BT" w:hAnsi="Gothic720 BT"/>
          <w:b/>
        </w:rPr>
        <w:t>______________________________________</w:t>
      </w:r>
    </w:p>
    <w:p w:rsidR="002D02FC" w:rsidRPr="007E06E5" w:rsidRDefault="002D02FC" w:rsidP="00DE2B08">
      <w:pPr>
        <w:spacing w:before="240"/>
        <w:jc w:val="center"/>
        <w:rPr>
          <w:rFonts w:ascii="Gothic720 BT" w:hAnsi="Gothic720 BT"/>
        </w:rPr>
      </w:pPr>
      <w:r w:rsidRPr="007E06E5">
        <w:rPr>
          <w:rFonts w:ascii="Gothic720 BT" w:hAnsi="Gothic720 BT"/>
          <w:b/>
        </w:rPr>
        <w:t>(NOMBRE COMPLETO Y FIRMA)</w:t>
      </w:r>
    </w:p>
    <w:sectPr w:rsidR="002D02FC" w:rsidRPr="007E06E5" w:rsidSect="00910B17">
      <w:pgSz w:w="12240" w:h="15840"/>
      <w:pgMar w:top="1134" w:right="1418" w:bottom="1418" w:left="1418" w:header="709" w:footer="11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58" w:rsidRDefault="00132858" w:rsidP="00E7454B">
      <w:pPr>
        <w:spacing w:after="0" w:line="240" w:lineRule="auto"/>
      </w:pPr>
      <w:r>
        <w:separator/>
      </w:r>
    </w:p>
  </w:endnote>
  <w:endnote w:type="continuationSeparator" w:id="0">
    <w:p w:rsidR="00132858" w:rsidRDefault="00132858" w:rsidP="00E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othic720 BT">
    <w:panose1 w:val="020C0603020203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93071"/>
      <w:docPartObj>
        <w:docPartGallery w:val="Page Numbers (Bottom of Page)"/>
        <w:docPartUnique/>
      </w:docPartObj>
    </w:sdtPr>
    <w:sdtEndPr>
      <w:rPr>
        <w:rFonts w:ascii="Gothic720 BT" w:hAnsi="Gothic720 BT"/>
      </w:rPr>
    </w:sdtEndPr>
    <w:sdtContent>
      <w:p w:rsidR="00910B17" w:rsidRPr="0093099C" w:rsidRDefault="00910B17">
        <w:pPr>
          <w:pStyle w:val="Piedepgina"/>
          <w:jc w:val="right"/>
          <w:rPr>
            <w:rFonts w:ascii="Gothic720 BT" w:hAnsi="Gothic720 BT"/>
          </w:rPr>
        </w:pPr>
        <w:r w:rsidRPr="0093099C">
          <w:rPr>
            <w:rFonts w:ascii="Gothic720 BT" w:hAnsi="Gothic720 BT"/>
          </w:rPr>
          <w:fldChar w:fldCharType="begin"/>
        </w:r>
        <w:r w:rsidRPr="0093099C">
          <w:rPr>
            <w:rFonts w:ascii="Gothic720 BT" w:hAnsi="Gothic720 BT"/>
          </w:rPr>
          <w:instrText>PAGE   \* MERGEFORMAT</w:instrText>
        </w:r>
        <w:r w:rsidRPr="0093099C">
          <w:rPr>
            <w:rFonts w:ascii="Gothic720 BT" w:hAnsi="Gothic720 BT"/>
          </w:rPr>
          <w:fldChar w:fldCharType="separate"/>
        </w:r>
        <w:r w:rsidR="00F01AB9" w:rsidRPr="00F01AB9">
          <w:rPr>
            <w:rFonts w:ascii="Gothic720 BT" w:hAnsi="Gothic720 BT"/>
            <w:noProof/>
            <w:lang w:val="es-ES"/>
          </w:rPr>
          <w:t>2</w:t>
        </w:r>
        <w:r w:rsidRPr="0093099C">
          <w:rPr>
            <w:rFonts w:ascii="Gothic720 BT" w:hAnsi="Gothic720 BT"/>
          </w:rPr>
          <w:fldChar w:fldCharType="end"/>
        </w:r>
      </w:p>
    </w:sdtContent>
  </w:sdt>
  <w:p w:rsidR="00B844F1" w:rsidRDefault="00B844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58" w:rsidRDefault="00132858" w:rsidP="00E7454B">
      <w:pPr>
        <w:spacing w:after="0" w:line="240" w:lineRule="auto"/>
      </w:pPr>
      <w:r>
        <w:separator/>
      </w:r>
    </w:p>
  </w:footnote>
  <w:footnote w:type="continuationSeparator" w:id="0">
    <w:p w:rsidR="00132858" w:rsidRDefault="00132858" w:rsidP="00E74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B1B"/>
    <w:multiLevelType w:val="hybridMultilevel"/>
    <w:tmpl w:val="CC600ACA"/>
    <w:lvl w:ilvl="0" w:tplc="63EA737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817C7E"/>
    <w:multiLevelType w:val="hybridMultilevel"/>
    <w:tmpl w:val="0EA4FFA2"/>
    <w:lvl w:ilvl="0" w:tplc="C1F43D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FE4A6B"/>
    <w:multiLevelType w:val="hybridMultilevel"/>
    <w:tmpl w:val="C624E4B2"/>
    <w:lvl w:ilvl="0" w:tplc="27AE9B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D7A3D"/>
    <w:multiLevelType w:val="hybridMultilevel"/>
    <w:tmpl w:val="0EA4FFA2"/>
    <w:lvl w:ilvl="0" w:tplc="C1F43D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771E1"/>
    <w:multiLevelType w:val="hybridMultilevel"/>
    <w:tmpl w:val="ED9AB28C"/>
    <w:lvl w:ilvl="0" w:tplc="245C2F1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846586"/>
    <w:multiLevelType w:val="hybridMultilevel"/>
    <w:tmpl w:val="1D0A6D0A"/>
    <w:lvl w:ilvl="0" w:tplc="3DD0C1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554913"/>
    <w:multiLevelType w:val="hybridMultilevel"/>
    <w:tmpl w:val="24F08D5E"/>
    <w:lvl w:ilvl="0" w:tplc="C2A609A4">
      <w:start w:val="1"/>
      <w:numFmt w:val="lowerLetter"/>
      <w:lvlText w:val="%1)"/>
      <w:lvlJc w:val="left"/>
      <w:pPr>
        <w:ind w:left="1068" w:hanging="360"/>
      </w:pPr>
      <w:rPr>
        <w:b/>
      </w:rPr>
    </w:lvl>
    <w:lvl w:ilvl="1" w:tplc="FB70BAB0">
      <w:start w:val="1"/>
      <w:numFmt w:val="lowerLetter"/>
      <w:lvlText w:val="%2)"/>
      <w:lvlJc w:val="lef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650768"/>
    <w:multiLevelType w:val="hybridMultilevel"/>
    <w:tmpl w:val="C62C291E"/>
    <w:lvl w:ilvl="0" w:tplc="DDE8975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7A0A0F"/>
    <w:multiLevelType w:val="hybridMultilevel"/>
    <w:tmpl w:val="C624E4B2"/>
    <w:lvl w:ilvl="0" w:tplc="27AE9B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F939EA"/>
    <w:multiLevelType w:val="hybridMultilevel"/>
    <w:tmpl w:val="42644862"/>
    <w:lvl w:ilvl="0" w:tplc="47561A70">
      <w:start w:val="1"/>
      <w:numFmt w:val="lowerLetter"/>
      <w:lvlText w:val="%1)"/>
      <w:lvlJc w:val="left"/>
      <w:pPr>
        <w:ind w:left="720" w:hanging="360"/>
      </w:pPr>
      <w:rPr>
        <w:rFonts w:ascii="Gothic720 BT" w:eastAsiaTheme="minorHAnsi" w:hAnsi="Gothic720 BT"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324FFA"/>
    <w:multiLevelType w:val="hybridMultilevel"/>
    <w:tmpl w:val="0EA4FFA2"/>
    <w:lvl w:ilvl="0" w:tplc="C1F43D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A158E2"/>
    <w:multiLevelType w:val="hybridMultilevel"/>
    <w:tmpl w:val="24F08D5E"/>
    <w:lvl w:ilvl="0" w:tplc="C2A609A4">
      <w:start w:val="1"/>
      <w:numFmt w:val="lowerLetter"/>
      <w:lvlText w:val="%1)"/>
      <w:lvlJc w:val="left"/>
      <w:pPr>
        <w:ind w:left="1068" w:hanging="360"/>
      </w:pPr>
      <w:rPr>
        <w:b/>
      </w:rPr>
    </w:lvl>
    <w:lvl w:ilvl="1" w:tplc="FB70BAB0">
      <w:start w:val="1"/>
      <w:numFmt w:val="lowerLetter"/>
      <w:lvlText w:val="%2)"/>
      <w:lvlJc w:val="lef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7672706"/>
    <w:multiLevelType w:val="hybridMultilevel"/>
    <w:tmpl w:val="EBC4457C"/>
    <w:lvl w:ilvl="0" w:tplc="FB00F32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237D6B"/>
    <w:multiLevelType w:val="hybridMultilevel"/>
    <w:tmpl w:val="EE443428"/>
    <w:lvl w:ilvl="0" w:tplc="6B507D8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60663"/>
    <w:multiLevelType w:val="hybridMultilevel"/>
    <w:tmpl w:val="C624E4B2"/>
    <w:lvl w:ilvl="0" w:tplc="27AE9B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C072FB"/>
    <w:multiLevelType w:val="hybridMultilevel"/>
    <w:tmpl w:val="B9CC6F44"/>
    <w:lvl w:ilvl="0" w:tplc="249023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297AB2"/>
    <w:multiLevelType w:val="hybridMultilevel"/>
    <w:tmpl w:val="F050D0F2"/>
    <w:lvl w:ilvl="0" w:tplc="612E8522">
      <w:start w:val="1"/>
      <w:numFmt w:val="lowerLetter"/>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4102E7"/>
    <w:multiLevelType w:val="hybridMultilevel"/>
    <w:tmpl w:val="C624E4B2"/>
    <w:lvl w:ilvl="0" w:tplc="27AE9B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F15AA8"/>
    <w:multiLevelType w:val="hybridMultilevel"/>
    <w:tmpl w:val="8E889594"/>
    <w:lvl w:ilvl="0" w:tplc="F3440F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EDE66EE"/>
    <w:multiLevelType w:val="hybridMultilevel"/>
    <w:tmpl w:val="8E889594"/>
    <w:lvl w:ilvl="0" w:tplc="F3440F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574F75"/>
    <w:multiLevelType w:val="hybridMultilevel"/>
    <w:tmpl w:val="0832C6CE"/>
    <w:lvl w:ilvl="0" w:tplc="E0E2D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8C4F08"/>
    <w:multiLevelType w:val="hybridMultilevel"/>
    <w:tmpl w:val="F050D0F2"/>
    <w:lvl w:ilvl="0" w:tplc="612E8522">
      <w:start w:val="1"/>
      <w:numFmt w:val="lowerLetter"/>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2A6750"/>
    <w:multiLevelType w:val="hybridMultilevel"/>
    <w:tmpl w:val="C624E4B2"/>
    <w:lvl w:ilvl="0" w:tplc="27AE9B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58266F"/>
    <w:multiLevelType w:val="hybridMultilevel"/>
    <w:tmpl w:val="C8DE6828"/>
    <w:lvl w:ilvl="0" w:tplc="4CF0FE22">
      <w:start w:val="1"/>
      <w:numFmt w:val="lowerLetter"/>
      <w:lvlText w:val="%1)"/>
      <w:lvlJc w:val="left"/>
      <w:pPr>
        <w:ind w:left="720" w:hanging="360"/>
      </w:pPr>
      <w:rPr>
        <w:rFonts w:ascii="Gothic720 BT" w:eastAsiaTheme="minorHAnsi" w:hAnsi="Gothic720 BT"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6A6B1A"/>
    <w:multiLevelType w:val="hybridMultilevel"/>
    <w:tmpl w:val="24F08D5E"/>
    <w:lvl w:ilvl="0" w:tplc="C2A609A4">
      <w:start w:val="1"/>
      <w:numFmt w:val="lowerLetter"/>
      <w:lvlText w:val="%1)"/>
      <w:lvlJc w:val="left"/>
      <w:pPr>
        <w:ind w:left="720" w:hanging="360"/>
      </w:pPr>
      <w:rPr>
        <w:b/>
      </w:rPr>
    </w:lvl>
    <w:lvl w:ilvl="1" w:tplc="FB70BAB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10"/>
  </w:num>
  <w:num w:numId="4">
    <w:abstractNumId w:val="24"/>
  </w:num>
  <w:num w:numId="5">
    <w:abstractNumId w:val="1"/>
  </w:num>
  <w:num w:numId="6">
    <w:abstractNumId w:val="16"/>
  </w:num>
  <w:num w:numId="7">
    <w:abstractNumId w:val="19"/>
  </w:num>
  <w:num w:numId="8">
    <w:abstractNumId w:val="6"/>
  </w:num>
  <w:num w:numId="9">
    <w:abstractNumId w:val="12"/>
  </w:num>
  <w:num w:numId="10">
    <w:abstractNumId w:val="17"/>
  </w:num>
  <w:num w:numId="11">
    <w:abstractNumId w:val="22"/>
  </w:num>
  <w:num w:numId="12">
    <w:abstractNumId w:val="8"/>
  </w:num>
  <w:num w:numId="13">
    <w:abstractNumId w:val="2"/>
  </w:num>
  <w:num w:numId="14">
    <w:abstractNumId w:val="14"/>
  </w:num>
  <w:num w:numId="15">
    <w:abstractNumId w:val="7"/>
  </w:num>
  <w:num w:numId="16">
    <w:abstractNumId w:val="5"/>
  </w:num>
  <w:num w:numId="17">
    <w:abstractNumId w:val="11"/>
  </w:num>
  <w:num w:numId="18">
    <w:abstractNumId w:val="4"/>
  </w:num>
  <w:num w:numId="19">
    <w:abstractNumId w:val="13"/>
  </w:num>
  <w:num w:numId="20">
    <w:abstractNumId w:val="20"/>
  </w:num>
  <w:num w:numId="21">
    <w:abstractNumId w:val="0"/>
  </w:num>
  <w:num w:numId="22">
    <w:abstractNumId w:val="3"/>
  </w:num>
  <w:num w:numId="23">
    <w:abstractNumId w:val="15"/>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03"/>
    <w:rsid w:val="00004A05"/>
    <w:rsid w:val="00010545"/>
    <w:rsid w:val="000237E4"/>
    <w:rsid w:val="00030302"/>
    <w:rsid w:val="000346EE"/>
    <w:rsid w:val="00037E3B"/>
    <w:rsid w:val="0004085E"/>
    <w:rsid w:val="00055D18"/>
    <w:rsid w:val="00056647"/>
    <w:rsid w:val="00082451"/>
    <w:rsid w:val="00087B03"/>
    <w:rsid w:val="000949C8"/>
    <w:rsid w:val="000C3C9C"/>
    <w:rsid w:val="000D0AE5"/>
    <w:rsid w:val="000D4FDB"/>
    <w:rsid w:val="000D7C9F"/>
    <w:rsid w:val="000E0A2A"/>
    <w:rsid w:val="000E488B"/>
    <w:rsid w:val="000F1167"/>
    <w:rsid w:val="00100A40"/>
    <w:rsid w:val="001048A1"/>
    <w:rsid w:val="00105AA1"/>
    <w:rsid w:val="001063A1"/>
    <w:rsid w:val="00111B18"/>
    <w:rsid w:val="00116AA4"/>
    <w:rsid w:val="00121382"/>
    <w:rsid w:val="00132821"/>
    <w:rsid w:val="00132858"/>
    <w:rsid w:val="001443D8"/>
    <w:rsid w:val="001517CD"/>
    <w:rsid w:val="00160C5A"/>
    <w:rsid w:val="001645DE"/>
    <w:rsid w:val="00167D5C"/>
    <w:rsid w:val="001752AB"/>
    <w:rsid w:val="00187B98"/>
    <w:rsid w:val="001928C8"/>
    <w:rsid w:val="001A7776"/>
    <w:rsid w:val="001A78A0"/>
    <w:rsid w:val="001B1D42"/>
    <w:rsid w:val="001B2D9B"/>
    <w:rsid w:val="001D4977"/>
    <w:rsid w:val="001D5FDD"/>
    <w:rsid w:val="001D6FF5"/>
    <w:rsid w:val="00227BE6"/>
    <w:rsid w:val="00255643"/>
    <w:rsid w:val="0025707A"/>
    <w:rsid w:val="00262683"/>
    <w:rsid w:val="00270ECA"/>
    <w:rsid w:val="00273B79"/>
    <w:rsid w:val="00276E9C"/>
    <w:rsid w:val="002850E3"/>
    <w:rsid w:val="0028715A"/>
    <w:rsid w:val="00291EAE"/>
    <w:rsid w:val="002A2233"/>
    <w:rsid w:val="002A49BB"/>
    <w:rsid w:val="002A584A"/>
    <w:rsid w:val="002A763C"/>
    <w:rsid w:val="002C0531"/>
    <w:rsid w:val="002C2AF6"/>
    <w:rsid w:val="002C2ECF"/>
    <w:rsid w:val="002C5898"/>
    <w:rsid w:val="002D02FC"/>
    <w:rsid w:val="002E2064"/>
    <w:rsid w:val="002E56DD"/>
    <w:rsid w:val="00302EBF"/>
    <w:rsid w:val="003035C8"/>
    <w:rsid w:val="003057A5"/>
    <w:rsid w:val="003158AE"/>
    <w:rsid w:val="00320AD4"/>
    <w:rsid w:val="0032336C"/>
    <w:rsid w:val="003547AA"/>
    <w:rsid w:val="003A6F87"/>
    <w:rsid w:val="003B1AB2"/>
    <w:rsid w:val="003B332E"/>
    <w:rsid w:val="003D63D1"/>
    <w:rsid w:val="003D6EBC"/>
    <w:rsid w:val="003E02D5"/>
    <w:rsid w:val="003E343C"/>
    <w:rsid w:val="003F4CE6"/>
    <w:rsid w:val="0040114E"/>
    <w:rsid w:val="00445BBD"/>
    <w:rsid w:val="004538EF"/>
    <w:rsid w:val="004660CF"/>
    <w:rsid w:val="004903CB"/>
    <w:rsid w:val="00494E64"/>
    <w:rsid w:val="00497BE5"/>
    <w:rsid w:val="004C4731"/>
    <w:rsid w:val="004D4E34"/>
    <w:rsid w:val="004E3B3A"/>
    <w:rsid w:val="004E6DA4"/>
    <w:rsid w:val="004F6D84"/>
    <w:rsid w:val="00501CA0"/>
    <w:rsid w:val="005036C5"/>
    <w:rsid w:val="005046C4"/>
    <w:rsid w:val="00522016"/>
    <w:rsid w:val="00524DE6"/>
    <w:rsid w:val="00525C92"/>
    <w:rsid w:val="00532B27"/>
    <w:rsid w:val="00533562"/>
    <w:rsid w:val="00547DEC"/>
    <w:rsid w:val="0055030A"/>
    <w:rsid w:val="0055135B"/>
    <w:rsid w:val="00557161"/>
    <w:rsid w:val="00564838"/>
    <w:rsid w:val="00585431"/>
    <w:rsid w:val="005903B2"/>
    <w:rsid w:val="00590AF1"/>
    <w:rsid w:val="005922F3"/>
    <w:rsid w:val="005A60B2"/>
    <w:rsid w:val="005B1E57"/>
    <w:rsid w:val="005B3CD0"/>
    <w:rsid w:val="005D1DF8"/>
    <w:rsid w:val="005F4CE4"/>
    <w:rsid w:val="00600708"/>
    <w:rsid w:val="006020B5"/>
    <w:rsid w:val="00613907"/>
    <w:rsid w:val="006228A4"/>
    <w:rsid w:val="00623DBB"/>
    <w:rsid w:val="00625036"/>
    <w:rsid w:val="00636B21"/>
    <w:rsid w:val="0065138E"/>
    <w:rsid w:val="00656F9D"/>
    <w:rsid w:val="006772F6"/>
    <w:rsid w:val="00680635"/>
    <w:rsid w:val="00683AA2"/>
    <w:rsid w:val="006841EA"/>
    <w:rsid w:val="00697DD4"/>
    <w:rsid w:val="006A30DD"/>
    <w:rsid w:val="006A343C"/>
    <w:rsid w:val="006A674C"/>
    <w:rsid w:val="006A6A69"/>
    <w:rsid w:val="006B312A"/>
    <w:rsid w:val="006B4DF2"/>
    <w:rsid w:val="006B769E"/>
    <w:rsid w:val="006C458E"/>
    <w:rsid w:val="006C7D29"/>
    <w:rsid w:val="006C7EA6"/>
    <w:rsid w:val="006D22DC"/>
    <w:rsid w:val="006D7F63"/>
    <w:rsid w:val="006E60F3"/>
    <w:rsid w:val="006F33D9"/>
    <w:rsid w:val="00701BF4"/>
    <w:rsid w:val="007020B6"/>
    <w:rsid w:val="0071482F"/>
    <w:rsid w:val="00716BEF"/>
    <w:rsid w:val="00721402"/>
    <w:rsid w:val="00723B32"/>
    <w:rsid w:val="007403AE"/>
    <w:rsid w:val="00742902"/>
    <w:rsid w:val="00742DEA"/>
    <w:rsid w:val="00742FD0"/>
    <w:rsid w:val="007474F4"/>
    <w:rsid w:val="007635E9"/>
    <w:rsid w:val="0077614F"/>
    <w:rsid w:val="00783D0B"/>
    <w:rsid w:val="00786DB7"/>
    <w:rsid w:val="007929D0"/>
    <w:rsid w:val="00794FEE"/>
    <w:rsid w:val="0079744A"/>
    <w:rsid w:val="007B1A8D"/>
    <w:rsid w:val="007C6AF4"/>
    <w:rsid w:val="007E06E5"/>
    <w:rsid w:val="007E4352"/>
    <w:rsid w:val="007F6A99"/>
    <w:rsid w:val="00804E98"/>
    <w:rsid w:val="00810033"/>
    <w:rsid w:val="008116D9"/>
    <w:rsid w:val="00812873"/>
    <w:rsid w:val="00815C5D"/>
    <w:rsid w:val="00831A25"/>
    <w:rsid w:val="00840352"/>
    <w:rsid w:val="008441EB"/>
    <w:rsid w:val="00847ECA"/>
    <w:rsid w:val="00867CFD"/>
    <w:rsid w:val="00873B6E"/>
    <w:rsid w:val="0087522E"/>
    <w:rsid w:val="00881A9E"/>
    <w:rsid w:val="00890E65"/>
    <w:rsid w:val="008913BE"/>
    <w:rsid w:val="008B28EC"/>
    <w:rsid w:val="008B4164"/>
    <w:rsid w:val="008C1F47"/>
    <w:rsid w:val="008E2F1D"/>
    <w:rsid w:val="008E3D54"/>
    <w:rsid w:val="008F4672"/>
    <w:rsid w:val="009053EE"/>
    <w:rsid w:val="00910B17"/>
    <w:rsid w:val="00924FA2"/>
    <w:rsid w:val="0093099C"/>
    <w:rsid w:val="009342CD"/>
    <w:rsid w:val="009404FE"/>
    <w:rsid w:val="0095349D"/>
    <w:rsid w:val="00956A4B"/>
    <w:rsid w:val="00976630"/>
    <w:rsid w:val="00982E73"/>
    <w:rsid w:val="00983A2F"/>
    <w:rsid w:val="00984175"/>
    <w:rsid w:val="009A349C"/>
    <w:rsid w:val="009B561E"/>
    <w:rsid w:val="009E105D"/>
    <w:rsid w:val="009E37E1"/>
    <w:rsid w:val="009E55B0"/>
    <w:rsid w:val="00A1564F"/>
    <w:rsid w:val="00A17846"/>
    <w:rsid w:val="00A3125C"/>
    <w:rsid w:val="00A46253"/>
    <w:rsid w:val="00A638ED"/>
    <w:rsid w:val="00A804F6"/>
    <w:rsid w:val="00A84254"/>
    <w:rsid w:val="00AA37F4"/>
    <w:rsid w:val="00AA60FC"/>
    <w:rsid w:val="00AC318B"/>
    <w:rsid w:val="00AC6977"/>
    <w:rsid w:val="00AE44E5"/>
    <w:rsid w:val="00AF2DD3"/>
    <w:rsid w:val="00AF6477"/>
    <w:rsid w:val="00B04A19"/>
    <w:rsid w:val="00B056A5"/>
    <w:rsid w:val="00B10097"/>
    <w:rsid w:val="00B2186F"/>
    <w:rsid w:val="00B2366D"/>
    <w:rsid w:val="00B45F05"/>
    <w:rsid w:val="00B65275"/>
    <w:rsid w:val="00B66539"/>
    <w:rsid w:val="00B7226E"/>
    <w:rsid w:val="00B72BF5"/>
    <w:rsid w:val="00B844F1"/>
    <w:rsid w:val="00B95F95"/>
    <w:rsid w:val="00BA0855"/>
    <w:rsid w:val="00BA680C"/>
    <w:rsid w:val="00BC0F89"/>
    <w:rsid w:val="00BD3925"/>
    <w:rsid w:val="00BE6EC9"/>
    <w:rsid w:val="00C02094"/>
    <w:rsid w:val="00C12C72"/>
    <w:rsid w:val="00C14535"/>
    <w:rsid w:val="00C17768"/>
    <w:rsid w:val="00C301B7"/>
    <w:rsid w:val="00C325BC"/>
    <w:rsid w:val="00C33388"/>
    <w:rsid w:val="00C57320"/>
    <w:rsid w:val="00C602ED"/>
    <w:rsid w:val="00C66A79"/>
    <w:rsid w:val="00C738F3"/>
    <w:rsid w:val="00C806F5"/>
    <w:rsid w:val="00C8527F"/>
    <w:rsid w:val="00C918DA"/>
    <w:rsid w:val="00CA1E1D"/>
    <w:rsid w:val="00CB0408"/>
    <w:rsid w:val="00CB2ED7"/>
    <w:rsid w:val="00CC0111"/>
    <w:rsid w:val="00CC08EE"/>
    <w:rsid w:val="00CC21CE"/>
    <w:rsid w:val="00CC25C6"/>
    <w:rsid w:val="00CC2A3F"/>
    <w:rsid w:val="00CC7C9B"/>
    <w:rsid w:val="00CD2730"/>
    <w:rsid w:val="00CE0195"/>
    <w:rsid w:val="00CE0A24"/>
    <w:rsid w:val="00CE18F7"/>
    <w:rsid w:val="00CE1CEC"/>
    <w:rsid w:val="00CE48E1"/>
    <w:rsid w:val="00CE4CF7"/>
    <w:rsid w:val="00CF632B"/>
    <w:rsid w:val="00D023E9"/>
    <w:rsid w:val="00D06168"/>
    <w:rsid w:val="00D0736E"/>
    <w:rsid w:val="00D120FE"/>
    <w:rsid w:val="00D12799"/>
    <w:rsid w:val="00D14E98"/>
    <w:rsid w:val="00D22838"/>
    <w:rsid w:val="00D55878"/>
    <w:rsid w:val="00D56F27"/>
    <w:rsid w:val="00D63E18"/>
    <w:rsid w:val="00D720D1"/>
    <w:rsid w:val="00D77B15"/>
    <w:rsid w:val="00D8078A"/>
    <w:rsid w:val="00D87868"/>
    <w:rsid w:val="00DA46A4"/>
    <w:rsid w:val="00DB56C4"/>
    <w:rsid w:val="00DB64E1"/>
    <w:rsid w:val="00DC1E8C"/>
    <w:rsid w:val="00DC3D74"/>
    <w:rsid w:val="00DC6C10"/>
    <w:rsid w:val="00DE2B08"/>
    <w:rsid w:val="00E05AEC"/>
    <w:rsid w:val="00E123BB"/>
    <w:rsid w:val="00E14FF1"/>
    <w:rsid w:val="00E2170A"/>
    <w:rsid w:val="00E40C35"/>
    <w:rsid w:val="00E55418"/>
    <w:rsid w:val="00E556D0"/>
    <w:rsid w:val="00E64BBE"/>
    <w:rsid w:val="00E72951"/>
    <w:rsid w:val="00E7454B"/>
    <w:rsid w:val="00E77500"/>
    <w:rsid w:val="00E8572A"/>
    <w:rsid w:val="00E87669"/>
    <w:rsid w:val="00E8781B"/>
    <w:rsid w:val="00E967B8"/>
    <w:rsid w:val="00EA0638"/>
    <w:rsid w:val="00EA543E"/>
    <w:rsid w:val="00EB26E2"/>
    <w:rsid w:val="00ED23C3"/>
    <w:rsid w:val="00EE3464"/>
    <w:rsid w:val="00EF6F95"/>
    <w:rsid w:val="00F01AB9"/>
    <w:rsid w:val="00F05361"/>
    <w:rsid w:val="00F15763"/>
    <w:rsid w:val="00F2075A"/>
    <w:rsid w:val="00F22981"/>
    <w:rsid w:val="00F3051C"/>
    <w:rsid w:val="00F41F91"/>
    <w:rsid w:val="00F44A98"/>
    <w:rsid w:val="00F62B8B"/>
    <w:rsid w:val="00F74613"/>
    <w:rsid w:val="00F849F6"/>
    <w:rsid w:val="00F9205E"/>
    <w:rsid w:val="00FC14FD"/>
    <w:rsid w:val="00FD2FA0"/>
    <w:rsid w:val="00FE26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8C"/>
    <w:pPr>
      <w:spacing w:after="200" w:line="276" w:lineRule="auto"/>
    </w:pPr>
  </w:style>
  <w:style w:type="paragraph" w:styleId="Ttulo1">
    <w:name w:val="heading 1"/>
    <w:basedOn w:val="Normal"/>
    <w:next w:val="Normal"/>
    <w:link w:val="Ttulo1Car"/>
    <w:uiPriority w:val="9"/>
    <w:qFormat/>
    <w:rsid w:val="00DE2B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2A76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2A76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087B03"/>
    <w:rPr>
      <w:rFonts w:ascii="Calibri" w:hAnsi="Calibri" w:cs="Calibri"/>
    </w:rPr>
  </w:style>
  <w:style w:type="paragraph" w:styleId="Prrafodelista">
    <w:name w:val="List Paragraph"/>
    <w:basedOn w:val="Normal"/>
    <w:link w:val="PrrafodelistaCar"/>
    <w:uiPriority w:val="34"/>
    <w:qFormat/>
    <w:rsid w:val="00087B03"/>
    <w:pPr>
      <w:spacing w:after="0" w:line="240" w:lineRule="auto"/>
      <w:ind w:left="720"/>
      <w:contextualSpacing/>
    </w:pPr>
    <w:rPr>
      <w:rFonts w:ascii="Calibri" w:hAnsi="Calibri" w:cs="Calibri"/>
    </w:rPr>
  </w:style>
  <w:style w:type="table" w:styleId="Tablaconcuadrcula">
    <w:name w:val="Table Grid"/>
    <w:basedOn w:val="Tablanormal"/>
    <w:uiPriority w:val="59"/>
    <w:rsid w:val="00087B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D22DC"/>
    <w:pPr>
      <w:spacing w:after="0" w:line="240" w:lineRule="auto"/>
    </w:pPr>
  </w:style>
  <w:style w:type="paragraph" w:styleId="Textonotapie">
    <w:name w:val="footnote text"/>
    <w:basedOn w:val="Normal"/>
    <w:link w:val="TextonotapieCar"/>
    <w:uiPriority w:val="99"/>
    <w:semiHidden/>
    <w:unhideWhenUsed/>
    <w:rsid w:val="00E745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454B"/>
    <w:rPr>
      <w:sz w:val="20"/>
      <w:szCs w:val="20"/>
    </w:rPr>
  </w:style>
  <w:style w:type="character" w:styleId="Refdenotaalpie">
    <w:name w:val="footnote reference"/>
    <w:basedOn w:val="Fuentedeprrafopredeter"/>
    <w:uiPriority w:val="99"/>
    <w:semiHidden/>
    <w:unhideWhenUsed/>
    <w:rsid w:val="00E7454B"/>
    <w:rPr>
      <w:vertAlign w:val="superscript"/>
    </w:rPr>
  </w:style>
  <w:style w:type="paragraph" w:styleId="Textodeglobo">
    <w:name w:val="Balloon Text"/>
    <w:basedOn w:val="Normal"/>
    <w:link w:val="TextodegloboCar"/>
    <w:uiPriority w:val="99"/>
    <w:semiHidden/>
    <w:unhideWhenUsed/>
    <w:rsid w:val="00C573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320"/>
    <w:rPr>
      <w:rFonts w:ascii="Segoe UI" w:hAnsi="Segoe UI" w:cs="Segoe UI"/>
      <w:sz w:val="18"/>
      <w:szCs w:val="18"/>
    </w:rPr>
  </w:style>
  <w:style w:type="paragraph" w:customStyle="1" w:styleId="parrafo">
    <w:name w:val="parrafo"/>
    <w:basedOn w:val="Normal"/>
    <w:rsid w:val="003D6E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3D6EBC"/>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3D6EBC"/>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742FD0"/>
    <w:rPr>
      <w:sz w:val="16"/>
      <w:szCs w:val="16"/>
    </w:rPr>
  </w:style>
  <w:style w:type="paragraph" w:styleId="Textocomentario">
    <w:name w:val="annotation text"/>
    <w:basedOn w:val="Normal"/>
    <w:link w:val="TextocomentarioCar"/>
    <w:uiPriority w:val="99"/>
    <w:semiHidden/>
    <w:unhideWhenUsed/>
    <w:rsid w:val="00742FD0"/>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742FD0"/>
    <w:rPr>
      <w:sz w:val="20"/>
      <w:szCs w:val="20"/>
    </w:rPr>
  </w:style>
  <w:style w:type="paragraph" w:styleId="Asuntodelcomentario">
    <w:name w:val="annotation subject"/>
    <w:basedOn w:val="Textocomentario"/>
    <w:next w:val="Textocomentario"/>
    <w:link w:val="AsuntodelcomentarioCar"/>
    <w:uiPriority w:val="99"/>
    <w:semiHidden/>
    <w:unhideWhenUsed/>
    <w:rsid w:val="003057A5"/>
    <w:pPr>
      <w:spacing w:after="200"/>
    </w:pPr>
    <w:rPr>
      <w:b/>
      <w:bCs/>
    </w:rPr>
  </w:style>
  <w:style w:type="character" w:customStyle="1" w:styleId="AsuntodelcomentarioCar">
    <w:name w:val="Asunto del comentario Car"/>
    <w:basedOn w:val="TextocomentarioCar"/>
    <w:link w:val="Asuntodelcomentario"/>
    <w:uiPriority w:val="99"/>
    <w:semiHidden/>
    <w:rsid w:val="003057A5"/>
    <w:rPr>
      <w:b/>
      <w:bCs/>
      <w:sz w:val="20"/>
      <w:szCs w:val="20"/>
    </w:rPr>
  </w:style>
  <w:style w:type="character" w:customStyle="1" w:styleId="Ttulo1Car">
    <w:name w:val="Título 1 Car"/>
    <w:basedOn w:val="Fuentedeprrafopredeter"/>
    <w:link w:val="Ttulo1"/>
    <w:uiPriority w:val="9"/>
    <w:rsid w:val="00DE2B08"/>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semiHidden/>
    <w:unhideWhenUsed/>
    <w:qFormat/>
    <w:rsid w:val="00DE2B08"/>
    <w:pPr>
      <w:outlineLvl w:val="9"/>
    </w:pPr>
    <w:rPr>
      <w:lang w:eastAsia="es-MX"/>
    </w:rPr>
  </w:style>
  <w:style w:type="paragraph" w:styleId="TDC2">
    <w:name w:val="toc 2"/>
    <w:basedOn w:val="Normal"/>
    <w:next w:val="Normal"/>
    <w:autoRedefine/>
    <w:uiPriority w:val="39"/>
    <w:unhideWhenUsed/>
    <w:qFormat/>
    <w:rsid w:val="00DE2B08"/>
    <w:pPr>
      <w:spacing w:after="100"/>
      <w:ind w:left="220"/>
    </w:pPr>
    <w:rPr>
      <w:rFonts w:eastAsiaTheme="minorEastAsia"/>
      <w:lang w:eastAsia="es-MX"/>
    </w:rPr>
  </w:style>
  <w:style w:type="paragraph" w:styleId="TDC1">
    <w:name w:val="toc 1"/>
    <w:basedOn w:val="Normal"/>
    <w:next w:val="Normal"/>
    <w:autoRedefine/>
    <w:uiPriority w:val="39"/>
    <w:unhideWhenUsed/>
    <w:qFormat/>
    <w:rsid w:val="00DE2B08"/>
    <w:pPr>
      <w:spacing w:after="100"/>
    </w:pPr>
    <w:rPr>
      <w:rFonts w:eastAsiaTheme="minorEastAsia"/>
      <w:lang w:eastAsia="es-MX"/>
    </w:rPr>
  </w:style>
  <w:style w:type="paragraph" w:styleId="TDC3">
    <w:name w:val="toc 3"/>
    <w:basedOn w:val="Normal"/>
    <w:next w:val="Normal"/>
    <w:autoRedefine/>
    <w:uiPriority w:val="39"/>
    <w:semiHidden/>
    <w:unhideWhenUsed/>
    <w:qFormat/>
    <w:rsid w:val="00DE2B08"/>
    <w:pPr>
      <w:spacing w:after="100"/>
      <w:ind w:left="440"/>
    </w:pPr>
    <w:rPr>
      <w:rFonts w:eastAsiaTheme="minorEastAsia"/>
      <w:lang w:eastAsia="es-MX"/>
    </w:rPr>
  </w:style>
  <w:style w:type="character" w:customStyle="1" w:styleId="Ttulo2Car">
    <w:name w:val="Título 2 Car"/>
    <w:basedOn w:val="Fuentedeprrafopredeter"/>
    <w:link w:val="Ttulo2"/>
    <w:uiPriority w:val="9"/>
    <w:semiHidden/>
    <w:rsid w:val="002A763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2A763C"/>
    <w:rPr>
      <w:rFonts w:asciiTheme="majorHAnsi" w:eastAsiaTheme="majorEastAsia" w:hAnsiTheme="majorHAnsi" w:cstheme="majorBidi"/>
      <w:b/>
      <w:bCs/>
      <w:color w:val="5B9BD5" w:themeColor="accent1"/>
    </w:rPr>
  </w:style>
  <w:style w:type="character" w:styleId="Hipervnculo">
    <w:name w:val="Hyperlink"/>
    <w:basedOn w:val="Fuentedeprrafopredeter"/>
    <w:uiPriority w:val="99"/>
    <w:unhideWhenUsed/>
    <w:rsid w:val="002A763C"/>
    <w:rPr>
      <w:color w:val="0563C1" w:themeColor="hyperlink"/>
      <w:u w:val="single"/>
    </w:rPr>
  </w:style>
  <w:style w:type="paragraph" w:styleId="Encabezado">
    <w:name w:val="header"/>
    <w:basedOn w:val="Normal"/>
    <w:link w:val="EncabezadoCar"/>
    <w:uiPriority w:val="99"/>
    <w:unhideWhenUsed/>
    <w:rsid w:val="00CB2E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ED7"/>
  </w:style>
  <w:style w:type="paragraph" w:styleId="Piedepgina">
    <w:name w:val="footer"/>
    <w:basedOn w:val="Normal"/>
    <w:link w:val="PiedepginaCar"/>
    <w:uiPriority w:val="99"/>
    <w:unhideWhenUsed/>
    <w:rsid w:val="00CB2E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8C"/>
    <w:pPr>
      <w:spacing w:after="200" w:line="276" w:lineRule="auto"/>
    </w:pPr>
  </w:style>
  <w:style w:type="paragraph" w:styleId="Ttulo1">
    <w:name w:val="heading 1"/>
    <w:basedOn w:val="Normal"/>
    <w:next w:val="Normal"/>
    <w:link w:val="Ttulo1Car"/>
    <w:uiPriority w:val="9"/>
    <w:qFormat/>
    <w:rsid w:val="00DE2B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2A76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2A76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087B03"/>
    <w:rPr>
      <w:rFonts w:ascii="Calibri" w:hAnsi="Calibri" w:cs="Calibri"/>
    </w:rPr>
  </w:style>
  <w:style w:type="paragraph" w:styleId="Prrafodelista">
    <w:name w:val="List Paragraph"/>
    <w:basedOn w:val="Normal"/>
    <w:link w:val="PrrafodelistaCar"/>
    <w:uiPriority w:val="34"/>
    <w:qFormat/>
    <w:rsid w:val="00087B03"/>
    <w:pPr>
      <w:spacing w:after="0" w:line="240" w:lineRule="auto"/>
      <w:ind w:left="720"/>
      <w:contextualSpacing/>
    </w:pPr>
    <w:rPr>
      <w:rFonts w:ascii="Calibri" w:hAnsi="Calibri" w:cs="Calibri"/>
    </w:rPr>
  </w:style>
  <w:style w:type="table" w:styleId="Tablaconcuadrcula">
    <w:name w:val="Table Grid"/>
    <w:basedOn w:val="Tablanormal"/>
    <w:uiPriority w:val="59"/>
    <w:rsid w:val="00087B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D22DC"/>
    <w:pPr>
      <w:spacing w:after="0" w:line="240" w:lineRule="auto"/>
    </w:pPr>
  </w:style>
  <w:style w:type="paragraph" w:styleId="Textonotapie">
    <w:name w:val="footnote text"/>
    <w:basedOn w:val="Normal"/>
    <w:link w:val="TextonotapieCar"/>
    <w:uiPriority w:val="99"/>
    <w:semiHidden/>
    <w:unhideWhenUsed/>
    <w:rsid w:val="00E745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454B"/>
    <w:rPr>
      <w:sz w:val="20"/>
      <w:szCs w:val="20"/>
    </w:rPr>
  </w:style>
  <w:style w:type="character" w:styleId="Refdenotaalpie">
    <w:name w:val="footnote reference"/>
    <w:basedOn w:val="Fuentedeprrafopredeter"/>
    <w:uiPriority w:val="99"/>
    <w:semiHidden/>
    <w:unhideWhenUsed/>
    <w:rsid w:val="00E7454B"/>
    <w:rPr>
      <w:vertAlign w:val="superscript"/>
    </w:rPr>
  </w:style>
  <w:style w:type="paragraph" w:styleId="Textodeglobo">
    <w:name w:val="Balloon Text"/>
    <w:basedOn w:val="Normal"/>
    <w:link w:val="TextodegloboCar"/>
    <w:uiPriority w:val="99"/>
    <w:semiHidden/>
    <w:unhideWhenUsed/>
    <w:rsid w:val="00C573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320"/>
    <w:rPr>
      <w:rFonts w:ascii="Segoe UI" w:hAnsi="Segoe UI" w:cs="Segoe UI"/>
      <w:sz w:val="18"/>
      <w:szCs w:val="18"/>
    </w:rPr>
  </w:style>
  <w:style w:type="paragraph" w:customStyle="1" w:styleId="parrafo">
    <w:name w:val="parrafo"/>
    <w:basedOn w:val="Normal"/>
    <w:rsid w:val="003D6E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3D6EBC"/>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3D6EBC"/>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742FD0"/>
    <w:rPr>
      <w:sz w:val="16"/>
      <w:szCs w:val="16"/>
    </w:rPr>
  </w:style>
  <w:style w:type="paragraph" w:styleId="Textocomentario">
    <w:name w:val="annotation text"/>
    <w:basedOn w:val="Normal"/>
    <w:link w:val="TextocomentarioCar"/>
    <w:uiPriority w:val="99"/>
    <w:semiHidden/>
    <w:unhideWhenUsed/>
    <w:rsid w:val="00742FD0"/>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742FD0"/>
    <w:rPr>
      <w:sz w:val="20"/>
      <w:szCs w:val="20"/>
    </w:rPr>
  </w:style>
  <w:style w:type="paragraph" w:styleId="Asuntodelcomentario">
    <w:name w:val="annotation subject"/>
    <w:basedOn w:val="Textocomentario"/>
    <w:next w:val="Textocomentario"/>
    <w:link w:val="AsuntodelcomentarioCar"/>
    <w:uiPriority w:val="99"/>
    <w:semiHidden/>
    <w:unhideWhenUsed/>
    <w:rsid w:val="003057A5"/>
    <w:pPr>
      <w:spacing w:after="200"/>
    </w:pPr>
    <w:rPr>
      <w:b/>
      <w:bCs/>
    </w:rPr>
  </w:style>
  <w:style w:type="character" w:customStyle="1" w:styleId="AsuntodelcomentarioCar">
    <w:name w:val="Asunto del comentario Car"/>
    <w:basedOn w:val="TextocomentarioCar"/>
    <w:link w:val="Asuntodelcomentario"/>
    <w:uiPriority w:val="99"/>
    <w:semiHidden/>
    <w:rsid w:val="003057A5"/>
    <w:rPr>
      <w:b/>
      <w:bCs/>
      <w:sz w:val="20"/>
      <w:szCs w:val="20"/>
    </w:rPr>
  </w:style>
  <w:style w:type="character" w:customStyle="1" w:styleId="Ttulo1Car">
    <w:name w:val="Título 1 Car"/>
    <w:basedOn w:val="Fuentedeprrafopredeter"/>
    <w:link w:val="Ttulo1"/>
    <w:uiPriority w:val="9"/>
    <w:rsid w:val="00DE2B08"/>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semiHidden/>
    <w:unhideWhenUsed/>
    <w:qFormat/>
    <w:rsid w:val="00DE2B08"/>
    <w:pPr>
      <w:outlineLvl w:val="9"/>
    </w:pPr>
    <w:rPr>
      <w:lang w:eastAsia="es-MX"/>
    </w:rPr>
  </w:style>
  <w:style w:type="paragraph" w:styleId="TDC2">
    <w:name w:val="toc 2"/>
    <w:basedOn w:val="Normal"/>
    <w:next w:val="Normal"/>
    <w:autoRedefine/>
    <w:uiPriority w:val="39"/>
    <w:unhideWhenUsed/>
    <w:qFormat/>
    <w:rsid w:val="00DE2B08"/>
    <w:pPr>
      <w:spacing w:after="100"/>
      <w:ind w:left="220"/>
    </w:pPr>
    <w:rPr>
      <w:rFonts w:eastAsiaTheme="minorEastAsia"/>
      <w:lang w:eastAsia="es-MX"/>
    </w:rPr>
  </w:style>
  <w:style w:type="paragraph" w:styleId="TDC1">
    <w:name w:val="toc 1"/>
    <w:basedOn w:val="Normal"/>
    <w:next w:val="Normal"/>
    <w:autoRedefine/>
    <w:uiPriority w:val="39"/>
    <w:unhideWhenUsed/>
    <w:qFormat/>
    <w:rsid w:val="00DE2B08"/>
    <w:pPr>
      <w:spacing w:after="100"/>
    </w:pPr>
    <w:rPr>
      <w:rFonts w:eastAsiaTheme="minorEastAsia"/>
      <w:lang w:eastAsia="es-MX"/>
    </w:rPr>
  </w:style>
  <w:style w:type="paragraph" w:styleId="TDC3">
    <w:name w:val="toc 3"/>
    <w:basedOn w:val="Normal"/>
    <w:next w:val="Normal"/>
    <w:autoRedefine/>
    <w:uiPriority w:val="39"/>
    <w:semiHidden/>
    <w:unhideWhenUsed/>
    <w:qFormat/>
    <w:rsid w:val="00DE2B08"/>
    <w:pPr>
      <w:spacing w:after="100"/>
      <w:ind w:left="440"/>
    </w:pPr>
    <w:rPr>
      <w:rFonts w:eastAsiaTheme="minorEastAsia"/>
      <w:lang w:eastAsia="es-MX"/>
    </w:rPr>
  </w:style>
  <w:style w:type="character" w:customStyle="1" w:styleId="Ttulo2Car">
    <w:name w:val="Título 2 Car"/>
    <w:basedOn w:val="Fuentedeprrafopredeter"/>
    <w:link w:val="Ttulo2"/>
    <w:uiPriority w:val="9"/>
    <w:semiHidden/>
    <w:rsid w:val="002A763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2A763C"/>
    <w:rPr>
      <w:rFonts w:asciiTheme="majorHAnsi" w:eastAsiaTheme="majorEastAsia" w:hAnsiTheme="majorHAnsi" w:cstheme="majorBidi"/>
      <w:b/>
      <w:bCs/>
      <w:color w:val="5B9BD5" w:themeColor="accent1"/>
    </w:rPr>
  </w:style>
  <w:style w:type="character" w:styleId="Hipervnculo">
    <w:name w:val="Hyperlink"/>
    <w:basedOn w:val="Fuentedeprrafopredeter"/>
    <w:uiPriority w:val="99"/>
    <w:unhideWhenUsed/>
    <w:rsid w:val="002A763C"/>
    <w:rPr>
      <w:color w:val="0563C1" w:themeColor="hyperlink"/>
      <w:u w:val="single"/>
    </w:rPr>
  </w:style>
  <w:style w:type="paragraph" w:styleId="Encabezado">
    <w:name w:val="header"/>
    <w:basedOn w:val="Normal"/>
    <w:link w:val="EncabezadoCar"/>
    <w:uiPriority w:val="99"/>
    <w:unhideWhenUsed/>
    <w:rsid w:val="00CB2E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ED7"/>
  </w:style>
  <w:style w:type="paragraph" w:styleId="Piedepgina">
    <w:name w:val="footer"/>
    <w:basedOn w:val="Normal"/>
    <w:link w:val="PiedepginaCar"/>
    <w:uiPriority w:val="99"/>
    <w:unhideWhenUsed/>
    <w:rsid w:val="00CB2E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055">
      <w:bodyDiv w:val="1"/>
      <w:marLeft w:val="0"/>
      <w:marRight w:val="0"/>
      <w:marTop w:val="0"/>
      <w:marBottom w:val="0"/>
      <w:divBdr>
        <w:top w:val="none" w:sz="0" w:space="0" w:color="auto"/>
        <w:left w:val="none" w:sz="0" w:space="0" w:color="auto"/>
        <w:bottom w:val="none" w:sz="0" w:space="0" w:color="auto"/>
        <w:right w:val="none" w:sz="0" w:space="0" w:color="auto"/>
      </w:divBdr>
    </w:div>
    <w:div w:id="184833537">
      <w:bodyDiv w:val="1"/>
      <w:marLeft w:val="0"/>
      <w:marRight w:val="0"/>
      <w:marTop w:val="0"/>
      <w:marBottom w:val="0"/>
      <w:divBdr>
        <w:top w:val="none" w:sz="0" w:space="0" w:color="auto"/>
        <w:left w:val="none" w:sz="0" w:space="0" w:color="auto"/>
        <w:bottom w:val="none" w:sz="0" w:space="0" w:color="auto"/>
        <w:right w:val="none" w:sz="0" w:space="0" w:color="auto"/>
      </w:divBdr>
    </w:div>
    <w:div w:id="504246774">
      <w:bodyDiv w:val="1"/>
      <w:marLeft w:val="0"/>
      <w:marRight w:val="0"/>
      <w:marTop w:val="0"/>
      <w:marBottom w:val="0"/>
      <w:divBdr>
        <w:top w:val="none" w:sz="0" w:space="0" w:color="auto"/>
        <w:left w:val="none" w:sz="0" w:space="0" w:color="auto"/>
        <w:bottom w:val="none" w:sz="0" w:space="0" w:color="auto"/>
        <w:right w:val="none" w:sz="0" w:space="0" w:color="auto"/>
      </w:divBdr>
    </w:div>
    <w:div w:id="795099936">
      <w:bodyDiv w:val="1"/>
      <w:marLeft w:val="0"/>
      <w:marRight w:val="0"/>
      <w:marTop w:val="0"/>
      <w:marBottom w:val="0"/>
      <w:divBdr>
        <w:top w:val="none" w:sz="0" w:space="0" w:color="auto"/>
        <w:left w:val="none" w:sz="0" w:space="0" w:color="auto"/>
        <w:bottom w:val="none" w:sz="0" w:space="0" w:color="auto"/>
        <w:right w:val="none" w:sz="0" w:space="0" w:color="auto"/>
      </w:divBdr>
    </w:div>
    <w:div w:id="855462594">
      <w:bodyDiv w:val="1"/>
      <w:marLeft w:val="0"/>
      <w:marRight w:val="0"/>
      <w:marTop w:val="0"/>
      <w:marBottom w:val="0"/>
      <w:divBdr>
        <w:top w:val="none" w:sz="0" w:space="0" w:color="auto"/>
        <w:left w:val="none" w:sz="0" w:space="0" w:color="auto"/>
        <w:bottom w:val="none" w:sz="0" w:space="0" w:color="auto"/>
        <w:right w:val="none" w:sz="0" w:space="0" w:color="auto"/>
      </w:divBdr>
    </w:div>
    <w:div w:id="1689915622">
      <w:bodyDiv w:val="1"/>
      <w:marLeft w:val="0"/>
      <w:marRight w:val="0"/>
      <w:marTop w:val="0"/>
      <w:marBottom w:val="0"/>
      <w:divBdr>
        <w:top w:val="none" w:sz="0" w:space="0" w:color="auto"/>
        <w:left w:val="none" w:sz="0" w:space="0" w:color="auto"/>
        <w:bottom w:val="none" w:sz="0" w:space="0" w:color="auto"/>
        <w:right w:val="none" w:sz="0" w:space="0" w:color="auto"/>
      </w:divBdr>
    </w:div>
    <w:div w:id="19376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E1AD-0CCC-462B-8F5E-A54CE020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3360</Words>
  <Characters>18484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DEAJ</dc:creator>
  <cp:lastModifiedBy>Juana.Sanchez</cp:lastModifiedBy>
  <cp:revision>4</cp:revision>
  <cp:lastPrinted>2020-09-01T16:16:00Z</cp:lastPrinted>
  <dcterms:created xsi:type="dcterms:W3CDTF">2020-09-01T16:30:00Z</dcterms:created>
  <dcterms:modified xsi:type="dcterms:W3CDTF">2020-09-01T18:34:00Z</dcterms:modified>
</cp:coreProperties>
</file>