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C490" w14:textId="2EC5FE03" w:rsidR="007123D9" w:rsidRPr="00B03FBB" w:rsidRDefault="007123D9" w:rsidP="00045233">
      <w:pPr>
        <w:spacing w:after="0"/>
        <w:jc w:val="center"/>
        <w:rPr>
          <w:rFonts w:ascii="Gothic720 BT" w:eastAsia="Gothic720 BT" w:hAnsi="Gothic720 BT" w:cs="Gothic720 BT"/>
          <w:sz w:val="21"/>
          <w:szCs w:val="21"/>
        </w:rPr>
      </w:pPr>
      <w:r w:rsidRPr="00B03FBB">
        <w:rPr>
          <w:rFonts w:ascii="Gothic720 BT" w:eastAsia="Gothic720 BT" w:hAnsi="Gothic720 BT" w:cs="Gothic720 BT"/>
          <w:b/>
          <w:color w:val="000000"/>
          <w:sz w:val="21"/>
          <w:szCs w:val="21"/>
        </w:rPr>
        <w:t>LINEAMIENTOS DEL INSTITUTO ELECTORAL DEL ESTADO DE QUERÉTARO</w:t>
      </w:r>
      <w:r w:rsidR="00A319C3" w:rsidRPr="00B03FBB">
        <w:rPr>
          <w:rFonts w:ascii="Gothic720 BT" w:eastAsia="Gothic720 BT" w:hAnsi="Gothic720 BT" w:cs="Gothic720 BT"/>
          <w:b/>
          <w:color w:val="000000"/>
          <w:sz w:val="21"/>
          <w:szCs w:val="21"/>
        </w:rPr>
        <w:t xml:space="preserve"> R</w:t>
      </w:r>
      <w:r w:rsidRPr="00B03FBB">
        <w:rPr>
          <w:rFonts w:ascii="Gothic720 BT" w:eastAsia="Gothic720 BT" w:hAnsi="Gothic720 BT" w:cs="Gothic720 BT"/>
          <w:b/>
          <w:color w:val="000000"/>
          <w:sz w:val="21"/>
          <w:szCs w:val="21"/>
        </w:rPr>
        <w:t xml:space="preserve">ELATIVOS A LA SUSPENSIÓN </w:t>
      </w:r>
      <w:r w:rsidR="00AD12D4" w:rsidRPr="00B03FBB">
        <w:rPr>
          <w:rFonts w:ascii="Gothic720 BT" w:eastAsia="Gothic720 BT" w:hAnsi="Gothic720 BT" w:cs="Gothic720 BT"/>
          <w:b/>
          <w:color w:val="000000"/>
          <w:sz w:val="21"/>
          <w:szCs w:val="21"/>
        </w:rPr>
        <w:t xml:space="preserve">PROVISIONAL </w:t>
      </w:r>
      <w:r w:rsidRPr="00B03FBB">
        <w:rPr>
          <w:rFonts w:ascii="Gothic720 BT" w:eastAsia="Gothic720 BT" w:hAnsi="Gothic720 BT" w:cs="Gothic720 BT"/>
          <w:b/>
          <w:color w:val="000000"/>
          <w:sz w:val="21"/>
          <w:szCs w:val="21"/>
        </w:rPr>
        <w:t>DEL FINANCIAMIENTO PÚBLICO</w:t>
      </w:r>
    </w:p>
    <w:p w14:paraId="5E63ACA4" w14:textId="59168C9D" w:rsidR="00A16999" w:rsidRPr="00B03FBB" w:rsidRDefault="00A16999" w:rsidP="00045233">
      <w:pPr>
        <w:pBdr>
          <w:top w:val="nil"/>
          <w:left w:val="nil"/>
          <w:bottom w:val="nil"/>
          <w:right w:val="nil"/>
          <w:between w:val="nil"/>
        </w:pBdr>
        <w:spacing w:after="0"/>
        <w:jc w:val="center"/>
        <w:rPr>
          <w:rFonts w:ascii="Gothic720 BT" w:eastAsia="Gothic720 BT" w:hAnsi="Gothic720 BT" w:cs="Gothic720 BT"/>
          <w:b/>
          <w:color w:val="000000"/>
          <w:sz w:val="21"/>
          <w:szCs w:val="21"/>
        </w:rPr>
      </w:pPr>
    </w:p>
    <w:p w14:paraId="30E2F1BC" w14:textId="4C301F31" w:rsidR="009D1C51" w:rsidRPr="00B03FBB" w:rsidRDefault="00EB2120" w:rsidP="00045233">
      <w:pPr>
        <w:pBdr>
          <w:top w:val="nil"/>
          <w:left w:val="nil"/>
          <w:bottom w:val="nil"/>
          <w:right w:val="nil"/>
          <w:between w:val="nil"/>
        </w:pBdr>
        <w:spacing w:after="0"/>
        <w:jc w:val="center"/>
        <w:rPr>
          <w:rFonts w:ascii="Gothic720 BT" w:eastAsia="Gothic720 BT" w:hAnsi="Gothic720 BT" w:cs="Gothic720 BT"/>
          <w:b/>
          <w:color w:val="000000"/>
          <w:sz w:val="21"/>
          <w:szCs w:val="21"/>
        </w:rPr>
      </w:pPr>
      <w:r w:rsidRPr="00B03FBB">
        <w:rPr>
          <w:rFonts w:ascii="Gothic720 BT" w:eastAsia="Gothic720 BT" w:hAnsi="Gothic720 BT" w:cs="Gothic720 BT"/>
          <w:b/>
          <w:color w:val="000000"/>
          <w:sz w:val="21"/>
          <w:szCs w:val="21"/>
        </w:rPr>
        <w:t>EXPOSICIÓN DE MOTIVOS</w:t>
      </w:r>
    </w:p>
    <w:p w14:paraId="0D609131" w14:textId="6DED579F" w:rsidR="00F7427C" w:rsidRPr="00B03FBB" w:rsidRDefault="00F7427C" w:rsidP="00045233">
      <w:pPr>
        <w:pBdr>
          <w:top w:val="nil"/>
          <w:left w:val="nil"/>
          <w:bottom w:val="nil"/>
          <w:right w:val="nil"/>
          <w:between w:val="nil"/>
        </w:pBdr>
        <w:spacing w:after="0"/>
        <w:jc w:val="center"/>
        <w:rPr>
          <w:rFonts w:ascii="Gothic720 BT" w:eastAsia="Gothic720 BT" w:hAnsi="Gothic720 BT" w:cs="Gothic720 BT"/>
          <w:b/>
          <w:color w:val="000000"/>
          <w:sz w:val="21"/>
          <w:szCs w:val="21"/>
        </w:rPr>
      </w:pPr>
    </w:p>
    <w:p w14:paraId="4CAEBAC0" w14:textId="3AA26392" w:rsidR="00C54248" w:rsidRPr="00B03FBB" w:rsidRDefault="00C54248" w:rsidP="00045233">
      <w:pPr>
        <w:pBdr>
          <w:top w:val="nil"/>
          <w:left w:val="nil"/>
          <w:bottom w:val="nil"/>
          <w:right w:val="nil"/>
          <w:between w:val="nil"/>
        </w:pBdr>
        <w:spacing w:after="0"/>
        <w:jc w:val="both"/>
        <w:rPr>
          <w:rFonts w:ascii="Gothic720 BT" w:hAnsi="Gothic720 BT"/>
          <w:sz w:val="21"/>
          <w:szCs w:val="21"/>
        </w:rPr>
      </w:pPr>
      <w:r w:rsidRPr="00B03FBB">
        <w:rPr>
          <w:rFonts w:ascii="Gothic720 BT" w:hAnsi="Gothic720 BT"/>
          <w:sz w:val="21"/>
          <w:szCs w:val="21"/>
        </w:rPr>
        <w:t xml:space="preserve">El </w:t>
      </w:r>
      <w:r w:rsidR="00544770" w:rsidRPr="00B03FBB">
        <w:rPr>
          <w:rFonts w:ascii="Gothic720 BT" w:hAnsi="Gothic720 BT"/>
          <w:sz w:val="21"/>
          <w:szCs w:val="21"/>
        </w:rPr>
        <w:t>veintidós</w:t>
      </w:r>
      <w:r w:rsidRPr="00B03FBB">
        <w:rPr>
          <w:rFonts w:ascii="Gothic720 BT" w:hAnsi="Gothic720 BT"/>
          <w:sz w:val="21"/>
          <w:szCs w:val="21"/>
        </w:rPr>
        <w:t xml:space="preserve"> de mayo de </w:t>
      </w:r>
      <w:r w:rsidR="00544770" w:rsidRPr="00B03FBB">
        <w:rPr>
          <w:rFonts w:ascii="Gothic720 BT" w:hAnsi="Gothic720 BT"/>
          <w:sz w:val="21"/>
          <w:szCs w:val="21"/>
        </w:rPr>
        <w:t>dos mil veinte</w:t>
      </w:r>
      <w:r w:rsidRPr="00B03FBB">
        <w:rPr>
          <w:rFonts w:ascii="Gothic720 BT" w:hAnsi="Gothic720 BT"/>
          <w:sz w:val="21"/>
          <w:szCs w:val="21"/>
        </w:rPr>
        <w:t xml:space="preserve"> la </w:t>
      </w:r>
      <w:r w:rsidRPr="00B03FBB">
        <w:rPr>
          <w:rFonts w:ascii="Gothic720 BT" w:eastAsia="Gothic720 BT" w:hAnsi="Gothic720 BT" w:cs="Gothic720 BT"/>
          <w:sz w:val="21"/>
          <w:szCs w:val="21"/>
        </w:rPr>
        <w:t xml:space="preserve">59° Legislatura </w:t>
      </w:r>
      <w:r w:rsidR="001D01CF" w:rsidRPr="00B03FBB">
        <w:rPr>
          <w:rFonts w:ascii="Gothic720 BT" w:eastAsia="Gothic720 BT" w:hAnsi="Gothic720 BT" w:cs="Gothic720 BT"/>
          <w:sz w:val="21"/>
          <w:szCs w:val="21"/>
        </w:rPr>
        <w:t>Estatal</w:t>
      </w:r>
      <w:r w:rsidRPr="00B03FBB">
        <w:rPr>
          <w:rFonts w:ascii="Gothic720 BT" w:hAnsi="Gothic720 BT"/>
          <w:sz w:val="21"/>
          <w:szCs w:val="21"/>
        </w:rPr>
        <w:t xml:space="preserve"> expidió la Ley Electoral del Estado de Querétaro, misma que fue publicada el </w:t>
      </w:r>
      <w:r w:rsidR="001D01CF" w:rsidRPr="00B03FBB">
        <w:rPr>
          <w:rFonts w:ascii="Gothic720 BT" w:hAnsi="Gothic720 BT"/>
          <w:sz w:val="21"/>
          <w:szCs w:val="21"/>
        </w:rPr>
        <w:t>primero de junio del mismo año</w:t>
      </w:r>
      <w:r w:rsidRPr="00B03FBB">
        <w:rPr>
          <w:rFonts w:ascii="Gothic720 BT" w:hAnsi="Gothic720 BT"/>
          <w:sz w:val="21"/>
          <w:szCs w:val="21"/>
        </w:rPr>
        <w:t xml:space="preserve"> en el Periódico Oficial del Gobierno del Estado de Querétaro </w:t>
      </w:r>
      <w:r w:rsidRPr="00B03FBB">
        <w:rPr>
          <w:rFonts w:ascii="Gothic720 BT" w:hAnsi="Gothic720 BT"/>
          <w:i/>
          <w:sz w:val="21"/>
          <w:szCs w:val="21"/>
        </w:rPr>
        <w:t>La Sombra de Arteaga</w:t>
      </w:r>
      <w:r w:rsidRPr="00B03FBB">
        <w:rPr>
          <w:rFonts w:ascii="Gothic720 BT" w:hAnsi="Gothic720 BT"/>
          <w:sz w:val="21"/>
          <w:szCs w:val="21"/>
        </w:rPr>
        <w:t xml:space="preserve">, en la que, entre otras cuestiones, confirió en su artículo 63, fracción XXIX, la </w:t>
      </w:r>
      <w:r w:rsidR="001D01CF" w:rsidRPr="00B03FBB">
        <w:rPr>
          <w:rFonts w:ascii="Gothic720 BT" w:hAnsi="Gothic720 BT"/>
          <w:sz w:val="21"/>
          <w:szCs w:val="21"/>
        </w:rPr>
        <w:t>facultad</w:t>
      </w:r>
      <w:r w:rsidRPr="00B03FBB">
        <w:rPr>
          <w:rFonts w:ascii="Gothic720 BT" w:hAnsi="Gothic720 BT"/>
          <w:sz w:val="21"/>
          <w:szCs w:val="21"/>
        </w:rPr>
        <w:t xml:space="preserve"> a la persona titular de la Secretaría Ejecutiva</w:t>
      </w:r>
      <w:r w:rsidR="00137657" w:rsidRPr="00B03FBB">
        <w:rPr>
          <w:rFonts w:ascii="Gothic720 BT" w:hAnsi="Gothic720 BT"/>
          <w:sz w:val="21"/>
          <w:szCs w:val="21"/>
        </w:rPr>
        <w:t xml:space="preserve"> de este Instituto</w:t>
      </w:r>
      <w:r w:rsidRPr="00B03FBB">
        <w:rPr>
          <w:rFonts w:ascii="Gothic720 BT" w:hAnsi="Gothic720 BT"/>
          <w:sz w:val="21"/>
          <w:szCs w:val="21"/>
        </w:rPr>
        <w:t xml:space="preserve"> para “Suspender de manera provisional la ministración de financiamiento público correspondiente a los partidos políticos y candidaturas independientes, en los supuestos en que exista falta de certeza en la cuenta bancaria señalada para tal efecto, en términos de los lineamientos que para ello emita el Consejo General”.</w:t>
      </w:r>
    </w:p>
    <w:p w14:paraId="663F2932" w14:textId="02D2B46E" w:rsidR="00C54248" w:rsidRPr="00B03FBB" w:rsidRDefault="00C54248" w:rsidP="00045233">
      <w:pPr>
        <w:pBdr>
          <w:top w:val="nil"/>
          <w:left w:val="nil"/>
          <w:bottom w:val="nil"/>
          <w:right w:val="nil"/>
          <w:between w:val="nil"/>
        </w:pBdr>
        <w:spacing w:after="0"/>
        <w:jc w:val="both"/>
        <w:rPr>
          <w:rFonts w:ascii="Gothic720 BT" w:hAnsi="Gothic720 BT"/>
          <w:sz w:val="21"/>
          <w:szCs w:val="21"/>
        </w:rPr>
      </w:pPr>
    </w:p>
    <w:p w14:paraId="201C4E04" w14:textId="68609203" w:rsidR="00544770" w:rsidRPr="00B03FBB" w:rsidRDefault="001D01CF" w:rsidP="00045233">
      <w:pPr>
        <w:spacing w:after="0"/>
        <w:jc w:val="both"/>
        <w:rPr>
          <w:rFonts w:ascii="Gothic720 BT" w:eastAsia="Gothic720 BT" w:hAnsi="Gothic720 BT" w:cs="Gothic720 BT"/>
          <w:sz w:val="21"/>
          <w:szCs w:val="21"/>
        </w:rPr>
      </w:pPr>
      <w:r w:rsidRPr="00B03FBB">
        <w:rPr>
          <w:rFonts w:ascii="Gothic720 BT" w:eastAsia="Gothic720 BT" w:hAnsi="Gothic720 BT" w:cs="Gothic720 BT"/>
          <w:sz w:val="21"/>
          <w:szCs w:val="21"/>
        </w:rPr>
        <w:t>E</w:t>
      </w:r>
      <w:r w:rsidR="007E40AA" w:rsidRPr="00B03FBB">
        <w:rPr>
          <w:rFonts w:ascii="Gothic720 BT" w:eastAsia="Gothic720 BT" w:hAnsi="Gothic720 BT" w:cs="Gothic720 BT"/>
          <w:sz w:val="21"/>
          <w:szCs w:val="21"/>
        </w:rPr>
        <w:t xml:space="preserve">n </w:t>
      </w:r>
      <w:r w:rsidR="00544770" w:rsidRPr="00B03FBB">
        <w:rPr>
          <w:rFonts w:ascii="Gothic720 BT" w:eastAsia="Gothic720 BT" w:hAnsi="Gothic720 BT" w:cs="Gothic720 BT"/>
          <w:sz w:val="21"/>
          <w:szCs w:val="21"/>
        </w:rPr>
        <w:t>es</w:t>
      </w:r>
      <w:r w:rsidRPr="00B03FBB">
        <w:rPr>
          <w:rFonts w:ascii="Gothic720 BT" w:eastAsia="Gothic720 BT" w:hAnsi="Gothic720 BT" w:cs="Gothic720 BT"/>
          <w:sz w:val="21"/>
          <w:szCs w:val="21"/>
        </w:rPr>
        <w:t>a</w:t>
      </w:r>
      <w:r w:rsidR="00544770" w:rsidRPr="00B03FBB">
        <w:rPr>
          <w:rFonts w:ascii="Gothic720 BT" w:eastAsia="Gothic720 BT" w:hAnsi="Gothic720 BT" w:cs="Gothic720 BT"/>
          <w:sz w:val="21"/>
          <w:szCs w:val="21"/>
        </w:rPr>
        <w:t xml:space="preserve"> tesitura</w:t>
      </w:r>
      <w:r w:rsidRPr="00B03FBB">
        <w:rPr>
          <w:rFonts w:ascii="Gothic720 BT" w:eastAsia="Gothic720 BT" w:hAnsi="Gothic720 BT" w:cs="Gothic720 BT"/>
          <w:sz w:val="21"/>
          <w:szCs w:val="21"/>
        </w:rPr>
        <w:t>,</w:t>
      </w:r>
      <w:r w:rsidR="00544770" w:rsidRPr="00B03FBB">
        <w:rPr>
          <w:rFonts w:ascii="Gothic720 BT" w:eastAsia="Gothic720 BT" w:hAnsi="Gothic720 BT" w:cs="Gothic720 BT"/>
          <w:sz w:val="21"/>
          <w:szCs w:val="21"/>
        </w:rPr>
        <w:t xml:space="preserve"> los presentes </w:t>
      </w:r>
      <w:r w:rsidRPr="00B03FBB">
        <w:rPr>
          <w:rFonts w:ascii="Gothic720 BT" w:eastAsia="Gothic720 BT" w:hAnsi="Gothic720 BT" w:cs="Gothic720 BT"/>
          <w:sz w:val="21"/>
          <w:szCs w:val="21"/>
        </w:rPr>
        <w:t>L</w:t>
      </w:r>
      <w:r w:rsidR="00544770" w:rsidRPr="00B03FBB">
        <w:rPr>
          <w:rFonts w:ascii="Gothic720 BT" w:eastAsia="Gothic720 BT" w:hAnsi="Gothic720 BT" w:cs="Gothic720 BT"/>
          <w:sz w:val="21"/>
          <w:szCs w:val="21"/>
        </w:rPr>
        <w:t xml:space="preserve">ineamientos tienen por objeto establecer el procedimiento para la suspensión </w:t>
      </w:r>
      <w:r w:rsidR="00AD12D4" w:rsidRPr="00B03FBB">
        <w:rPr>
          <w:rFonts w:ascii="Gothic720 BT" w:eastAsia="Gothic720 BT" w:hAnsi="Gothic720 BT" w:cs="Gothic720 BT"/>
          <w:sz w:val="21"/>
          <w:szCs w:val="21"/>
        </w:rPr>
        <w:t xml:space="preserve">provisional </w:t>
      </w:r>
      <w:r w:rsidR="00544770" w:rsidRPr="00B03FBB">
        <w:rPr>
          <w:rFonts w:ascii="Gothic720 BT" w:eastAsia="Gothic720 BT" w:hAnsi="Gothic720 BT" w:cs="Gothic720 BT"/>
          <w:sz w:val="21"/>
          <w:szCs w:val="21"/>
        </w:rPr>
        <w:t>del financiamiento público</w:t>
      </w:r>
      <w:r w:rsidRPr="00B03FBB">
        <w:rPr>
          <w:rFonts w:ascii="Gothic720 BT" w:eastAsia="Gothic720 BT" w:hAnsi="Gothic720 BT" w:cs="Gothic720 BT"/>
          <w:sz w:val="21"/>
          <w:szCs w:val="21"/>
        </w:rPr>
        <w:t xml:space="preserve"> y</w:t>
      </w:r>
      <w:r w:rsidR="00544770" w:rsidRPr="00B03FBB">
        <w:rPr>
          <w:rFonts w:ascii="Gothic720 BT" w:eastAsia="Gothic720 BT" w:hAnsi="Gothic720 BT" w:cs="Gothic720 BT"/>
          <w:sz w:val="21"/>
          <w:szCs w:val="21"/>
        </w:rPr>
        <w:t xml:space="preserve"> prevé</w:t>
      </w:r>
      <w:r w:rsidRPr="00B03FBB">
        <w:rPr>
          <w:rFonts w:ascii="Gothic720 BT" w:eastAsia="Gothic720 BT" w:hAnsi="Gothic720 BT" w:cs="Gothic720 BT"/>
          <w:sz w:val="21"/>
          <w:szCs w:val="21"/>
        </w:rPr>
        <w:t>n</w:t>
      </w:r>
      <w:r w:rsidR="00544770" w:rsidRPr="00B03FBB">
        <w:rPr>
          <w:rFonts w:ascii="Gothic720 BT" w:eastAsia="Gothic720 BT" w:hAnsi="Gothic720 BT" w:cs="Gothic720 BT"/>
          <w:sz w:val="21"/>
          <w:szCs w:val="21"/>
        </w:rPr>
        <w:t xml:space="preserve"> </w:t>
      </w:r>
      <w:r w:rsidRPr="00B03FBB">
        <w:rPr>
          <w:rFonts w:ascii="Gothic720 BT" w:eastAsia="Gothic720 BT" w:hAnsi="Gothic720 BT" w:cs="Gothic720 BT"/>
          <w:sz w:val="21"/>
          <w:szCs w:val="21"/>
        </w:rPr>
        <w:t>entre otros t</w:t>
      </w:r>
      <w:r w:rsidR="00C87E5E" w:rsidRPr="00B03FBB">
        <w:rPr>
          <w:rFonts w:ascii="Gothic720 BT" w:eastAsia="Gothic720 BT" w:hAnsi="Gothic720 BT" w:cs="Gothic720 BT"/>
          <w:sz w:val="21"/>
          <w:szCs w:val="21"/>
        </w:rPr>
        <w:t>emas</w:t>
      </w:r>
      <w:r w:rsidRPr="00B03FBB">
        <w:rPr>
          <w:rFonts w:ascii="Gothic720 BT" w:eastAsia="Gothic720 BT" w:hAnsi="Gothic720 BT" w:cs="Gothic720 BT"/>
          <w:sz w:val="21"/>
          <w:szCs w:val="21"/>
        </w:rPr>
        <w:t xml:space="preserve">, </w:t>
      </w:r>
      <w:r w:rsidR="00544770" w:rsidRPr="00B03FBB">
        <w:rPr>
          <w:rFonts w:ascii="Gothic720 BT" w:eastAsia="Gothic720 BT" w:hAnsi="Gothic720 BT" w:cs="Gothic720 BT"/>
          <w:sz w:val="21"/>
          <w:szCs w:val="21"/>
        </w:rPr>
        <w:t>que la</w:t>
      </w:r>
      <w:r w:rsidRPr="00B03FBB">
        <w:rPr>
          <w:rFonts w:ascii="Gothic720 BT" w:eastAsia="Gothic720 BT" w:hAnsi="Gothic720 BT" w:cs="Gothic720 BT"/>
          <w:sz w:val="21"/>
          <w:szCs w:val="21"/>
        </w:rPr>
        <w:t xml:space="preserve"> </w:t>
      </w:r>
      <w:r w:rsidR="00544770" w:rsidRPr="00B03FBB">
        <w:rPr>
          <w:rFonts w:ascii="Gothic720 BT" w:eastAsia="Gothic720 BT" w:hAnsi="Gothic720 BT" w:cs="Gothic720 BT"/>
          <w:sz w:val="21"/>
          <w:szCs w:val="21"/>
        </w:rPr>
        <w:t xml:space="preserve">Dirección Ejecutiva de Organización Electoral, Prerrogativas y Partidos Políticos será el área técnica del Instituto que coadyuve con la Secretaría Ejecutiva en su desahogo, pues en términos de lo establecido por el artículo 75, fracciones VIII, IX y XII de la Ley Electoral del Estado de Querétaro, tiene competencia para ejecutar los acuerdos en materia de financiamiento y prerrogativas de las candidaturas independientes y partidos políticos; realizar las actividades necesarias, para que </w:t>
      </w:r>
      <w:r w:rsidR="00C87E5E" w:rsidRPr="00B03FBB">
        <w:rPr>
          <w:rFonts w:ascii="Gothic720 BT" w:eastAsia="Gothic720 BT" w:hAnsi="Gothic720 BT" w:cs="Gothic720 BT"/>
          <w:sz w:val="21"/>
          <w:szCs w:val="21"/>
        </w:rPr>
        <w:t>ejerzan</w:t>
      </w:r>
      <w:r w:rsidR="00544770" w:rsidRPr="00B03FBB">
        <w:rPr>
          <w:rFonts w:ascii="Gothic720 BT" w:eastAsia="Gothic720 BT" w:hAnsi="Gothic720 BT" w:cs="Gothic720 BT"/>
          <w:sz w:val="21"/>
          <w:szCs w:val="21"/>
        </w:rPr>
        <w:t xml:space="preserve"> las prerrogativas previstas en la propia norma, así como desplegar aquellas que le encomiende la persona titular de la Secretaría Ejecutiva.</w:t>
      </w:r>
    </w:p>
    <w:p w14:paraId="78E9A3AD" w14:textId="77777777" w:rsidR="00544770" w:rsidRPr="00B03FBB" w:rsidRDefault="00544770" w:rsidP="00045233">
      <w:pPr>
        <w:spacing w:after="0"/>
        <w:jc w:val="both"/>
        <w:rPr>
          <w:rFonts w:ascii="Gothic720 BT" w:eastAsia="Gothic720 BT" w:hAnsi="Gothic720 BT" w:cs="Gothic720 BT"/>
          <w:sz w:val="21"/>
          <w:szCs w:val="21"/>
        </w:rPr>
      </w:pPr>
    </w:p>
    <w:p w14:paraId="363914D7" w14:textId="5BCE63D1" w:rsidR="00C87E5E" w:rsidRPr="00B03FBB" w:rsidRDefault="00C87E5E" w:rsidP="00045233">
      <w:pPr>
        <w:pBdr>
          <w:top w:val="nil"/>
          <w:left w:val="nil"/>
          <w:bottom w:val="nil"/>
          <w:right w:val="nil"/>
          <w:between w:val="nil"/>
        </w:pBdr>
        <w:spacing w:after="0"/>
        <w:jc w:val="both"/>
        <w:rPr>
          <w:rFonts w:ascii="Gothic720 BT" w:hAnsi="Gothic720 BT"/>
          <w:sz w:val="21"/>
          <w:szCs w:val="21"/>
        </w:rPr>
      </w:pPr>
      <w:r w:rsidRPr="00B03FBB">
        <w:rPr>
          <w:rFonts w:ascii="Gothic720 BT" w:eastAsia="Gothic720 BT" w:hAnsi="Gothic720 BT" w:cs="Gothic720 BT"/>
          <w:sz w:val="21"/>
          <w:szCs w:val="21"/>
        </w:rPr>
        <w:t>Lo anterior es congruente con el criterio emitido en la</w:t>
      </w:r>
      <w:r w:rsidRPr="00B03FBB">
        <w:rPr>
          <w:rFonts w:ascii="Gothic720 BT" w:hAnsi="Gothic720 BT"/>
          <w:sz w:val="21"/>
          <w:szCs w:val="21"/>
        </w:rPr>
        <w:t xml:space="preserve"> sentencia SUP-RAP-35/2015</w:t>
      </w:r>
      <w:r w:rsidR="001D55DA" w:rsidRPr="00B03FBB">
        <w:rPr>
          <w:rFonts w:ascii="Gothic720 BT" w:hAnsi="Gothic720 BT"/>
          <w:sz w:val="21"/>
          <w:szCs w:val="21"/>
        </w:rPr>
        <w:t xml:space="preserve"> y acumulados</w:t>
      </w:r>
      <w:r w:rsidRPr="00B03FBB">
        <w:rPr>
          <w:rFonts w:ascii="Gothic720 BT" w:hAnsi="Gothic720 BT"/>
          <w:sz w:val="21"/>
          <w:szCs w:val="21"/>
        </w:rPr>
        <w:t xml:space="preserve"> de la Sala Superior del Tribunal Electoral del Poder Judicial de la Federación en el que se estableció </w:t>
      </w:r>
      <w:r w:rsidR="002E7963" w:rsidRPr="00B03FBB">
        <w:rPr>
          <w:rFonts w:ascii="Gothic720 BT" w:hAnsi="Gothic720 BT"/>
          <w:sz w:val="21"/>
          <w:szCs w:val="21"/>
        </w:rPr>
        <w:t>la facultad de la autoridad electoral para suspender</w:t>
      </w:r>
      <w:r w:rsidR="00F562E7" w:rsidRPr="00B03FBB">
        <w:rPr>
          <w:rFonts w:ascii="Gothic720 BT" w:hAnsi="Gothic720 BT"/>
          <w:sz w:val="21"/>
          <w:szCs w:val="21"/>
        </w:rPr>
        <w:t>, a través de determinaciones debidamente fundadas y motivadas,</w:t>
      </w:r>
      <w:r w:rsidR="002E7963" w:rsidRPr="00B03FBB">
        <w:rPr>
          <w:rFonts w:ascii="Gothic720 BT" w:hAnsi="Gothic720 BT"/>
          <w:sz w:val="21"/>
          <w:szCs w:val="21"/>
        </w:rPr>
        <w:t xml:space="preserve"> la ministración del financiamiento público en los supuestos de incumplimiento </w:t>
      </w:r>
      <w:r w:rsidR="00F562E7" w:rsidRPr="00B03FBB">
        <w:rPr>
          <w:rFonts w:ascii="Gothic720 BT" w:hAnsi="Gothic720 BT"/>
          <w:sz w:val="21"/>
          <w:szCs w:val="21"/>
        </w:rPr>
        <w:t xml:space="preserve">de las disposiciones aplicables, </w:t>
      </w:r>
      <w:r w:rsidR="00AA1982" w:rsidRPr="00B03FBB">
        <w:rPr>
          <w:rFonts w:ascii="Gothic720 BT" w:hAnsi="Gothic720 BT"/>
          <w:sz w:val="21"/>
          <w:szCs w:val="21"/>
        </w:rPr>
        <w:t xml:space="preserve">lo anterior </w:t>
      </w:r>
      <w:r w:rsidR="00F562E7" w:rsidRPr="00B03FBB">
        <w:rPr>
          <w:rFonts w:ascii="Gothic720 BT" w:hAnsi="Gothic720 BT"/>
          <w:sz w:val="21"/>
          <w:szCs w:val="21"/>
        </w:rPr>
        <w:t xml:space="preserve">en atención al principio </w:t>
      </w:r>
      <w:r w:rsidRPr="00B03FBB">
        <w:rPr>
          <w:rFonts w:ascii="Gothic720 BT" w:hAnsi="Gothic720 BT"/>
          <w:sz w:val="21"/>
          <w:szCs w:val="21"/>
        </w:rPr>
        <w:t>constitucional de certeza y vigilancia del uso de ministraciones deriv</w:t>
      </w:r>
      <w:r w:rsidR="00AA1982" w:rsidRPr="00B03FBB">
        <w:rPr>
          <w:rFonts w:ascii="Gothic720 BT" w:hAnsi="Gothic720 BT"/>
          <w:sz w:val="21"/>
          <w:szCs w:val="21"/>
        </w:rPr>
        <w:t>adas del financ</w:t>
      </w:r>
      <w:r w:rsidR="00021E35" w:rsidRPr="00B03FBB">
        <w:rPr>
          <w:rFonts w:ascii="Gothic720 BT" w:hAnsi="Gothic720 BT"/>
          <w:sz w:val="21"/>
          <w:szCs w:val="21"/>
        </w:rPr>
        <w:t xml:space="preserve">iamiento público, como se advierte: </w:t>
      </w:r>
    </w:p>
    <w:p w14:paraId="46E152A6" w14:textId="5E96A48E" w:rsidR="00021E35" w:rsidRPr="00B03FBB" w:rsidRDefault="00021E35" w:rsidP="00045233">
      <w:pPr>
        <w:pBdr>
          <w:top w:val="nil"/>
          <w:left w:val="nil"/>
          <w:bottom w:val="nil"/>
          <w:right w:val="nil"/>
          <w:between w:val="nil"/>
        </w:pBdr>
        <w:spacing w:after="0"/>
        <w:jc w:val="both"/>
        <w:rPr>
          <w:rFonts w:ascii="Gothic720 BT" w:hAnsi="Gothic720 BT"/>
          <w:sz w:val="21"/>
          <w:szCs w:val="21"/>
        </w:rPr>
      </w:pPr>
    </w:p>
    <w:p w14:paraId="4D2C7C47" w14:textId="77777777" w:rsidR="00021E35" w:rsidRPr="00B03FBB" w:rsidRDefault="00021E35" w:rsidP="00833704">
      <w:pPr>
        <w:pBdr>
          <w:top w:val="nil"/>
          <w:left w:val="nil"/>
          <w:bottom w:val="nil"/>
          <w:right w:val="nil"/>
          <w:between w:val="nil"/>
        </w:pBdr>
        <w:spacing w:after="0" w:line="240" w:lineRule="auto"/>
        <w:ind w:left="425" w:right="567"/>
        <w:jc w:val="both"/>
        <w:rPr>
          <w:rFonts w:ascii="Gothic720 BT" w:hAnsi="Gothic720 BT"/>
          <w:sz w:val="18"/>
          <w:szCs w:val="18"/>
        </w:rPr>
      </w:pPr>
      <w:r w:rsidRPr="00B03FBB">
        <w:rPr>
          <w:rFonts w:ascii="Gothic720 BT" w:hAnsi="Gothic720 BT"/>
          <w:sz w:val="18"/>
          <w:szCs w:val="18"/>
        </w:rPr>
        <w:t>…</w:t>
      </w:r>
    </w:p>
    <w:p w14:paraId="3EA87EB1" w14:textId="77777777" w:rsidR="00021E35" w:rsidRPr="00B03FBB" w:rsidRDefault="00021E35" w:rsidP="00833704">
      <w:pPr>
        <w:pBdr>
          <w:top w:val="nil"/>
          <w:left w:val="nil"/>
          <w:bottom w:val="nil"/>
          <w:right w:val="nil"/>
          <w:between w:val="nil"/>
        </w:pBdr>
        <w:spacing w:after="0" w:line="240" w:lineRule="auto"/>
        <w:ind w:left="425" w:right="567"/>
        <w:jc w:val="both"/>
        <w:rPr>
          <w:rFonts w:ascii="Gothic720 BT" w:hAnsi="Gothic720 BT"/>
          <w:sz w:val="18"/>
          <w:szCs w:val="18"/>
        </w:rPr>
      </w:pPr>
      <w:r w:rsidRPr="00B03FBB">
        <w:rPr>
          <w:rFonts w:ascii="Gothic720 BT" w:hAnsi="Gothic720 BT"/>
          <w:sz w:val="18"/>
          <w:szCs w:val="18"/>
        </w:rPr>
        <w:t xml:space="preserve">Tesis central de la sentencia </w:t>
      </w:r>
    </w:p>
    <w:p w14:paraId="61113067" w14:textId="77777777" w:rsidR="00021E35" w:rsidRPr="00B03FBB" w:rsidRDefault="00021E35" w:rsidP="00833704">
      <w:pPr>
        <w:pBdr>
          <w:top w:val="nil"/>
          <w:left w:val="nil"/>
          <w:bottom w:val="nil"/>
          <w:right w:val="nil"/>
          <w:between w:val="nil"/>
        </w:pBdr>
        <w:spacing w:after="0" w:line="240" w:lineRule="auto"/>
        <w:ind w:left="425" w:right="567"/>
        <w:jc w:val="both"/>
        <w:rPr>
          <w:rFonts w:ascii="Gothic720 BT" w:hAnsi="Gothic720 BT"/>
          <w:sz w:val="18"/>
          <w:szCs w:val="18"/>
        </w:rPr>
      </w:pPr>
    </w:p>
    <w:p w14:paraId="6B7AD308" w14:textId="77777777" w:rsidR="00021E35" w:rsidRPr="00B03FBB" w:rsidRDefault="00021E35" w:rsidP="00833704">
      <w:pPr>
        <w:pBdr>
          <w:top w:val="nil"/>
          <w:left w:val="nil"/>
          <w:bottom w:val="nil"/>
          <w:right w:val="nil"/>
          <w:between w:val="nil"/>
        </w:pBdr>
        <w:spacing w:after="0" w:line="240" w:lineRule="auto"/>
        <w:ind w:left="425" w:right="567"/>
        <w:jc w:val="both"/>
        <w:rPr>
          <w:rFonts w:ascii="Gothic720 BT" w:hAnsi="Gothic720 BT"/>
          <w:sz w:val="18"/>
          <w:szCs w:val="18"/>
        </w:rPr>
      </w:pPr>
      <w:r w:rsidRPr="00B03FBB">
        <w:rPr>
          <w:rFonts w:ascii="Gothic720 BT" w:hAnsi="Gothic720 BT"/>
          <w:sz w:val="18"/>
          <w:szCs w:val="18"/>
        </w:rPr>
        <w:t>La Dirección Ejecutiva de Prerrogativas y Partidos Políticos del Instituto Nacional Electoral tiene atribuciones expresas para ministrar a los partidos políticos nacionales el financiamiento público al que tienen derecho conforme a lo establecido en la propia ley y, al efecto, por implicación, tiene que cerciorarse que las cuentas bancarias respectivas cumplan necesariamente con los requisitos establecidos en la normativa electoral, razón por la cual cuenta con atribuciones legales suficientes para dejar de entregar al partido recurrente la ministración de financiamiento público, como lo hizo, mediante los oficios impugnados, los cuales están debidamente fundados y motivados.</w:t>
      </w:r>
    </w:p>
    <w:p w14:paraId="61FEBE29" w14:textId="77777777" w:rsidR="00021E35" w:rsidRPr="00B03FBB" w:rsidRDefault="00021E35" w:rsidP="00833704">
      <w:pPr>
        <w:pBdr>
          <w:top w:val="nil"/>
          <w:left w:val="nil"/>
          <w:bottom w:val="nil"/>
          <w:right w:val="nil"/>
          <w:between w:val="nil"/>
        </w:pBdr>
        <w:spacing w:after="0" w:line="240" w:lineRule="auto"/>
        <w:ind w:left="425" w:right="567"/>
        <w:jc w:val="both"/>
        <w:rPr>
          <w:rFonts w:ascii="Gothic720 BT" w:hAnsi="Gothic720 BT"/>
          <w:sz w:val="18"/>
          <w:szCs w:val="18"/>
        </w:rPr>
      </w:pPr>
      <w:r w:rsidRPr="00B03FBB">
        <w:rPr>
          <w:rFonts w:ascii="Gothic720 BT" w:hAnsi="Gothic720 BT"/>
          <w:sz w:val="18"/>
          <w:szCs w:val="18"/>
        </w:rPr>
        <w:t>…</w:t>
      </w:r>
    </w:p>
    <w:p w14:paraId="04D2063C" w14:textId="77777777" w:rsidR="00F562E7" w:rsidRPr="00B03FBB" w:rsidRDefault="00F562E7" w:rsidP="00045233">
      <w:pPr>
        <w:spacing w:after="0" w:line="240" w:lineRule="auto"/>
        <w:jc w:val="both"/>
        <w:rPr>
          <w:rFonts w:ascii="Gothic720 BT" w:eastAsia="Gothic720 BT" w:hAnsi="Gothic720 BT" w:cs="Gothic720 BT"/>
          <w:sz w:val="21"/>
          <w:szCs w:val="21"/>
        </w:rPr>
      </w:pPr>
    </w:p>
    <w:p w14:paraId="0845EF63" w14:textId="17D83AE5" w:rsidR="00DD2E07" w:rsidRPr="00B03FBB" w:rsidRDefault="00DD2E07" w:rsidP="00045233">
      <w:pPr>
        <w:spacing w:after="0"/>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Lo cual resulta aplicable al caso concreto, pues si bien en la sentencia de referencia se analizó lo concerniente a </w:t>
      </w:r>
      <w:r w:rsidR="00D93AA0" w:rsidRPr="00B03FBB">
        <w:rPr>
          <w:rFonts w:ascii="Gothic720 BT" w:eastAsia="Gothic720 BT" w:hAnsi="Gothic720 BT" w:cs="Gothic720 BT"/>
          <w:sz w:val="21"/>
          <w:szCs w:val="21"/>
        </w:rPr>
        <w:t xml:space="preserve">la suspensión </w:t>
      </w:r>
      <w:r w:rsidRPr="00B03FBB">
        <w:rPr>
          <w:rFonts w:ascii="Gothic720 BT" w:eastAsia="Gothic720 BT" w:hAnsi="Gothic720 BT" w:cs="Gothic720 BT"/>
          <w:sz w:val="21"/>
          <w:szCs w:val="21"/>
        </w:rPr>
        <w:t xml:space="preserve">de financiamiento público de carácter </w:t>
      </w:r>
      <w:r w:rsidR="00D93AA0" w:rsidRPr="00B03FBB">
        <w:rPr>
          <w:rFonts w:ascii="Gothic720 BT" w:eastAsia="Gothic720 BT" w:hAnsi="Gothic720 BT" w:cs="Gothic720 BT"/>
          <w:sz w:val="21"/>
          <w:szCs w:val="21"/>
        </w:rPr>
        <w:t xml:space="preserve">nacional por parte de la Dirección Ejecutiva de Prerrogativas y Partidos Políticos del Instituto Nacional Electoral, también lo es que, </w:t>
      </w:r>
      <w:r w:rsidRPr="00B03FBB">
        <w:rPr>
          <w:rFonts w:ascii="Gothic720 BT" w:eastAsia="Gothic720 BT" w:hAnsi="Gothic720 BT" w:cs="Gothic720 BT"/>
          <w:sz w:val="21"/>
          <w:szCs w:val="21"/>
        </w:rPr>
        <w:t>en términos de lo establecido en la Ley Electoral del Estado de Querétaro, a nivel local existe un área con facultades análogas</w:t>
      </w:r>
      <w:r w:rsidR="00D93AA0" w:rsidRPr="00B03FBB">
        <w:rPr>
          <w:rFonts w:ascii="Gothic720 BT" w:eastAsia="Gothic720 BT" w:hAnsi="Gothic720 BT" w:cs="Gothic720 BT"/>
          <w:sz w:val="21"/>
          <w:szCs w:val="21"/>
        </w:rPr>
        <w:t>, que es la Dirección Ejecutiva de Organización Electoral, Prerrogativas y Partidos Políticos, a cargo de la Secretaría Ejecutiva, que en términos del artículo 75, fracción VIII, de la indicada norma tiene competencia para ejecutar los acuerdos en materia de financiamiento y prerrogativas de las candidaturas independientes y partidos políticos.</w:t>
      </w:r>
    </w:p>
    <w:p w14:paraId="7DFD564B" w14:textId="77777777" w:rsidR="00D93AA0" w:rsidRPr="00B03FBB" w:rsidRDefault="00D93AA0" w:rsidP="00045233">
      <w:pPr>
        <w:spacing w:after="0"/>
        <w:jc w:val="both"/>
        <w:rPr>
          <w:rFonts w:ascii="Gothic720 BT" w:eastAsia="Gothic720 BT" w:hAnsi="Gothic720 BT" w:cs="Gothic720 BT"/>
          <w:sz w:val="21"/>
          <w:szCs w:val="21"/>
        </w:rPr>
      </w:pPr>
    </w:p>
    <w:p w14:paraId="7AE47753" w14:textId="5D58213B" w:rsidR="00D93AA0" w:rsidRPr="00B03FBB" w:rsidRDefault="00D93AA0" w:rsidP="00045233">
      <w:pPr>
        <w:spacing w:after="0"/>
        <w:jc w:val="both"/>
        <w:rPr>
          <w:rFonts w:ascii="Gothic720 BT" w:eastAsia="Gothic720 BT" w:hAnsi="Gothic720 BT" w:cs="Gothic720 BT"/>
          <w:sz w:val="21"/>
          <w:szCs w:val="21"/>
        </w:rPr>
      </w:pPr>
      <w:r w:rsidRPr="00B03FBB">
        <w:rPr>
          <w:rFonts w:ascii="Gothic720 BT" w:eastAsia="Gothic720 BT" w:hAnsi="Gothic720 BT" w:cs="Gothic720 BT"/>
          <w:sz w:val="21"/>
          <w:szCs w:val="21"/>
        </w:rPr>
        <w:t>De ahí que, si bien, en el caso concreto dicha competencia en materia local no se confiere a dicha Dirección Ejecutiva, ello no cambia la aplicabilidad de la sentencia, debido a que la misma se confiere por el ente legislador a la Secretaría Ejecutiva, órgano superior jerárquico de la Dirección en comento.</w:t>
      </w:r>
    </w:p>
    <w:p w14:paraId="29C2A390" w14:textId="4857CBCC" w:rsidR="00DD2E07" w:rsidRPr="00B03FBB" w:rsidRDefault="00DD2E07" w:rsidP="00045233">
      <w:pPr>
        <w:spacing w:after="0"/>
        <w:jc w:val="both"/>
        <w:rPr>
          <w:rFonts w:ascii="Gothic720 BT" w:eastAsia="Gothic720 BT" w:hAnsi="Gothic720 BT" w:cs="Gothic720 BT"/>
          <w:sz w:val="21"/>
          <w:szCs w:val="21"/>
        </w:rPr>
      </w:pPr>
    </w:p>
    <w:p w14:paraId="2B09A142" w14:textId="18FFBD90" w:rsidR="00F562E7" w:rsidRPr="00B03FBB" w:rsidRDefault="00F562E7" w:rsidP="00045233">
      <w:pPr>
        <w:spacing w:after="0"/>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Además, se toma en consideración el acuerdo INE/CG61/2017 a efecto de prever lo referente al cobro de multas y sanciones cuando se determine la suspensión </w:t>
      </w:r>
      <w:r w:rsidR="00AD12D4" w:rsidRPr="00B03FBB">
        <w:rPr>
          <w:rFonts w:ascii="Gothic720 BT" w:eastAsia="Gothic720 BT" w:hAnsi="Gothic720 BT" w:cs="Gothic720 BT"/>
          <w:sz w:val="21"/>
          <w:szCs w:val="21"/>
        </w:rPr>
        <w:t xml:space="preserve">provisional </w:t>
      </w:r>
      <w:r w:rsidRPr="00B03FBB">
        <w:rPr>
          <w:rFonts w:ascii="Gothic720 BT" w:eastAsia="Gothic720 BT" w:hAnsi="Gothic720 BT" w:cs="Gothic720 BT"/>
          <w:sz w:val="21"/>
          <w:szCs w:val="21"/>
        </w:rPr>
        <w:t>de la ministración del financiamiento público. Ello, a fin de hacer compatible dicho procedimiento con lo establecido en los Lineamientos para el registro, seguimiento y ejecución del cobro de sanciones impuestas por el Instituto Nacional Electoral y autoridades jurisdiccionales electorales del ámbito federal y local; así como para el registro y seguimiento del reintegro o retención de los remanentes no ejercidos del financiamiento público para gastos de campaña.</w:t>
      </w:r>
    </w:p>
    <w:p w14:paraId="2B7C2191" w14:textId="77777777" w:rsidR="00633928" w:rsidRPr="00B03FBB" w:rsidRDefault="00633928" w:rsidP="00045233">
      <w:pPr>
        <w:spacing w:after="0"/>
        <w:jc w:val="both"/>
        <w:rPr>
          <w:rFonts w:ascii="Gothic720 BT" w:eastAsia="Gothic720 BT" w:hAnsi="Gothic720 BT" w:cs="Gothic720 BT"/>
          <w:sz w:val="21"/>
          <w:szCs w:val="21"/>
        </w:rPr>
      </w:pPr>
    </w:p>
    <w:p w14:paraId="5420812E" w14:textId="2617EAB9" w:rsidR="00137657" w:rsidRPr="00B03FBB" w:rsidRDefault="00633928" w:rsidP="00045233">
      <w:pPr>
        <w:spacing w:after="0"/>
        <w:jc w:val="both"/>
        <w:rPr>
          <w:rFonts w:ascii="Gothic720 BT" w:eastAsia="Gothic720 BT" w:hAnsi="Gothic720 BT" w:cs="Gothic720 BT"/>
          <w:sz w:val="21"/>
          <w:szCs w:val="21"/>
        </w:rPr>
      </w:pPr>
      <w:r w:rsidRPr="00B03FBB">
        <w:rPr>
          <w:rFonts w:ascii="Gothic720 BT" w:eastAsia="Gothic720 BT" w:hAnsi="Gothic720 BT" w:cs="Gothic720 BT"/>
          <w:sz w:val="21"/>
          <w:szCs w:val="21"/>
        </w:rPr>
        <w:t>Finalmente,</w:t>
      </w:r>
      <w:r w:rsidR="00F562E7" w:rsidRPr="00B03FBB">
        <w:rPr>
          <w:rFonts w:ascii="Gothic720 BT" w:eastAsia="Gothic720 BT" w:hAnsi="Gothic720 BT" w:cs="Gothic720 BT"/>
          <w:sz w:val="21"/>
          <w:szCs w:val="21"/>
        </w:rPr>
        <w:t xml:space="preserve"> los Lineamientos se </w:t>
      </w:r>
      <w:r w:rsidR="00137657" w:rsidRPr="00B03FBB">
        <w:rPr>
          <w:rFonts w:ascii="Gothic720 BT" w:eastAsia="Gothic720 BT" w:hAnsi="Gothic720 BT" w:cs="Gothic720 BT"/>
          <w:sz w:val="21"/>
          <w:szCs w:val="21"/>
        </w:rPr>
        <w:t>divide</w:t>
      </w:r>
      <w:r w:rsidR="00F562E7" w:rsidRPr="00B03FBB">
        <w:rPr>
          <w:rFonts w:ascii="Gothic720 BT" w:eastAsia="Gothic720 BT" w:hAnsi="Gothic720 BT" w:cs="Gothic720 BT"/>
          <w:sz w:val="21"/>
          <w:szCs w:val="21"/>
        </w:rPr>
        <w:t>n</w:t>
      </w:r>
      <w:r w:rsidR="0068297B" w:rsidRPr="00B03FBB">
        <w:rPr>
          <w:rFonts w:ascii="Gothic720 BT" w:eastAsia="Gothic720 BT" w:hAnsi="Gothic720 BT" w:cs="Gothic720 BT"/>
          <w:sz w:val="21"/>
          <w:szCs w:val="21"/>
        </w:rPr>
        <w:t xml:space="preserve"> en dos títulos, con un capítulo único, cada uno; el primero, </w:t>
      </w:r>
      <w:r w:rsidR="00851D42" w:rsidRPr="00B03FBB">
        <w:rPr>
          <w:rFonts w:ascii="Gothic720 BT" w:eastAsia="Gothic720 BT" w:hAnsi="Gothic720 BT" w:cs="Gothic720 BT"/>
          <w:sz w:val="21"/>
          <w:szCs w:val="21"/>
        </w:rPr>
        <w:t>establece</w:t>
      </w:r>
      <w:r w:rsidR="0068297B" w:rsidRPr="00B03FBB">
        <w:rPr>
          <w:rFonts w:ascii="Gothic720 BT" w:eastAsia="Gothic720 BT" w:hAnsi="Gothic720 BT" w:cs="Gothic720 BT"/>
          <w:sz w:val="21"/>
          <w:szCs w:val="21"/>
        </w:rPr>
        <w:t xml:space="preserve"> las disposiciones generales y el segundo, el procedimiento de suspensión</w:t>
      </w:r>
      <w:r w:rsidR="00AD12D4" w:rsidRPr="00B03FBB">
        <w:rPr>
          <w:rFonts w:ascii="Gothic720 BT" w:eastAsia="Gothic720 BT" w:hAnsi="Gothic720 BT" w:cs="Gothic720 BT"/>
          <w:sz w:val="21"/>
          <w:szCs w:val="21"/>
        </w:rPr>
        <w:t xml:space="preserve"> provisional</w:t>
      </w:r>
      <w:r w:rsidR="0068297B" w:rsidRPr="00B03FBB">
        <w:rPr>
          <w:rFonts w:ascii="Gothic720 BT" w:eastAsia="Gothic720 BT" w:hAnsi="Gothic720 BT" w:cs="Gothic720 BT"/>
          <w:sz w:val="21"/>
          <w:szCs w:val="21"/>
        </w:rPr>
        <w:t xml:space="preserve"> del fina</w:t>
      </w:r>
      <w:r w:rsidR="00D07AF7" w:rsidRPr="00B03FBB">
        <w:rPr>
          <w:rFonts w:ascii="Gothic720 BT" w:eastAsia="Gothic720 BT" w:hAnsi="Gothic720 BT" w:cs="Gothic720 BT"/>
          <w:sz w:val="21"/>
          <w:szCs w:val="21"/>
        </w:rPr>
        <w:t>nciamiento</w:t>
      </w:r>
      <w:r w:rsidR="000E6DFE" w:rsidRPr="00B03FBB">
        <w:rPr>
          <w:rFonts w:ascii="Gothic720 BT" w:eastAsia="Gothic720 BT" w:hAnsi="Gothic720 BT" w:cs="Gothic720 BT"/>
          <w:sz w:val="21"/>
          <w:szCs w:val="21"/>
        </w:rPr>
        <w:t xml:space="preserve"> público</w:t>
      </w:r>
      <w:r w:rsidR="00851D42" w:rsidRPr="00B03FBB">
        <w:rPr>
          <w:rFonts w:ascii="Gothic720 BT" w:eastAsia="Gothic720 BT" w:hAnsi="Gothic720 BT" w:cs="Gothic720 BT"/>
          <w:sz w:val="21"/>
          <w:szCs w:val="21"/>
        </w:rPr>
        <w:t xml:space="preserve">, asimismo, se prevén los artículos transitorios relacionados con su entrada en vigor y la </w:t>
      </w:r>
      <w:r w:rsidR="00137657" w:rsidRPr="00B03FBB">
        <w:rPr>
          <w:rFonts w:ascii="Gothic720 BT" w:eastAsia="Gothic720 BT" w:hAnsi="Gothic720 BT" w:cs="Gothic720 BT"/>
          <w:sz w:val="21"/>
          <w:szCs w:val="21"/>
        </w:rPr>
        <w:t xml:space="preserve">publicación de </w:t>
      </w:r>
      <w:proofErr w:type="gramStart"/>
      <w:r w:rsidR="00137657" w:rsidRPr="00B03FBB">
        <w:rPr>
          <w:rFonts w:ascii="Gothic720 BT" w:eastAsia="Gothic720 BT" w:hAnsi="Gothic720 BT" w:cs="Gothic720 BT"/>
          <w:sz w:val="21"/>
          <w:szCs w:val="21"/>
        </w:rPr>
        <w:t>los mismos</w:t>
      </w:r>
      <w:proofErr w:type="gramEnd"/>
      <w:r w:rsidR="00137657" w:rsidRPr="00B03FBB">
        <w:rPr>
          <w:rFonts w:ascii="Gothic720 BT" w:eastAsia="Gothic720 BT" w:hAnsi="Gothic720 BT" w:cs="Gothic720 BT"/>
          <w:sz w:val="21"/>
          <w:szCs w:val="21"/>
        </w:rPr>
        <w:t>.</w:t>
      </w:r>
    </w:p>
    <w:p w14:paraId="7E08A2D1" w14:textId="67119231" w:rsidR="00816942" w:rsidRPr="00B03FBB" w:rsidRDefault="00816942" w:rsidP="00045233">
      <w:pPr>
        <w:spacing w:after="0" w:line="240" w:lineRule="auto"/>
        <w:rPr>
          <w:rFonts w:ascii="Gothic720 BT" w:eastAsia="Gothic720 BT" w:hAnsi="Gothic720 BT" w:cs="Gothic720 BT"/>
          <w:b/>
          <w:color w:val="000000"/>
          <w:sz w:val="21"/>
          <w:szCs w:val="21"/>
        </w:rPr>
      </w:pPr>
      <w:r w:rsidRPr="00B03FBB">
        <w:rPr>
          <w:rFonts w:ascii="Gothic720 BT" w:eastAsia="Gothic720 BT" w:hAnsi="Gothic720 BT" w:cs="Gothic720 BT"/>
          <w:b/>
          <w:color w:val="000000"/>
          <w:sz w:val="21"/>
          <w:szCs w:val="21"/>
        </w:rPr>
        <w:br w:type="page"/>
      </w:r>
    </w:p>
    <w:p w14:paraId="2C5B155A" w14:textId="77777777" w:rsidR="00866600" w:rsidRPr="00B03FBB" w:rsidRDefault="001D24B0" w:rsidP="00045233">
      <w:pPr>
        <w:spacing w:after="0" w:line="240" w:lineRule="auto"/>
        <w:jc w:val="center"/>
        <w:rPr>
          <w:rFonts w:ascii="Gothic720 BT" w:eastAsia="Gothic720 BT" w:hAnsi="Gothic720 BT" w:cs="Gothic720 BT"/>
          <w:sz w:val="21"/>
          <w:szCs w:val="21"/>
        </w:rPr>
      </w:pPr>
      <w:r w:rsidRPr="00B03FBB">
        <w:rPr>
          <w:rFonts w:ascii="Gothic720 BT" w:eastAsia="Gothic720 BT" w:hAnsi="Gothic720 BT" w:cs="Gothic720 BT"/>
          <w:b/>
          <w:color w:val="000000"/>
          <w:sz w:val="21"/>
          <w:szCs w:val="21"/>
        </w:rPr>
        <w:lastRenderedPageBreak/>
        <w:t xml:space="preserve">LINEAMIENTOS </w:t>
      </w:r>
      <w:r w:rsidR="00002FC0" w:rsidRPr="00B03FBB">
        <w:rPr>
          <w:rFonts w:ascii="Gothic720 BT" w:eastAsia="Gothic720 BT" w:hAnsi="Gothic720 BT" w:cs="Gothic720 BT"/>
          <w:b/>
          <w:color w:val="000000"/>
          <w:sz w:val="21"/>
          <w:szCs w:val="21"/>
        </w:rPr>
        <w:t>DEL IN</w:t>
      </w:r>
      <w:r w:rsidR="007123D9" w:rsidRPr="00B03FBB">
        <w:rPr>
          <w:rFonts w:ascii="Gothic720 BT" w:eastAsia="Gothic720 BT" w:hAnsi="Gothic720 BT" w:cs="Gothic720 BT"/>
          <w:b/>
          <w:color w:val="000000"/>
          <w:sz w:val="21"/>
          <w:szCs w:val="21"/>
        </w:rPr>
        <w:t xml:space="preserve">STITUTO ELECTORAL DEL ESTADO DE </w:t>
      </w:r>
      <w:r w:rsidR="00002FC0" w:rsidRPr="00B03FBB">
        <w:rPr>
          <w:rFonts w:ascii="Gothic720 BT" w:eastAsia="Gothic720 BT" w:hAnsi="Gothic720 BT" w:cs="Gothic720 BT"/>
          <w:b/>
          <w:color w:val="000000"/>
          <w:sz w:val="21"/>
          <w:szCs w:val="21"/>
        </w:rPr>
        <w:t>QUERÉTAR</w:t>
      </w:r>
      <w:r w:rsidR="00810AD2" w:rsidRPr="00B03FBB">
        <w:rPr>
          <w:rFonts w:ascii="Gothic720 BT" w:eastAsia="Gothic720 BT" w:hAnsi="Gothic720 BT" w:cs="Gothic720 BT"/>
          <w:b/>
          <w:color w:val="000000"/>
          <w:sz w:val="21"/>
          <w:szCs w:val="21"/>
        </w:rPr>
        <w:t xml:space="preserve">O </w:t>
      </w:r>
      <w:r w:rsidRPr="00B03FBB">
        <w:rPr>
          <w:rFonts w:ascii="Gothic720 BT" w:eastAsia="Gothic720 BT" w:hAnsi="Gothic720 BT" w:cs="Gothic720 BT"/>
          <w:b/>
          <w:color w:val="000000"/>
          <w:sz w:val="21"/>
          <w:szCs w:val="21"/>
        </w:rPr>
        <w:t>RELATIVOS A LA SU</w:t>
      </w:r>
      <w:r w:rsidR="00887624" w:rsidRPr="00B03FBB">
        <w:rPr>
          <w:rFonts w:ascii="Gothic720 BT" w:eastAsia="Gothic720 BT" w:hAnsi="Gothic720 BT" w:cs="Gothic720 BT"/>
          <w:b/>
          <w:color w:val="000000"/>
          <w:sz w:val="21"/>
          <w:szCs w:val="21"/>
        </w:rPr>
        <w:t xml:space="preserve">SPENSIÓN </w:t>
      </w:r>
      <w:r w:rsidR="00AD12D4" w:rsidRPr="00B03FBB">
        <w:rPr>
          <w:rFonts w:ascii="Gothic720 BT" w:eastAsia="Gothic720 BT" w:hAnsi="Gothic720 BT" w:cs="Gothic720 BT"/>
          <w:b/>
          <w:color w:val="000000"/>
          <w:sz w:val="21"/>
          <w:szCs w:val="21"/>
        </w:rPr>
        <w:t xml:space="preserve">PROVISIONAL </w:t>
      </w:r>
      <w:r w:rsidRPr="00B03FBB">
        <w:rPr>
          <w:rFonts w:ascii="Gothic720 BT" w:eastAsia="Gothic720 BT" w:hAnsi="Gothic720 BT" w:cs="Gothic720 BT"/>
          <w:b/>
          <w:color w:val="000000"/>
          <w:sz w:val="21"/>
          <w:szCs w:val="21"/>
        </w:rPr>
        <w:t>DEL FINANCIAMIENTO PÚBLICO</w:t>
      </w:r>
      <w:r w:rsidR="00A16999" w:rsidRPr="00B03FBB">
        <w:rPr>
          <w:rFonts w:ascii="Gothic720 BT" w:eastAsia="Gothic720 BT" w:hAnsi="Gothic720 BT" w:cs="Gothic720 BT"/>
          <w:b/>
          <w:color w:val="000000"/>
          <w:sz w:val="21"/>
          <w:szCs w:val="21"/>
        </w:rPr>
        <w:t>.</w:t>
      </w:r>
    </w:p>
    <w:p w14:paraId="3D4EE70D" w14:textId="77777777" w:rsidR="00327DD0" w:rsidRPr="00B03FBB" w:rsidRDefault="00327DD0" w:rsidP="00045233">
      <w:pPr>
        <w:spacing w:after="0" w:line="240" w:lineRule="auto"/>
        <w:ind w:left="284"/>
        <w:jc w:val="center"/>
        <w:rPr>
          <w:rFonts w:ascii="Gothic720 BT" w:eastAsia="Gothic720 BT" w:hAnsi="Gothic720 BT" w:cs="Gothic720 BT"/>
          <w:b/>
          <w:sz w:val="21"/>
          <w:szCs w:val="21"/>
        </w:rPr>
      </w:pPr>
    </w:p>
    <w:p w14:paraId="1702B0E5" w14:textId="7E947187" w:rsidR="00866600" w:rsidRPr="00B03FBB" w:rsidRDefault="00AA1982" w:rsidP="00045233">
      <w:pPr>
        <w:spacing w:after="0" w:line="240" w:lineRule="auto"/>
        <w:ind w:left="284"/>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Título Primero</w:t>
      </w:r>
    </w:p>
    <w:p w14:paraId="417C0CD3" w14:textId="5C24F5B3" w:rsidR="00045233" w:rsidRPr="00B03FBB" w:rsidRDefault="00045233" w:rsidP="00045233">
      <w:pPr>
        <w:spacing w:after="0" w:line="240" w:lineRule="auto"/>
        <w:ind w:left="284"/>
        <w:jc w:val="center"/>
        <w:rPr>
          <w:rFonts w:ascii="Gothic720 BT" w:eastAsia="Gothic720 BT" w:hAnsi="Gothic720 BT" w:cs="Gothic720 BT"/>
          <w:b/>
          <w:sz w:val="21"/>
          <w:szCs w:val="21"/>
        </w:rPr>
      </w:pPr>
    </w:p>
    <w:p w14:paraId="5D490C7E" w14:textId="75DD01C7" w:rsidR="00866600" w:rsidRPr="00B03FBB" w:rsidRDefault="001D24B0" w:rsidP="00045233">
      <w:pPr>
        <w:spacing w:after="0" w:line="240" w:lineRule="auto"/>
        <w:ind w:left="284"/>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Capítulo único</w:t>
      </w:r>
    </w:p>
    <w:p w14:paraId="56712CAB" w14:textId="34EC5ADB" w:rsidR="00866600" w:rsidRPr="00B03FBB" w:rsidRDefault="001D24B0" w:rsidP="00045233">
      <w:pPr>
        <w:spacing w:after="0" w:line="240" w:lineRule="auto"/>
        <w:ind w:left="284"/>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 xml:space="preserve"> Disposiciones Generales</w:t>
      </w:r>
    </w:p>
    <w:p w14:paraId="1335C660" w14:textId="77777777" w:rsidR="00045233" w:rsidRPr="00B03FBB" w:rsidRDefault="00045233" w:rsidP="00045233">
      <w:pPr>
        <w:spacing w:after="0" w:line="240" w:lineRule="auto"/>
        <w:ind w:left="284"/>
        <w:jc w:val="center"/>
        <w:rPr>
          <w:rFonts w:ascii="Gothic720 BT" w:eastAsia="Gothic720 BT" w:hAnsi="Gothic720 BT" w:cs="Gothic720 BT"/>
          <w:b/>
          <w:sz w:val="21"/>
          <w:szCs w:val="21"/>
        </w:rPr>
      </w:pPr>
    </w:p>
    <w:p w14:paraId="4ECB6F5E" w14:textId="11081357" w:rsidR="00866600"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w:t>
      </w:r>
      <w:r w:rsidRPr="00B03FBB">
        <w:rPr>
          <w:rFonts w:ascii="Gothic720 BT" w:eastAsia="Gothic720 BT" w:hAnsi="Gothic720 BT" w:cs="Gothic720 BT"/>
          <w:sz w:val="21"/>
          <w:szCs w:val="21"/>
        </w:rPr>
        <w:t xml:space="preserve">. </w:t>
      </w:r>
      <w:r w:rsidR="00B5208E" w:rsidRPr="00B03FBB">
        <w:rPr>
          <w:rFonts w:ascii="Gothic720 BT" w:eastAsia="Gothic720 BT" w:hAnsi="Gothic720 BT" w:cs="Gothic720 BT"/>
          <w:sz w:val="21"/>
          <w:szCs w:val="21"/>
        </w:rPr>
        <w:t>Los presentes Lineamientos son de orden público y observancia obligatoria en el Estado para los partidos políticos y candidaturas independientes con derecho a recibir financiamiento público.</w:t>
      </w:r>
    </w:p>
    <w:p w14:paraId="7DDAA880"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6D7C3B6B" w14:textId="1FD43C55" w:rsidR="000E7CF4" w:rsidRPr="00B03FBB" w:rsidRDefault="000E7CF4"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2. </w:t>
      </w:r>
      <w:r w:rsidR="00B5208E" w:rsidRPr="00B03FBB">
        <w:rPr>
          <w:rFonts w:ascii="Gothic720 BT" w:eastAsia="Gothic720 BT" w:hAnsi="Gothic720 BT" w:cs="Gothic720 BT"/>
          <w:sz w:val="21"/>
          <w:szCs w:val="21"/>
        </w:rPr>
        <w:t xml:space="preserve"> Estos Lineamientos tienen por objeto establecer el procedimiento para deter</w:t>
      </w:r>
      <w:r w:rsidR="00AA1982" w:rsidRPr="00B03FBB">
        <w:rPr>
          <w:rFonts w:ascii="Gothic720 BT" w:eastAsia="Gothic720 BT" w:hAnsi="Gothic720 BT" w:cs="Gothic720 BT"/>
          <w:sz w:val="21"/>
          <w:szCs w:val="21"/>
        </w:rPr>
        <w:t xml:space="preserve">minar la suspensión </w:t>
      </w:r>
      <w:r w:rsidR="00AD12D4" w:rsidRPr="00B03FBB">
        <w:rPr>
          <w:rFonts w:ascii="Gothic720 BT" w:eastAsia="Gothic720 BT" w:hAnsi="Gothic720 BT" w:cs="Gothic720 BT"/>
          <w:sz w:val="21"/>
          <w:szCs w:val="21"/>
        </w:rPr>
        <w:t xml:space="preserve">provisional </w:t>
      </w:r>
      <w:r w:rsidR="00AA1982" w:rsidRPr="00B03FBB">
        <w:rPr>
          <w:rFonts w:ascii="Gothic720 BT" w:eastAsia="Gothic720 BT" w:hAnsi="Gothic720 BT" w:cs="Gothic720 BT"/>
          <w:sz w:val="21"/>
          <w:szCs w:val="21"/>
        </w:rPr>
        <w:t>de la ministración de</w:t>
      </w:r>
      <w:r w:rsidR="00B5208E" w:rsidRPr="00B03FBB">
        <w:rPr>
          <w:rFonts w:ascii="Gothic720 BT" w:eastAsia="Gothic720 BT" w:hAnsi="Gothic720 BT" w:cs="Gothic720 BT"/>
          <w:sz w:val="21"/>
          <w:szCs w:val="21"/>
        </w:rPr>
        <w:t xml:space="preserve"> financiamiento público otorgado a los partidos políticos y, en su oportunidad, a las candidaturas independientes, </w:t>
      </w:r>
      <w:r w:rsidR="00B5208E" w:rsidRPr="00B03FBB">
        <w:rPr>
          <w:rFonts w:ascii="Gothic720 BT" w:eastAsia="Gothic720 BT" w:hAnsi="Gothic720 BT" w:cs="Gothic720 BT"/>
          <w:b/>
          <w:sz w:val="21"/>
          <w:szCs w:val="21"/>
        </w:rPr>
        <w:t>derivado de la falta de certeza de la cuenta bancaria señalada para tal efecto</w:t>
      </w:r>
      <w:r w:rsidR="00B5208E" w:rsidRPr="00B03FBB">
        <w:rPr>
          <w:rFonts w:ascii="Gothic720 BT" w:eastAsia="Gothic720 BT" w:hAnsi="Gothic720 BT" w:cs="Gothic720 BT"/>
          <w:sz w:val="21"/>
          <w:szCs w:val="21"/>
        </w:rPr>
        <w:t>; a fin de garantizar el destino de los recursos públicos.</w:t>
      </w:r>
    </w:p>
    <w:p w14:paraId="43986722"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520062A5" w14:textId="48B95878" w:rsidR="000E7CF4" w:rsidRPr="00B03FBB" w:rsidRDefault="000E7CF4"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w:t>
      </w:r>
      <w:r w:rsidR="00F84F0C" w:rsidRPr="00B03FBB">
        <w:rPr>
          <w:rFonts w:ascii="Gothic720 BT" w:eastAsia="Gothic720 BT" w:hAnsi="Gothic720 BT" w:cs="Gothic720 BT"/>
          <w:b/>
          <w:sz w:val="21"/>
          <w:szCs w:val="21"/>
        </w:rPr>
        <w:t xml:space="preserve"> </w:t>
      </w:r>
      <w:r w:rsidRPr="00B03FBB">
        <w:rPr>
          <w:rFonts w:ascii="Gothic720 BT" w:eastAsia="Gothic720 BT" w:hAnsi="Gothic720 BT" w:cs="Gothic720 BT"/>
          <w:b/>
          <w:sz w:val="21"/>
          <w:szCs w:val="21"/>
        </w:rPr>
        <w:t xml:space="preserve">3. </w:t>
      </w:r>
      <w:r w:rsidRPr="00B03FBB">
        <w:rPr>
          <w:rFonts w:ascii="Gothic720 BT" w:eastAsia="Gothic720 BT" w:hAnsi="Gothic720 BT" w:cs="Gothic720 BT"/>
          <w:sz w:val="21"/>
          <w:szCs w:val="21"/>
        </w:rPr>
        <w:t xml:space="preserve">La interpretación de </w:t>
      </w:r>
      <w:r w:rsidR="00D7691E" w:rsidRPr="00B03FBB">
        <w:rPr>
          <w:rFonts w:ascii="Gothic720 BT" w:eastAsia="Gothic720 BT" w:hAnsi="Gothic720 BT" w:cs="Gothic720 BT"/>
          <w:sz w:val="21"/>
          <w:szCs w:val="21"/>
        </w:rPr>
        <w:t>los presentes</w:t>
      </w:r>
      <w:r w:rsidRPr="00B03FBB">
        <w:rPr>
          <w:rFonts w:ascii="Gothic720 BT" w:eastAsia="Gothic720 BT" w:hAnsi="Gothic720 BT" w:cs="Gothic720 BT"/>
          <w:sz w:val="21"/>
          <w:szCs w:val="21"/>
        </w:rPr>
        <w:t xml:space="preserve"> Lineamientos</w:t>
      </w:r>
      <w:r w:rsidR="00851D42" w:rsidRPr="00B03FBB">
        <w:rPr>
          <w:rFonts w:ascii="Gothic720 BT" w:eastAsia="Gothic720 BT" w:hAnsi="Gothic720 BT" w:cs="Gothic720 BT"/>
          <w:sz w:val="21"/>
          <w:szCs w:val="21"/>
        </w:rPr>
        <w:t xml:space="preserve"> </w:t>
      </w:r>
      <w:r w:rsidRPr="00B03FBB">
        <w:rPr>
          <w:rFonts w:ascii="Gothic720 BT" w:eastAsia="Gothic720 BT" w:hAnsi="Gothic720 BT" w:cs="Gothic720 BT"/>
          <w:sz w:val="21"/>
          <w:szCs w:val="21"/>
        </w:rPr>
        <w:t xml:space="preserve">se </w:t>
      </w:r>
      <w:r w:rsidR="009529F4" w:rsidRPr="00B03FBB">
        <w:rPr>
          <w:rFonts w:ascii="Gothic720 BT" w:eastAsia="Gothic720 BT" w:hAnsi="Gothic720 BT" w:cs="Gothic720 BT"/>
          <w:sz w:val="21"/>
          <w:szCs w:val="21"/>
        </w:rPr>
        <w:t>realizará de conformidad con la Constitución Política de los Estados Unidos Mexicanos,</w:t>
      </w:r>
      <w:r w:rsidR="00160F89" w:rsidRPr="00B03FBB">
        <w:rPr>
          <w:rFonts w:ascii="Gothic720 BT" w:eastAsia="Gothic720 BT" w:hAnsi="Gothic720 BT" w:cs="Gothic720 BT"/>
          <w:sz w:val="21"/>
          <w:szCs w:val="21"/>
        </w:rPr>
        <w:t xml:space="preserve"> la</w:t>
      </w:r>
      <w:r w:rsidR="009529F4" w:rsidRPr="00B03FBB">
        <w:rPr>
          <w:rFonts w:ascii="Gothic720 BT" w:eastAsia="Gothic720 BT" w:hAnsi="Gothic720 BT" w:cs="Gothic720 BT"/>
          <w:sz w:val="21"/>
          <w:szCs w:val="21"/>
        </w:rPr>
        <w:t xml:space="preserve"> Constitución Política del Estado Libre y Soberano de Querétaro, la Ley General de Partidos Políticos y la Ley Electoral del Estado de </w:t>
      </w:r>
      <w:r w:rsidR="00216204" w:rsidRPr="00B03FBB">
        <w:rPr>
          <w:rFonts w:ascii="Gothic720 BT" w:eastAsia="Gothic720 BT" w:hAnsi="Gothic720 BT" w:cs="Gothic720 BT"/>
          <w:sz w:val="21"/>
          <w:szCs w:val="21"/>
        </w:rPr>
        <w:t xml:space="preserve">Querétaro, </w:t>
      </w:r>
      <w:r w:rsidR="00BD5CC6" w:rsidRPr="00B03FBB">
        <w:rPr>
          <w:rFonts w:ascii="Gothic720 BT" w:eastAsia="Gothic720 BT" w:hAnsi="Gothic720 BT" w:cs="Gothic720 BT"/>
          <w:sz w:val="21"/>
          <w:szCs w:val="21"/>
        </w:rPr>
        <w:t>así como con base en la</w:t>
      </w:r>
      <w:r w:rsidR="00AD12D4" w:rsidRPr="00B03FBB">
        <w:rPr>
          <w:rFonts w:ascii="Gothic720 BT" w:eastAsia="Gothic720 BT" w:hAnsi="Gothic720 BT" w:cs="Gothic720 BT"/>
          <w:sz w:val="21"/>
          <w:szCs w:val="21"/>
        </w:rPr>
        <w:t xml:space="preserve"> normatividad y las</w:t>
      </w:r>
      <w:r w:rsidR="00BD5CC6" w:rsidRPr="00B03FBB">
        <w:rPr>
          <w:rFonts w:ascii="Gothic720 BT" w:eastAsia="Gothic720 BT" w:hAnsi="Gothic720 BT" w:cs="Gothic720 BT"/>
          <w:sz w:val="21"/>
          <w:szCs w:val="21"/>
        </w:rPr>
        <w:t xml:space="preserve"> determinaciones emitidas por los </w:t>
      </w:r>
      <w:r w:rsidR="002D4DBE" w:rsidRPr="00B03FBB">
        <w:rPr>
          <w:rFonts w:ascii="Gothic720 BT" w:eastAsia="Gothic720 BT" w:hAnsi="Gothic720 BT" w:cs="Gothic720 BT"/>
          <w:sz w:val="21"/>
          <w:szCs w:val="21"/>
        </w:rPr>
        <w:t xml:space="preserve">órganos jurisdiccionales y administrativos competentes, </w:t>
      </w:r>
      <w:r w:rsidR="00BD5CC6" w:rsidRPr="00B03FBB">
        <w:rPr>
          <w:rFonts w:ascii="Gothic720 BT" w:eastAsia="Gothic720 BT" w:hAnsi="Gothic720 BT" w:cs="Gothic720 BT"/>
          <w:sz w:val="21"/>
          <w:szCs w:val="21"/>
        </w:rPr>
        <w:t xml:space="preserve">en atención a los criterios </w:t>
      </w:r>
      <w:r w:rsidRPr="00B03FBB">
        <w:rPr>
          <w:rFonts w:ascii="Gothic720 BT" w:eastAsia="Gothic720 BT" w:hAnsi="Gothic720 BT" w:cs="Gothic720 BT"/>
          <w:sz w:val="21"/>
          <w:szCs w:val="21"/>
        </w:rPr>
        <w:t>gramatical, sistemático y funcional</w:t>
      </w:r>
      <w:r w:rsidR="009529F4" w:rsidRPr="00B03FBB">
        <w:rPr>
          <w:rFonts w:ascii="Gothic720 BT" w:eastAsia="Gothic720 BT" w:hAnsi="Gothic720 BT" w:cs="Gothic720 BT"/>
          <w:sz w:val="21"/>
          <w:szCs w:val="21"/>
        </w:rPr>
        <w:t xml:space="preserve">.    </w:t>
      </w:r>
    </w:p>
    <w:p w14:paraId="0983DAA0" w14:textId="406B233E" w:rsidR="00045233" w:rsidRPr="00B03FBB" w:rsidRDefault="00045233" w:rsidP="00045233">
      <w:pPr>
        <w:spacing w:after="0" w:line="240" w:lineRule="auto"/>
        <w:jc w:val="both"/>
        <w:rPr>
          <w:rFonts w:ascii="Gothic720 BT" w:eastAsia="Gothic720 BT" w:hAnsi="Gothic720 BT" w:cs="Gothic720 BT"/>
          <w:sz w:val="21"/>
          <w:szCs w:val="21"/>
        </w:rPr>
      </w:pPr>
    </w:p>
    <w:p w14:paraId="73D527A2" w14:textId="2C1B5F1F" w:rsidR="00866600" w:rsidRPr="00B03FBB" w:rsidRDefault="001D24B0" w:rsidP="00045233">
      <w:pPr>
        <w:spacing w:after="0" w:line="240" w:lineRule="auto"/>
        <w:jc w:val="both"/>
        <w:rPr>
          <w:rFonts w:ascii="Gothic720 BT" w:eastAsia="Gothic720 BT" w:hAnsi="Gothic720 BT" w:cs="Gothic720 BT"/>
          <w:color w:val="000000"/>
          <w:sz w:val="21"/>
          <w:szCs w:val="21"/>
        </w:rPr>
      </w:pPr>
      <w:r w:rsidRPr="00B03FBB">
        <w:rPr>
          <w:rFonts w:ascii="Gothic720 BT" w:eastAsia="Gothic720 BT" w:hAnsi="Gothic720 BT" w:cs="Gothic720 BT"/>
          <w:b/>
          <w:color w:val="000000"/>
          <w:sz w:val="21"/>
          <w:szCs w:val="21"/>
        </w:rPr>
        <w:t xml:space="preserve">Artículo </w:t>
      </w:r>
      <w:r w:rsidR="009529F4" w:rsidRPr="00B03FBB">
        <w:rPr>
          <w:rFonts w:ascii="Gothic720 BT" w:eastAsia="Gothic720 BT" w:hAnsi="Gothic720 BT" w:cs="Gothic720 BT"/>
          <w:b/>
          <w:color w:val="000000"/>
          <w:sz w:val="21"/>
          <w:szCs w:val="21"/>
        </w:rPr>
        <w:t>4</w:t>
      </w:r>
      <w:r w:rsidRPr="00B03FBB">
        <w:rPr>
          <w:rFonts w:ascii="Gothic720 BT" w:eastAsia="Gothic720 BT" w:hAnsi="Gothic720 BT" w:cs="Gothic720 BT"/>
          <w:b/>
          <w:color w:val="000000"/>
          <w:sz w:val="21"/>
          <w:szCs w:val="21"/>
        </w:rPr>
        <w:t xml:space="preserve">. </w:t>
      </w:r>
      <w:r w:rsidRPr="00B03FBB">
        <w:rPr>
          <w:rFonts w:ascii="Gothic720 BT" w:eastAsia="Gothic720 BT" w:hAnsi="Gothic720 BT" w:cs="Gothic720 BT"/>
          <w:color w:val="000000"/>
          <w:sz w:val="21"/>
          <w:szCs w:val="21"/>
        </w:rPr>
        <w:t xml:space="preserve">Para efectos de estos </w:t>
      </w:r>
      <w:r w:rsidR="00D263D4" w:rsidRPr="00B03FBB">
        <w:rPr>
          <w:rFonts w:ascii="Gothic720 BT" w:eastAsia="Gothic720 BT" w:hAnsi="Gothic720 BT" w:cs="Gothic720 BT"/>
          <w:color w:val="000000"/>
          <w:sz w:val="21"/>
          <w:szCs w:val="21"/>
        </w:rPr>
        <w:t>L</w:t>
      </w:r>
      <w:r w:rsidRPr="00B03FBB">
        <w:rPr>
          <w:rFonts w:ascii="Gothic720 BT" w:eastAsia="Gothic720 BT" w:hAnsi="Gothic720 BT" w:cs="Gothic720 BT"/>
          <w:color w:val="000000"/>
          <w:sz w:val="21"/>
          <w:szCs w:val="21"/>
        </w:rPr>
        <w:t>ineamientos se entenderá:</w:t>
      </w:r>
    </w:p>
    <w:p w14:paraId="535E6DEF" w14:textId="77777777" w:rsidR="00866600" w:rsidRPr="00B03FBB" w:rsidRDefault="00866600" w:rsidP="00045233">
      <w:pPr>
        <w:spacing w:after="0" w:line="240" w:lineRule="auto"/>
        <w:ind w:left="567"/>
        <w:jc w:val="both"/>
        <w:rPr>
          <w:rFonts w:ascii="Gothic720 BT" w:eastAsia="Gothic720 BT" w:hAnsi="Gothic720 BT" w:cs="Gothic720 BT"/>
          <w:color w:val="000000"/>
          <w:sz w:val="21"/>
          <w:szCs w:val="21"/>
        </w:rPr>
      </w:pPr>
    </w:p>
    <w:p w14:paraId="68AC3BDE" w14:textId="77777777" w:rsidR="00866600" w:rsidRPr="00B03FBB" w:rsidRDefault="001D24B0" w:rsidP="0058048E">
      <w:pPr>
        <w:numPr>
          <w:ilvl w:val="0"/>
          <w:numId w:val="4"/>
        </w:numPr>
        <w:spacing w:after="0" w:line="240" w:lineRule="auto"/>
        <w:ind w:left="567" w:hanging="283"/>
        <w:jc w:val="both"/>
        <w:rPr>
          <w:rFonts w:ascii="Gothic720 BT" w:eastAsia="Gothic720 BT" w:hAnsi="Gothic720 BT" w:cs="Gothic720 BT"/>
          <w:color w:val="000000"/>
          <w:sz w:val="21"/>
          <w:szCs w:val="21"/>
        </w:rPr>
      </w:pPr>
      <w:r w:rsidRPr="00B03FBB">
        <w:rPr>
          <w:rFonts w:ascii="Gothic720 BT" w:eastAsia="Gothic720 BT" w:hAnsi="Gothic720 BT" w:cs="Gothic720 BT"/>
          <w:b/>
          <w:color w:val="000000"/>
          <w:sz w:val="21"/>
          <w:szCs w:val="21"/>
        </w:rPr>
        <w:t>Instituto:</w:t>
      </w:r>
      <w:r w:rsidRPr="00B03FBB">
        <w:rPr>
          <w:rFonts w:ascii="Gothic720 BT" w:eastAsia="Gothic720 BT" w:hAnsi="Gothic720 BT" w:cs="Gothic720 BT"/>
          <w:color w:val="000000"/>
          <w:sz w:val="21"/>
          <w:szCs w:val="21"/>
        </w:rPr>
        <w:t xml:space="preserve"> Instituto Electoral del Estado de Querétaro. </w:t>
      </w:r>
    </w:p>
    <w:p w14:paraId="3281AFE1" w14:textId="77777777" w:rsidR="00866600" w:rsidRPr="00B03FBB" w:rsidRDefault="00866600" w:rsidP="0058048E">
      <w:pPr>
        <w:spacing w:after="0" w:line="240" w:lineRule="auto"/>
        <w:ind w:left="567" w:hanging="283"/>
        <w:rPr>
          <w:rFonts w:ascii="Gothic720 BT" w:eastAsia="Gothic720 BT" w:hAnsi="Gothic720 BT" w:cs="Gothic720 BT"/>
          <w:sz w:val="21"/>
          <w:szCs w:val="21"/>
        </w:rPr>
      </w:pPr>
    </w:p>
    <w:p w14:paraId="34452AB9" w14:textId="77777777" w:rsidR="00866600" w:rsidRPr="00B03FBB" w:rsidRDefault="001D24B0" w:rsidP="0058048E">
      <w:pPr>
        <w:numPr>
          <w:ilvl w:val="0"/>
          <w:numId w:val="4"/>
        </w:numPr>
        <w:spacing w:after="0" w:line="240" w:lineRule="auto"/>
        <w:ind w:left="567" w:hanging="283"/>
        <w:jc w:val="both"/>
        <w:rPr>
          <w:rFonts w:ascii="Gothic720 BT" w:eastAsia="Gothic720 BT" w:hAnsi="Gothic720 BT" w:cs="Gothic720 BT"/>
          <w:color w:val="000000"/>
          <w:sz w:val="21"/>
          <w:szCs w:val="21"/>
          <w:u w:val="single"/>
        </w:rPr>
      </w:pPr>
      <w:r w:rsidRPr="00B03FBB">
        <w:rPr>
          <w:rFonts w:ascii="Gothic720 BT" w:eastAsia="Gothic720 BT" w:hAnsi="Gothic720 BT" w:cs="Gothic720 BT"/>
          <w:b/>
          <w:color w:val="000000"/>
          <w:sz w:val="21"/>
          <w:szCs w:val="21"/>
        </w:rPr>
        <w:t>Consejo General:</w:t>
      </w:r>
      <w:r w:rsidRPr="00B03FBB">
        <w:rPr>
          <w:rFonts w:ascii="Gothic720 BT" w:eastAsia="Gothic720 BT" w:hAnsi="Gothic720 BT" w:cs="Gothic720 BT"/>
          <w:color w:val="000000"/>
          <w:sz w:val="21"/>
          <w:szCs w:val="21"/>
        </w:rPr>
        <w:t xml:space="preserve"> Consejo General del Instituto.</w:t>
      </w:r>
    </w:p>
    <w:p w14:paraId="5C84C8D5" w14:textId="77777777" w:rsidR="00866600" w:rsidRPr="00B03FBB" w:rsidRDefault="00866600" w:rsidP="0058048E">
      <w:pPr>
        <w:spacing w:after="0" w:line="240" w:lineRule="auto"/>
        <w:ind w:left="567" w:hanging="283"/>
        <w:jc w:val="both"/>
        <w:rPr>
          <w:rFonts w:ascii="Gothic720 BT" w:eastAsia="Gothic720 BT" w:hAnsi="Gothic720 BT" w:cs="Gothic720 BT"/>
          <w:color w:val="000000"/>
          <w:sz w:val="21"/>
          <w:szCs w:val="21"/>
          <w:u w:val="single"/>
        </w:rPr>
      </w:pPr>
    </w:p>
    <w:p w14:paraId="6D19741C" w14:textId="77777777" w:rsidR="007123D9" w:rsidRPr="00B03FBB" w:rsidRDefault="007123D9" w:rsidP="0058048E">
      <w:pPr>
        <w:numPr>
          <w:ilvl w:val="0"/>
          <w:numId w:val="4"/>
        </w:numPr>
        <w:spacing w:after="0" w:line="240" w:lineRule="auto"/>
        <w:ind w:left="567" w:hanging="283"/>
        <w:jc w:val="both"/>
        <w:rPr>
          <w:rFonts w:ascii="Gothic720 BT" w:eastAsia="Gothic720 BT" w:hAnsi="Gothic720 BT" w:cs="Gothic720 BT"/>
          <w:color w:val="000000"/>
          <w:sz w:val="21"/>
          <w:szCs w:val="21"/>
        </w:rPr>
      </w:pPr>
      <w:r w:rsidRPr="00B03FBB">
        <w:rPr>
          <w:rFonts w:ascii="Gothic720 BT" w:eastAsia="Gothic720 BT" w:hAnsi="Gothic720 BT" w:cs="Gothic720 BT"/>
          <w:b/>
          <w:color w:val="000000"/>
          <w:sz w:val="21"/>
          <w:szCs w:val="21"/>
        </w:rPr>
        <w:t xml:space="preserve">Secretaría Ejecutiva: </w:t>
      </w:r>
      <w:r w:rsidRPr="00B03FBB">
        <w:rPr>
          <w:rFonts w:ascii="Gothic720 BT" w:eastAsia="Gothic720 BT" w:hAnsi="Gothic720 BT" w:cs="Gothic720 BT"/>
          <w:color w:val="000000"/>
          <w:sz w:val="21"/>
          <w:szCs w:val="21"/>
        </w:rPr>
        <w:t>Secretaría Ejecutiva del Instituto.</w:t>
      </w:r>
    </w:p>
    <w:p w14:paraId="0488431F" w14:textId="77777777" w:rsidR="007123D9" w:rsidRPr="00B03FBB" w:rsidRDefault="007123D9" w:rsidP="0058048E">
      <w:pPr>
        <w:spacing w:after="0" w:line="240" w:lineRule="auto"/>
        <w:ind w:left="567" w:hanging="283"/>
        <w:jc w:val="both"/>
        <w:rPr>
          <w:rFonts w:ascii="Gothic720 BT" w:eastAsia="Gothic720 BT" w:hAnsi="Gothic720 BT" w:cs="Gothic720 BT"/>
          <w:color w:val="000000"/>
          <w:sz w:val="21"/>
          <w:szCs w:val="21"/>
          <w:u w:val="single"/>
        </w:rPr>
      </w:pPr>
    </w:p>
    <w:p w14:paraId="7A83B3EE" w14:textId="205E4D63" w:rsidR="00866600" w:rsidRPr="00B03FBB" w:rsidRDefault="001D24B0" w:rsidP="0058048E">
      <w:pPr>
        <w:numPr>
          <w:ilvl w:val="0"/>
          <w:numId w:val="4"/>
        </w:numPr>
        <w:spacing w:after="0" w:line="240" w:lineRule="auto"/>
        <w:ind w:left="567" w:hanging="283"/>
        <w:jc w:val="both"/>
        <w:rPr>
          <w:rFonts w:ascii="Gothic720 BT" w:eastAsia="Gothic720 BT" w:hAnsi="Gothic720 BT" w:cs="Gothic720 BT"/>
          <w:color w:val="000000"/>
          <w:sz w:val="21"/>
          <w:szCs w:val="21"/>
          <w:u w:val="single"/>
        </w:rPr>
      </w:pPr>
      <w:r w:rsidRPr="00B03FBB">
        <w:rPr>
          <w:rFonts w:ascii="Gothic720 BT" w:eastAsia="Gothic720 BT" w:hAnsi="Gothic720 BT" w:cs="Gothic720 BT"/>
          <w:b/>
          <w:color w:val="000000"/>
          <w:sz w:val="21"/>
          <w:szCs w:val="21"/>
        </w:rPr>
        <w:t xml:space="preserve">Dirección </w:t>
      </w:r>
      <w:r w:rsidR="00887624" w:rsidRPr="00B03FBB">
        <w:rPr>
          <w:rFonts w:ascii="Gothic720 BT" w:eastAsia="Gothic720 BT" w:hAnsi="Gothic720 BT" w:cs="Gothic720 BT"/>
          <w:b/>
          <w:color w:val="000000"/>
          <w:sz w:val="21"/>
          <w:szCs w:val="21"/>
        </w:rPr>
        <w:t xml:space="preserve">de </w:t>
      </w:r>
      <w:r w:rsidR="003B19CF" w:rsidRPr="00B03FBB">
        <w:rPr>
          <w:rFonts w:ascii="Gothic720 BT" w:eastAsia="Gothic720 BT" w:hAnsi="Gothic720 BT" w:cs="Gothic720 BT"/>
          <w:b/>
          <w:color w:val="000000"/>
          <w:sz w:val="21"/>
          <w:szCs w:val="21"/>
        </w:rPr>
        <w:t>Prerrogativas</w:t>
      </w:r>
      <w:r w:rsidRPr="00B03FBB">
        <w:rPr>
          <w:rFonts w:ascii="Gothic720 BT" w:eastAsia="Gothic720 BT" w:hAnsi="Gothic720 BT" w:cs="Gothic720 BT"/>
          <w:b/>
          <w:color w:val="000000"/>
          <w:sz w:val="21"/>
          <w:szCs w:val="21"/>
        </w:rPr>
        <w:t xml:space="preserve">: </w:t>
      </w:r>
      <w:r w:rsidRPr="00B03FBB">
        <w:rPr>
          <w:rFonts w:ascii="Gothic720 BT" w:eastAsia="Gothic720 BT" w:hAnsi="Gothic720 BT" w:cs="Gothic720 BT"/>
          <w:color w:val="000000"/>
          <w:sz w:val="21"/>
          <w:szCs w:val="21"/>
        </w:rPr>
        <w:t>Dirección Ejecutiva de Organización Electoral, Pre</w:t>
      </w:r>
      <w:r w:rsidR="00887624" w:rsidRPr="00B03FBB">
        <w:rPr>
          <w:rFonts w:ascii="Gothic720 BT" w:eastAsia="Gothic720 BT" w:hAnsi="Gothic720 BT" w:cs="Gothic720 BT"/>
          <w:color w:val="000000"/>
          <w:sz w:val="21"/>
          <w:szCs w:val="21"/>
        </w:rPr>
        <w:t>rrogativas y Partidos Políticos del Instituto.</w:t>
      </w:r>
    </w:p>
    <w:p w14:paraId="299AB017" w14:textId="311D04B9" w:rsidR="00866600" w:rsidRPr="00B03FBB" w:rsidRDefault="00866600" w:rsidP="0058048E">
      <w:pPr>
        <w:spacing w:after="0" w:line="240" w:lineRule="auto"/>
        <w:ind w:left="567" w:hanging="283"/>
        <w:rPr>
          <w:rFonts w:ascii="Gothic720 BT" w:eastAsia="Gothic720 BT" w:hAnsi="Gothic720 BT" w:cs="Gothic720 BT"/>
          <w:color w:val="000000"/>
          <w:sz w:val="21"/>
          <w:szCs w:val="21"/>
        </w:rPr>
      </w:pPr>
    </w:p>
    <w:p w14:paraId="2E623B4C" w14:textId="77777777" w:rsidR="00866600" w:rsidRPr="00B03FBB" w:rsidRDefault="001D24B0" w:rsidP="0058048E">
      <w:pPr>
        <w:numPr>
          <w:ilvl w:val="0"/>
          <w:numId w:val="4"/>
        </w:numPr>
        <w:spacing w:after="0" w:line="240" w:lineRule="auto"/>
        <w:ind w:left="567" w:hanging="283"/>
        <w:jc w:val="both"/>
        <w:rPr>
          <w:rFonts w:ascii="Gothic720 BT" w:eastAsia="Gothic720 BT" w:hAnsi="Gothic720 BT" w:cs="Gothic720 BT"/>
          <w:color w:val="000000"/>
          <w:sz w:val="21"/>
          <w:szCs w:val="21"/>
        </w:rPr>
      </w:pPr>
      <w:r w:rsidRPr="00B03FBB">
        <w:rPr>
          <w:rFonts w:ascii="Gothic720 BT" w:eastAsia="Gothic720 BT" w:hAnsi="Gothic720 BT" w:cs="Gothic720 BT"/>
          <w:b/>
          <w:color w:val="000000"/>
          <w:sz w:val="21"/>
          <w:szCs w:val="21"/>
        </w:rPr>
        <w:t xml:space="preserve">Coordinación Administrativa: </w:t>
      </w:r>
      <w:r w:rsidRPr="00B03FBB">
        <w:rPr>
          <w:rFonts w:ascii="Gothic720 BT" w:eastAsia="Gothic720 BT" w:hAnsi="Gothic720 BT" w:cs="Gothic720 BT"/>
          <w:color w:val="000000"/>
          <w:sz w:val="21"/>
          <w:szCs w:val="21"/>
        </w:rPr>
        <w:t>Coordinación Administrativa del Instituto.</w:t>
      </w:r>
    </w:p>
    <w:p w14:paraId="09899D64" w14:textId="77777777" w:rsidR="00866600" w:rsidRPr="00B03FBB" w:rsidRDefault="00866600" w:rsidP="0058048E">
      <w:pPr>
        <w:spacing w:after="0" w:line="240" w:lineRule="auto"/>
        <w:ind w:left="567" w:hanging="283"/>
        <w:jc w:val="both"/>
        <w:rPr>
          <w:rFonts w:ascii="Gothic720 BT" w:eastAsia="Gothic720 BT" w:hAnsi="Gothic720 BT" w:cs="Gothic720 BT"/>
          <w:color w:val="000000"/>
          <w:sz w:val="21"/>
          <w:szCs w:val="21"/>
        </w:rPr>
      </w:pPr>
    </w:p>
    <w:p w14:paraId="7F67C371" w14:textId="77777777" w:rsidR="007123D9" w:rsidRPr="00B03FBB" w:rsidRDefault="007123D9" w:rsidP="0058048E">
      <w:pPr>
        <w:numPr>
          <w:ilvl w:val="0"/>
          <w:numId w:val="4"/>
        </w:numPr>
        <w:spacing w:after="0" w:line="240" w:lineRule="auto"/>
        <w:ind w:left="567" w:hanging="283"/>
        <w:jc w:val="both"/>
        <w:rPr>
          <w:rFonts w:ascii="Gothic720 BT" w:eastAsia="Gothic720 BT" w:hAnsi="Gothic720 BT" w:cs="Gothic720 BT"/>
          <w:color w:val="000000"/>
          <w:sz w:val="21"/>
          <w:szCs w:val="21"/>
        </w:rPr>
      </w:pPr>
      <w:r w:rsidRPr="00B03FBB">
        <w:rPr>
          <w:rFonts w:ascii="Gothic720 BT" w:eastAsia="Gothic720 BT" w:hAnsi="Gothic720 BT" w:cs="Gothic720 BT"/>
          <w:b/>
          <w:color w:val="000000"/>
          <w:sz w:val="21"/>
          <w:szCs w:val="21"/>
        </w:rPr>
        <w:t>Lineamientos:</w:t>
      </w:r>
      <w:r w:rsidRPr="00B03FBB">
        <w:rPr>
          <w:rFonts w:ascii="Gothic720 BT" w:eastAsia="Gothic720 BT" w:hAnsi="Gothic720 BT" w:cs="Gothic720 BT"/>
          <w:color w:val="000000"/>
          <w:sz w:val="21"/>
          <w:szCs w:val="21"/>
        </w:rPr>
        <w:t xml:space="preserve"> Lineamientos del Instituto Electoral del Estado de Querétaro relativos a la suspensión </w:t>
      </w:r>
      <w:r w:rsidR="00AD12D4" w:rsidRPr="00B03FBB">
        <w:rPr>
          <w:rFonts w:ascii="Gothic720 BT" w:eastAsia="Gothic720 BT" w:hAnsi="Gothic720 BT" w:cs="Gothic720 BT"/>
          <w:sz w:val="21"/>
          <w:szCs w:val="21"/>
        </w:rPr>
        <w:t>provisional</w:t>
      </w:r>
      <w:r w:rsidR="00AD12D4" w:rsidRPr="00B03FBB">
        <w:rPr>
          <w:rFonts w:ascii="Gothic720 BT" w:eastAsia="Gothic720 BT" w:hAnsi="Gothic720 BT" w:cs="Gothic720 BT"/>
          <w:color w:val="000000"/>
          <w:sz w:val="21"/>
          <w:szCs w:val="21"/>
        </w:rPr>
        <w:t xml:space="preserve"> </w:t>
      </w:r>
      <w:r w:rsidRPr="00B03FBB">
        <w:rPr>
          <w:rFonts w:ascii="Gothic720 BT" w:eastAsia="Gothic720 BT" w:hAnsi="Gothic720 BT" w:cs="Gothic720 BT"/>
          <w:color w:val="000000"/>
          <w:sz w:val="21"/>
          <w:szCs w:val="21"/>
        </w:rPr>
        <w:t>del financiamiento público.</w:t>
      </w:r>
    </w:p>
    <w:p w14:paraId="4AC1B625" w14:textId="1E56FA93" w:rsidR="00AA1982" w:rsidRPr="00B03FBB" w:rsidRDefault="00AA1982" w:rsidP="00045233">
      <w:pPr>
        <w:spacing w:after="0" w:line="240" w:lineRule="auto"/>
        <w:jc w:val="center"/>
        <w:rPr>
          <w:rFonts w:ascii="Gothic720 BT" w:eastAsia="Gothic720 BT" w:hAnsi="Gothic720 BT" w:cs="Gothic720 BT"/>
          <w:b/>
          <w:sz w:val="21"/>
          <w:szCs w:val="21"/>
        </w:rPr>
      </w:pPr>
    </w:p>
    <w:p w14:paraId="09D7969F" w14:textId="77777777" w:rsidR="00833704" w:rsidRPr="00B03FBB" w:rsidRDefault="00833704" w:rsidP="00045233">
      <w:pPr>
        <w:spacing w:after="0" w:line="240" w:lineRule="auto"/>
        <w:jc w:val="center"/>
        <w:rPr>
          <w:rFonts w:ascii="Gothic720 BT" w:eastAsia="Gothic720 BT" w:hAnsi="Gothic720 BT" w:cs="Gothic720 BT"/>
          <w:b/>
          <w:sz w:val="21"/>
          <w:szCs w:val="21"/>
        </w:rPr>
      </w:pPr>
    </w:p>
    <w:p w14:paraId="04757918" w14:textId="2266D63D" w:rsidR="007123D9" w:rsidRPr="00B03FBB" w:rsidRDefault="00AA1982" w:rsidP="00045233">
      <w:pPr>
        <w:spacing w:after="0" w:line="240" w:lineRule="auto"/>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Titulo Segundo</w:t>
      </w:r>
    </w:p>
    <w:p w14:paraId="5E3598C8" w14:textId="77777777" w:rsidR="00045233" w:rsidRPr="00B03FBB" w:rsidRDefault="00045233" w:rsidP="00045233">
      <w:pPr>
        <w:spacing w:after="0" w:line="240" w:lineRule="auto"/>
        <w:jc w:val="center"/>
        <w:rPr>
          <w:rFonts w:ascii="Gothic720 BT" w:eastAsia="Gothic720 BT" w:hAnsi="Gothic720 BT" w:cs="Gothic720 BT"/>
          <w:b/>
          <w:sz w:val="21"/>
          <w:szCs w:val="21"/>
        </w:rPr>
      </w:pPr>
    </w:p>
    <w:p w14:paraId="29B3446B" w14:textId="77777777" w:rsidR="00ED33F3" w:rsidRPr="00B03FBB" w:rsidRDefault="00ED33F3" w:rsidP="00045233">
      <w:pPr>
        <w:spacing w:after="0" w:line="240" w:lineRule="auto"/>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Cap</w:t>
      </w:r>
      <w:r w:rsidR="003138A0" w:rsidRPr="00B03FBB">
        <w:rPr>
          <w:rFonts w:ascii="Gothic720 BT" w:eastAsia="Gothic720 BT" w:hAnsi="Gothic720 BT" w:cs="Gothic720 BT"/>
          <w:b/>
          <w:sz w:val="21"/>
          <w:szCs w:val="21"/>
        </w:rPr>
        <w:t>í</w:t>
      </w:r>
      <w:r w:rsidRPr="00B03FBB">
        <w:rPr>
          <w:rFonts w:ascii="Gothic720 BT" w:eastAsia="Gothic720 BT" w:hAnsi="Gothic720 BT" w:cs="Gothic720 BT"/>
          <w:b/>
          <w:sz w:val="21"/>
          <w:szCs w:val="21"/>
        </w:rPr>
        <w:t>tulo único</w:t>
      </w:r>
    </w:p>
    <w:p w14:paraId="5D548746" w14:textId="7C5EE428" w:rsidR="007E40AA" w:rsidRPr="00B03FBB" w:rsidRDefault="00ED33F3" w:rsidP="00045233">
      <w:pPr>
        <w:spacing w:after="0" w:line="240" w:lineRule="auto"/>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P</w:t>
      </w:r>
      <w:r w:rsidR="007E40AA" w:rsidRPr="00B03FBB">
        <w:rPr>
          <w:rFonts w:ascii="Gothic720 BT" w:eastAsia="Gothic720 BT" w:hAnsi="Gothic720 BT" w:cs="Gothic720 BT"/>
          <w:b/>
          <w:sz w:val="21"/>
          <w:szCs w:val="21"/>
        </w:rPr>
        <w:t xml:space="preserve">rocedimiento de suspensión </w:t>
      </w:r>
      <w:r w:rsidR="00AD12D4" w:rsidRPr="00B03FBB">
        <w:rPr>
          <w:rFonts w:ascii="Gothic720 BT" w:eastAsia="Gothic720 BT" w:hAnsi="Gothic720 BT" w:cs="Gothic720 BT"/>
          <w:b/>
          <w:sz w:val="21"/>
          <w:szCs w:val="21"/>
        </w:rPr>
        <w:t xml:space="preserve">provisional </w:t>
      </w:r>
      <w:r w:rsidR="007E40AA" w:rsidRPr="00B03FBB">
        <w:rPr>
          <w:rFonts w:ascii="Gothic720 BT" w:eastAsia="Gothic720 BT" w:hAnsi="Gothic720 BT" w:cs="Gothic720 BT"/>
          <w:b/>
          <w:sz w:val="21"/>
          <w:szCs w:val="21"/>
        </w:rPr>
        <w:t xml:space="preserve">de </w:t>
      </w:r>
      <w:r w:rsidRPr="00B03FBB">
        <w:rPr>
          <w:rFonts w:ascii="Gothic720 BT" w:eastAsia="Gothic720 BT" w:hAnsi="Gothic720 BT" w:cs="Gothic720 BT"/>
          <w:b/>
          <w:sz w:val="21"/>
          <w:szCs w:val="21"/>
        </w:rPr>
        <w:t>financiamiento</w:t>
      </w:r>
      <w:r w:rsidR="000E6DFE" w:rsidRPr="00B03FBB">
        <w:rPr>
          <w:rFonts w:ascii="Gothic720 BT" w:eastAsia="Gothic720 BT" w:hAnsi="Gothic720 BT" w:cs="Gothic720 BT"/>
          <w:b/>
          <w:sz w:val="21"/>
          <w:szCs w:val="21"/>
        </w:rPr>
        <w:t xml:space="preserve"> público</w:t>
      </w:r>
    </w:p>
    <w:p w14:paraId="5F63C518" w14:textId="77777777" w:rsidR="00045233" w:rsidRPr="00B03FBB" w:rsidRDefault="00045233" w:rsidP="00045233">
      <w:pPr>
        <w:spacing w:after="0" w:line="240" w:lineRule="auto"/>
        <w:jc w:val="center"/>
        <w:rPr>
          <w:rFonts w:ascii="Gothic720 BT" w:eastAsia="Gothic720 BT" w:hAnsi="Gothic720 BT" w:cs="Gothic720 BT"/>
          <w:b/>
          <w:sz w:val="21"/>
          <w:szCs w:val="21"/>
        </w:rPr>
      </w:pPr>
    </w:p>
    <w:p w14:paraId="0ED6706F" w14:textId="414B0C97" w:rsidR="00D464EB"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lastRenderedPageBreak/>
        <w:t xml:space="preserve">Artículo </w:t>
      </w:r>
      <w:r w:rsidR="00477C36" w:rsidRPr="00B03FBB">
        <w:rPr>
          <w:rFonts w:ascii="Gothic720 BT" w:eastAsia="Gothic720 BT" w:hAnsi="Gothic720 BT" w:cs="Gothic720 BT"/>
          <w:b/>
          <w:sz w:val="21"/>
          <w:szCs w:val="21"/>
        </w:rPr>
        <w:t>5.</w:t>
      </w:r>
      <w:r w:rsidR="00364F68" w:rsidRPr="00B03FBB">
        <w:rPr>
          <w:rFonts w:ascii="Gothic720 BT" w:eastAsia="Gothic720 BT" w:hAnsi="Gothic720 BT" w:cs="Gothic720 BT"/>
          <w:b/>
          <w:sz w:val="21"/>
          <w:szCs w:val="21"/>
        </w:rPr>
        <w:t xml:space="preserve"> </w:t>
      </w:r>
      <w:r w:rsidR="00477C36" w:rsidRPr="00B03FBB">
        <w:rPr>
          <w:rFonts w:ascii="Gothic720 BT" w:eastAsia="Gothic720 BT" w:hAnsi="Gothic720 BT" w:cs="Gothic720 BT"/>
          <w:sz w:val="21"/>
          <w:szCs w:val="21"/>
        </w:rPr>
        <w:t xml:space="preserve">Si </w:t>
      </w:r>
      <w:r w:rsidR="001D6064" w:rsidRPr="00B03FBB">
        <w:rPr>
          <w:rFonts w:ascii="Gothic720 BT" w:eastAsia="Gothic720 BT" w:hAnsi="Gothic720 BT" w:cs="Gothic720 BT"/>
          <w:sz w:val="21"/>
          <w:szCs w:val="21"/>
        </w:rPr>
        <w:t>en el ejercicio de sus funciones,</w:t>
      </w:r>
      <w:r w:rsidR="003D6DDE" w:rsidRPr="00B03FBB">
        <w:rPr>
          <w:rFonts w:ascii="Gothic720 BT" w:eastAsia="Gothic720 BT" w:hAnsi="Gothic720 BT" w:cs="Gothic720 BT"/>
          <w:sz w:val="21"/>
          <w:szCs w:val="21"/>
        </w:rPr>
        <w:t xml:space="preserve"> </w:t>
      </w:r>
      <w:r w:rsidR="007E40AA" w:rsidRPr="00B03FBB">
        <w:rPr>
          <w:rFonts w:ascii="Gothic720 BT" w:eastAsia="Gothic720 BT" w:hAnsi="Gothic720 BT" w:cs="Gothic720 BT"/>
          <w:sz w:val="21"/>
          <w:szCs w:val="21"/>
        </w:rPr>
        <w:t xml:space="preserve">la Dirección de Prerrogativas </w:t>
      </w:r>
      <w:r w:rsidR="003D6DDE" w:rsidRPr="00B03FBB">
        <w:rPr>
          <w:rFonts w:ascii="Gothic720 BT" w:eastAsia="Gothic720 BT" w:hAnsi="Gothic720 BT" w:cs="Gothic720 BT"/>
          <w:sz w:val="21"/>
          <w:szCs w:val="21"/>
        </w:rPr>
        <w:t xml:space="preserve">advierte </w:t>
      </w:r>
      <w:r w:rsidR="00F5614A" w:rsidRPr="00B03FBB">
        <w:rPr>
          <w:rFonts w:ascii="Gothic720 BT" w:eastAsia="Gothic720 BT" w:hAnsi="Gothic720 BT" w:cs="Gothic720 BT"/>
          <w:sz w:val="21"/>
          <w:szCs w:val="21"/>
        </w:rPr>
        <w:t>que existe falta de certeza</w:t>
      </w:r>
      <w:r w:rsidR="003D6DDE" w:rsidRPr="00B03FBB">
        <w:rPr>
          <w:rFonts w:ascii="Gothic720 BT" w:eastAsia="Gothic720 BT" w:hAnsi="Gothic720 BT" w:cs="Gothic720 BT"/>
          <w:sz w:val="21"/>
          <w:szCs w:val="21"/>
        </w:rPr>
        <w:t xml:space="preserve"> en la cuenta bancar</w:t>
      </w:r>
      <w:r w:rsidR="00DE6358" w:rsidRPr="00B03FBB">
        <w:rPr>
          <w:rFonts w:ascii="Gothic720 BT" w:eastAsia="Gothic720 BT" w:hAnsi="Gothic720 BT" w:cs="Gothic720 BT"/>
          <w:sz w:val="21"/>
          <w:szCs w:val="21"/>
        </w:rPr>
        <w:t>i</w:t>
      </w:r>
      <w:r w:rsidR="003D6DDE" w:rsidRPr="00B03FBB">
        <w:rPr>
          <w:rFonts w:ascii="Gothic720 BT" w:eastAsia="Gothic720 BT" w:hAnsi="Gothic720 BT" w:cs="Gothic720 BT"/>
          <w:sz w:val="21"/>
          <w:szCs w:val="21"/>
        </w:rPr>
        <w:t xml:space="preserve">a destinada a la recepción de financiamiento público proporcionada por los partidos políticos </w:t>
      </w:r>
      <w:r w:rsidR="007E40AA" w:rsidRPr="00B03FBB">
        <w:rPr>
          <w:rFonts w:ascii="Gothic720 BT" w:eastAsia="Gothic720 BT" w:hAnsi="Gothic720 BT" w:cs="Gothic720 BT"/>
          <w:sz w:val="21"/>
          <w:szCs w:val="21"/>
        </w:rPr>
        <w:t>o candidaturas independientes</w:t>
      </w:r>
      <w:r w:rsidR="007B4E32" w:rsidRPr="00B03FBB">
        <w:rPr>
          <w:rFonts w:ascii="Gothic720 BT" w:eastAsia="Gothic720 BT" w:hAnsi="Gothic720 BT" w:cs="Gothic720 BT"/>
          <w:sz w:val="21"/>
          <w:szCs w:val="21"/>
        </w:rPr>
        <w:t xml:space="preserve">, </w:t>
      </w:r>
      <w:r w:rsidR="003D6DDE" w:rsidRPr="00B03FBB">
        <w:rPr>
          <w:rFonts w:ascii="Gothic720 BT" w:eastAsia="Gothic720 BT" w:hAnsi="Gothic720 BT" w:cs="Gothic720 BT"/>
          <w:sz w:val="21"/>
          <w:szCs w:val="21"/>
        </w:rPr>
        <w:t xml:space="preserve">deberá </w:t>
      </w:r>
      <w:r w:rsidR="007E40AA" w:rsidRPr="00B03FBB">
        <w:rPr>
          <w:rFonts w:ascii="Gothic720 BT" w:eastAsia="Gothic720 BT" w:hAnsi="Gothic720 BT" w:cs="Gothic720 BT"/>
          <w:sz w:val="21"/>
          <w:szCs w:val="21"/>
        </w:rPr>
        <w:t>informar</w:t>
      </w:r>
      <w:r w:rsidR="003D6DDE" w:rsidRPr="00B03FBB">
        <w:rPr>
          <w:rFonts w:ascii="Gothic720 BT" w:eastAsia="Gothic720 BT" w:hAnsi="Gothic720 BT" w:cs="Gothic720 BT"/>
          <w:sz w:val="21"/>
          <w:szCs w:val="21"/>
        </w:rPr>
        <w:t xml:space="preserve"> de tal situación,</w:t>
      </w:r>
      <w:r w:rsidR="001D6064" w:rsidRPr="00B03FBB">
        <w:rPr>
          <w:rFonts w:ascii="Gothic720 BT" w:eastAsia="Gothic720 BT" w:hAnsi="Gothic720 BT" w:cs="Gothic720 BT"/>
          <w:sz w:val="21"/>
          <w:szCs w:val="21"/>
        </w:rPr>
        <w:t xml:space="preserve"> mediante oficio</w:t>
      </w:r>
      <w:r w:rsidR="003D6DDE" w:rsidRPr="00B03FBB">
        <w:rPr>
          <w:rFonts w:ascii="Gothic720 BT" w:eastAsia="Gothic720 BT" w:hAnsi="Gothic720 BT" w:cs="Gothic720 BT"/>
          <w:sz w:val="21"/>
          <w:szCs w:val="21"/>
        </w:rPr>
        <w:t>,</w:t>
      </w:r>
      <w:r w:rsidR="001D6064" w:rsidRPr="00B03FBB">
        <w:rPr>
          <w:rFonts w:ascii="Gothic720 BT" w:eastAsia="Gothic720 BT" w:hAnsi="Gothic720 BT" w:cs="Gothic720 BT"/>
          <w:sz w:val="21"/>
          <w:szCs w:val="21"/>
        </w:rPr>
        <w:t xml:space="preserve"> a la Secretaría Ejecutiva</w:t>
      </w:r>
      <w:r w:rsidR="003D6DDE" w:rsidRPr="00B03FBB">
        <w:rPr>
          <w:rFonts w:ascii="Gothic720 BT" w:eastAsia="Gothic720 BT" w:hAnsi="Gothic720 BT" w:cs="Gothic720 BT"/>
          <w:sz w:val="21"/>
          <w:szCs w:val="21"/>
        </w:rPr>
        <w:t>.</w:t>
      </w:r>
    </w:p>
    <w:p w14:paraId="6E016640" w14:textId="0F0F3711" w:rsidR="00045233" w:rsidRPr="00B03FBB" w:rsidRDefault="00045233" w:rsidP="00045233">
      <w:pPr>
        <w:spacing w:after="0" w:line="240" w:lineRule="auto"/>
        <w:jc w:val="both"/>
        <w:rPr>
          <w:rFonts w:ascii="Gothic720 BT" w:eastAsia="Gothic720 BT" w:hAnsi="Gothic720 BT" w:cs="Gothic720 BT"/>
          <w:sz w:val="21"/>
          <w:szCs w:val="21"/>
        </w:rPr>
      </w:pPr>
    </w:p>
    <w:p w14:paraId="53A40A4B" w14:textId="46BC9E42" w:rsidR="00482A9A" w:rsidRPr="00B03FBB" w:rsidRDefault="00482A9A"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sz w:val="21"/>
          <w:szCs w:val="21"/>
        </w:rPr>
        <w:t>Para los efectos anteriores, deberá entenderse como falta de certeza en la cuenta bancaria:</w:t>
      </w:r>
    </w:p>
    <w:p w14:paraId="4D10314D"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572BD362" w14:textId="01404353" w:rsidR="00482A9A" w:rsidRPr="00B03FBB" w:rsidRDefault="00482A9A" w:rsidP="0058048E">
      <w:pPr>
        <w:spacing w:after="0" w:line="240" w:lineRule="auto"/>
        <w:ind w:left="567" w:hanging="283"/>
        <w:jc w:val="both"/>
        <w:rPr>
          <w:rFonts w:ascii="Gothic720 BT" w:eastAsia="Gothic720 BT" w:hAnsi="Gothic720 BT" w:cs="Gothic720 BT"/>
          <w:sz w:val="21"/>
          <w:szCs w:val="21"/>
        </w:rPr>
      </w:pPr>
      <w:r w:rsidRPr="00B03FBB">
        <w:rPr>
          <w:rFonts w:ascii="Gothic720 BT" w:eastAsia="Gothic720 BT" w:hAnsi="Gothic720 BT" w:cs="Gothic720 BT"/>
          <w:sz w:val="21"/>
          <w:szCs w:val="21"/>
        </w:rPr>
        <w:t>a. El incumpli</w:t>
      </w:r>
      <w:r w:rsidR="003F0988" w:rsidRPr="00B03FBB">
        <w:rPr>
          <w:rFonts w:ascii="Gothic720 BT" w:eastAsia="Gothic720 BT" w:hAnsi="Gothic720 BT" w:cs="Gothic720 BT"/>
          <w:sz w:val="21"/>
          <w:szCs w:val="21"/>
        </w:rPr>
        <w:t>mi</w:t>
      </w:r>
      <w:r w:rsidRPr="00B03FBB">
        <w:rPr>
          <w:rFonts w:ascii="Gothic720 BT" w:eastAsia="Gothic720 BT" w:hAnsi="Gothic720 BT" w:cs="Gothic720 BT"/>
          <w:sz w:val="21"/>
          <w:szCs w:val="21"/>
        </w:rPr>
        <w:t>ento a alguno de los requisitos establecidos en la normatividad electoral</w:t>
      </w:r>
      <w:r w:rsidR="003F0988" w:rsidRPr="00B03FBB">
        <w:rPr>
          <w:rFonts w:ascii="Gothic720 BT" w:eastAsia="Gothic720 BT" w:hAnsi="Gothic720 BT" w:cs="Gothic720 BT"/>
          <w:sz w:val="21"/>
          <w:szCs w:val="21"/>
        </w:rPr>
        <w:t>;</w:t>
      </w:r>
    </w:p>
    <w:p w14:paraId="19636D4B" w14:textId="77777777" w:rsidR="00045233" w:rsidRPr="00B03FBB" w:rsidRDefault="00045233" w:rsidP="0058048E">
      <w:pPr>
        <w:spacing w:after="0" w:line="240" w:lineRule="auto"/>
        <w:ind w:left="567" w:hanging="283"/>
        <w:jc w:val="both"/>
        <w:rPr>
          <w:rFonts w:ascii="Gothic720 BT" w:eastAsia="Gothic720 BT" w:hAnsi="Gothic720 BT" w:cs="Gothic720 BT"/>
          <w:sz w:val="21"/>
          <w:szCs w:val="21"/>
        </w:rPr>
      </w:pPr>
    </w:p>
    <w:p w14:paraId="47594545" w14:textId="06F13D04" w:rsidR="00482A9A" w:rsidRPr="00B03FBB" w:rsidRDefault="00482A9A" w:rsidP="0058048E">
      <w:pPr>
        <w:spacing w:after="0" w:line="240" w:lineRule="auto"/>
        <w:ind w:left="567" w:hanging="283"/>
        <w:jc w:val="both"/>
        <w:rPr>
          <w:rFonts w:ascii="Gothic720 BT" w:eastAsia="Gothic720 BT" w:hAnsi="Gothic720 BT" w:cs="Gothic720 BT"/>
          <w:sz w:val="21"/>
          <w:szCs w:val="21"/>
        </w:rPr>
      </w:pPr>
      <w:r w:rsidRPr="00B03FBB">
        <w:rPr>
          <w:rFonts w:ascii="Gothic720 BT" w:eastAsia="Gothic720 BT" w:hAnsi="Gothic720 BT" w:cs="Gothic720 BT"/>
          <w:sz w:val="21"/>
          <w:szCs w:val="21"/>
        </w:rPr>
        <w:t>b. C</w:t>
      </w:r>
      <w:r w:rsidR="003F0988" w:rsidRPr="00B03FBB">
        <w:rPr>
          <w:rFonts w:ascii="Gothic720 BT" w:eastAsia="Gothic720 BT" w:hAnsi="Gothic720 BT" w:cs="Gothic720 BT"/>
          <w:sz w:val="21"/>
          <w:szCs w:val="21"/>
        </w:rPr>
        <w:t>uando se advierta que la cuenta bancaria no corresponde al sujeto obligado</w:t>
      </w:r>
      <w:r w:rsidR="00F364DE" w:rsidRPr="00B03FBB">
        <w:rPr>
          <w:rFonts w:ascii="Gothic720 BT" w:eastAsia="Gothic720 BT" w:hAnsi="Gothic720 BT" w:cs="Gothic720 BT"/>
          <w:sz w:val="21"/>
          <w:szCs w:val="21"/>
        </w:rPr>
        <w:t>;</w:t>
      </w:r>
    </w:p>
    <w:p w14:paraId="6FBE88BC" w14:textId="27C2EE49" w:rsidR="00045233" w:rsidRPr="00B03FBB" w:rsidRDefault="00045233" w:rsidP="0058048E">
      <w:pPr>
        <w:spacing w:after="0" w:line="240" w:lineRule="auto"/>
        <w:ind w:left="567" w:hanging="283"/>
        <w:jc w:val="both"/>
        <w:rPr>
          <w:rFonts w:ascii="Gothic720 BT" w:eastAsia="Gothic720 BT" w:hAnsi="Gothic720 BT" w:cs="Gothic720 BT"/>
          <w:sz w:val="21"/>
          <w:szCs w:val="21"/>
        </w:rPr>
      </w:pPr>
    </w:p>
    <w:p w14:paraId="46C34CC5" w14:textId="5EFBC38A" w:rsidR="003F0988" w:rsidRPr="00B03FBB" w:rsidRDefault="003F0988" w:rsidP="0058048E">
      <w:pPr>
        <w:spacing w:after="0" w:line="240" w:lineRule="auto"/>
        <w:ind w:left="567" w:hanging="283"/>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c. Cuando se advierta que, derivado del uso de las cuentas bancarias destinadas a la recepción de financiamiento público por parte de los sujetos obligados, se ponga en riesgo el control y vigilancia de los recursos públicos </w:t>
      </w:r>
      <w:r w:rsidR="00F364DE" w:rsidRPr="00B03FBB">
        <w:rPr>
          <w:rFonts w:ascii="Gothic720 BT" w:eastAsia="Gothic720 BT" w:hAnsi="Gothic720 BT" w:cs="Gothic720 BT"/>
          <w:sz w:val="21"/>
          <w:szCs w:val="21"/>
        </w:rPr>
        <w:t>ministrados, y</w:t>
      </w:r>
    </w:p>
    <w:p w14:paraId="710BAD5F" w14:textId="1AFC0C15" w:rsidR="00045233" w:rsidRPr="00B03FBB" w:rsidRDefault="00045233" w:rsidP="0058048E">
      <w:pPr>
        <w:spacing w:after="0" w:line="240" w:lineRule="auto"/>
        <w:ind w:left="567" w:hanging="283"/>
        <w:jc w:val="both"/>
        <w:rPr>
          <w:rFonts w:ascii="Gothic720 BT" w:eastAsia="Gothic720 BT" w:hAnsi="Gothic720 BT" w:cs="Gothic720 BT"/>
          <w:sz w:val="21"/>
          <w:szCs w:val="21"/>
        </w:rPr>
      </w:pPr>
    </w:p>
    <w:p w14:paraId="4D650033" w14:textId="77777777" w:rsidR="00F364DE" w:rsidRPr="00B03FBB" w:rsidRDefault="00F364DE" w:rsidP="0058048E">
      <w:pPr>
        <w:spacing w:after="0" w:line="240" w:lineRule="auto"/>
        <w:ind w:left="567" w:hanging="283"/>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d. Cuando por cualquier otra causa imputable a los sujetos obligados no se tenga la convicción de que la cuenta bancaria pertenece a éstos. </w:t>
      </w:r>
    </w:p>
    <w:p w14:paraId="36C58E2D" w14:textId="77777777" w:rsidR="00482A9A" w:rsidRPr="00B03FBB" w:rsidRDefault="00482A9A" w:rsidP="00045233">
      <w:pPr>
        <w:spacing w:after="0" w:line="240" w:lineRule="auto"/>
        <w:jc w:val="both"/>
        <w:rPr>
          <w:rFonts w:ascii="Gothic720 BT" w:eastAsia="Gothic720 BT" w:hAnsi="Gothic720 BT" w:cs="Gothic720 BT"/>
          <w:sz w:val="21"/>
          <w:szCs w:val="21"/>
        </w:rPr>
      </w:pPr>
    </w:p>
    <w:p w14:paraId="53EC3288" w14:textId="2A81C90C" w:rsidR="00791817" w:rsidRPr="00B03FBB" w:rsidRDefault="00523549"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6. </w:t>
      </w:r>
      <w:r w:rsidR="00B8720D" w:rsidRPr="00B03FBB">
        <w:rPr>
          <w:rFonts w:ascii="Gothic720 BT" w:eastAsia="Gothic720 BT" w:hAnsi="Gothic720 BT" w:cs="Gothic720 BT"/>
          <w:sz w:val="21"/>
          <w:szCs w:val="21"/>
        </w:rPr>
        <w:t>La Secretaría Ejecutiva tendrá por recibido dicho oficio y</w:t>
      </w:r>
      <w:r w:rsidR="003138A0" w:rsidRPr="00B03FBB">
        <w:rPr>
          <w:rFonts w:ascii="Gothic720 BT" w:eastAsia="Gothic720 BT" w:hAnsi="Gothic720 BT" w:cs="Gothic720 BT"/>
          <w:sz w:val="21"/>
          <w:szCs w:val="21"/>
        </w:rPr>
        <w:t xml:space="preserve"> en su caso,</w:t>
      </w:r>
      <w:r w:rsidR="00B8720D" w:rsidRPr="00B03FBB">
        <w:rPr>
          <w:rFonts w:ascii="Gothic720 BT" w:eastAsia="Gothic720 BT" w:hAnsi="Gothic720 BT" w:cs="Gothic720 BT"/>
          <w:sz w:val="21"/>
          <w:szCs w:val="21"/>
        </w:rPr>
        <w:t xml:space="preserve"> </w:t>
      </w:r>
      <w:r w:rsidR="00A12647" w:rsidRPr="00B03FBB">
        <w:rPr>
          <w:rFonts w:ascii="Gothic720 BT" w:eastAsia="Gothic720 BT" w:hAnsi="Gothic720 BT" w:cs="Gothic720 BT"/>
          <w:sz w:val="21"/>
          <w:szCs w:val="21"/>
        </w:rPr>
        <w:t xml:space="preserve">mediante proveído </w:t>
      </w:r>
      <w:r w:rsidR="00B8720D" w:rsidRPr="00B03FBB">
        <w:rPr>
          <w:rFonts w:ascii="Gothic720 BT" w:eastAsia="Gothic720 BT" w:hAnsi="Gothic720 BT" w:cs="Gothic720 BT"/>
          <w:sz w:val="21"/>
          <w:szCs w:val="21"/>
        </w:rPr>
        <w:t>ordenará su notificación a</w:t>
      </w:r>
      <w:r w:rsidRPr="00B03FBB">
        <w:rPr>
          <w:rFonts w:ascii="Gothic720 BT" w:eastAsia="Gothic720 BT" w:hAnsi="Gothic720 BT" w:cs="Gothic720 BT"/>
          <w:sz w:val="21"/>
          <w:szCs w:val="21"/>
        </w:rPr>
        <w:t>l</w:t>
      </w:r>
      <w:r w:rsidR="00791817" w:rsidRPr="00B03FBB">
        <w:rPr>
          <w:rFonts w:ascii="Gothic720 BT" w:eastAsia="Gothic720 BT" w:hAnsi="Gothic720 BT" w:cs="Gothic720 BT"/>
          <w:sz w:val="21"/>
          <w:szCs w:val="21"/>
        </w:rPr>
        <w:t xml:space="preserve"> partido político o candidatura independiente</w:t>
      </w:r>
      <w:r w:rsidR="00AE3D6D" w:rsidRPr="00B03FBB">
        <w:rPr>
          <w:rFonts w:ascii="Gothic720 BT" w:eastAsia="Gothic720 BT" w:hAnsi="Gothic720 BT" w:cs="Gothic720 BT"/>
          <w:sz w:val="21"/>
          <w:szCs w:val="21"/>
        </w:rPr>
        <w:t xml:space="preserve"> que corresponda</w:t>
      </w:r>
      <w:r w:rsidR="00F364DE" w:rsidRPr="00B03FBB">
        <w:rPr>
          <w:rFonts w:ascii="Gothic720 BT" w:eastAsia="Gothic720 BT" w:hAnsi="Gothic720 BT" w:cs="Gothic720 BT"/>
          <w:sz w:val="21"/>
          <w:szCs w:val="21"/>
        </w:rPr>
        <w:t>, por conducto</w:t>
      </w:r>
      <w:r w:rsidR="00AD12D4" w:rsidRPr="00B03FBB">
        <w:rPr>
          <w:rFonts w:ascii="Gothic720 BT" w:eastAsia="Gothic720 BT" w:hAnsi="Gothic720 BT" w:cs="Gothic720 BT"/>
          <w:sz w:val="21"/>
          <w:szCs w:val="21"/>
        </w:rPr>
        <w:t xml:space="preserve"> de su representación</w:t>
      </w:r>
      <w:r w:rsidRPr="00B03FBB">
        <w:rPr>
          <w:rFonts w:ascii="Gothic720 BT" w:eastAsia="Gothic720 BT" w:hAnsi="Gothic720 BT" w:cs="Gothic720 BT"/>
          <w:sz w:val="21"/>
          <w:szCs w:val="21"/>
        </w:rPr>
        <w:t xml:space="preserve">, </w:t>
      </w:r>
      <w:r w:rsidR="00791817" w:rsidRPr="00B03FBB">
        <w:rPr>
          <w:rFonts w:ascii="Gothic720 BT" w:eastAsia="Gothic720 BT" w:hAnsi="Gothic720 BT" w:cs="Gothic720 BT"/>
          <w:sz w:val="21"/>
          <w:szCs w:val="21"/>
        </w:rPr>
        <w:t>para que en el plazo de tres días manifieste lo que a su derecho convenga, o en su caso, presente la información o documentación necesaria</w:t>
      </w:r>
      <w:r w:rsidR="00B8720D" w:rsidRPr="00B03FBB">
        <w:rPr>
          <w:rFonts w:ascii="Gothic720 BT" w:eastAsia="Gothic720 BT" w:hAnsi="Gothic720 BT" w:cs="Gothic720 BT"/>
          <w:sz w:val="21"/>
          <w:szCs w:val="21"/>
        </w:rPr>
        <w:t>, a</w:t>
      </w:r>
      <w:r w:rsidR="00791817" w:rsidRPr="00B03FBB">
        <w:rPr>
          <w:rFonts w:ascii="Gothic720 BT" w:eastAsia="Gothic720 BT" w:hAnsi="Gothic720 BT" w:cs="Gothic720 BT"/>
          <w:sz w:val="21"/>
          <w:szCs w:val="21"/>
        </w:rPr>
        <w:t xml:space="preserve"> efecto de </w:t>
      </w:r>
      <w:r w:rsidR="00D464EB" w:rsidRPr="00B03FBB">
        <w:rPr>
          <w:rFonts w:ascii="Gothic720 BT" w:eastAsia="Gothic720 BT" w:hAnsi="Gothic720 BT" w:cs="Gothic720 BT"/>
          <w:sz w:val="21"/>
          <w:szCs w:val="21"/>
        </w:rPr>
        <w:t xml:space="preserve">acreditar </w:t>
      </w:r>
      <w:r w:rsidR="00791817" w:rsidRPr="00B03FBB">
        <w:rPr>
          <w:rFonts w:ascii="Gothic720 BT" w:eastAsia="Gothic720 BT" w:hAnsi="Gothic720 BT" w:cs="Gothic720 BT"/>
          <w:sz w:val="21"/>
          <w:szCs w:val="21"/>
        </w:rPr>
        <w:t>que la cuenta bancar</w:t>
      </w:r>
      <w:r w:rsidR="00DE6358" w:rsidRPr="00B03FBB">
        <w:rPr>
          <w:rFonts w:ascii="Gothic720 BT" w:eastAsia="Gothic720 BT" w:hAnsi="Gothic720 BT" w:cs="Gothic720 BT"/>
          <w:sz w:val="21"/>
          <w:szCs w:val="21"/>
        </w:rPr>
        <w:t>i</w:t>
      </w:r>
      <w:r w:rsidR="00791817" w:rsidRPr="00B03FBB">
        <w:rPr>
          <w:rFonts w:ascii="Gothic720 BT" w:eastAsia="Gothic720 BT" w:hAnsi="Gothic720 BT" w:cs="Gothic720 BT"/>
          <w:sz w:val="21"/>
          <w:szCs w:val="21"/>
        </w:rPr>
        <w:t>a cumpl</w:t>
      </w:r>
      <w:r w:rsidR="00D464EB" w:rsidRPr="00B03FBB">
        <w:rPr>
          <w:rFonts w:ascii="Gothic720 BT" w:eastAsia="Gothic720 BT" w:hAnsi="Gothic720 BT" w:cs="Gothic720 BT"/>
          <w:sz w:val="21"/>
          <w:szCs w:val="21"/>
        </w:rPr>
        <w:t>e</w:t>
      </w:r>
      <w:r w:rsidR="00791817" w:rsidRPr="00B03FBB">
        <w:rPr>
          <w:rFonts w:ascii="Gothic720 BT" w:eastAsia="Gothic720 BT" w:hAnsi="Gothic720 BT" w:cs="Gothic720 BT"/>
          <w:sz w:val="21"/>
          <w:szCs w:val="21"/>
        </w:rPr>
        <w:t xml:space="preserve"> con </w:t>
      </w:r>
      <w:r w:rsidR="003138A0" w:rsidRPr="00B03FBB">
        <w:rPr>
          <w:rFonts w:ascii="Gothic720 BT" w:eastAsia="Gothic720 BT" w:hAnsi="Gothic720 BT" w:cs="Gothic720 BT"/>
          <w:sz w:val="21"/>
          <w:szCs w:val="21"/>
        </w:rPr>
        <w:t>la normatividad aplicable.</w:t>
      </w:r>
    </w:p>
    <w:p w14:paraId="500AADE5"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275B719C" w14:textId="44BE108B" w:rsidR="00523549" w:rsidRPr="00B03FBB" w:rsidRDefault="00523549"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7.</w:t>
      </w:r>
      <w:r w:rsidRPr="00B03FBB">
        <w:rPr>
          <w:rFonts w:ascii="Gothic720 BT" w:eastAsia="Gothic720 BT" w:hAnsi="Gothic720 BT" w:cs="Gothic720 BT"/>
          <w:sz w:val="21"/>
          <w:szCs w:val="21"/>
        </w:rPr>
        <w:t xml:space="preserve"> La </w:t>
      </w:r>
      <w:r w:rsidR="00AE3D6D" w:rsidRPr="00B03FBB">
        <w:rPr>
          <w:rFonts w:ascii="Gothic720 BT" w:eastAsia="Gothic720 BT" w:hAnsi="Gothic720 BT" w:cs="Gothic720 BT"/>
          <w:sz w:val="21"/>
          <w:szCs w:val="21"/>
        </w:rPr>
        <w:t>Secretaría Ejecutiva</w:t>
      </w:r>
      <w:r w:rsidRPr="00B03FBB">
        <w:rPr>
          <w:rFonts w:ascii="Gothic720 BT" w:eastAsia="Gothic720 BT" w:hAnsi="Gothic720 BT" w:cs="Gothic720 BT"/>
          <w:sz w:val="21"/>
          <w:szCs w:val="21"/>
        </w:rPr>
        <w:t xml:space="preserve"> podrá realizar los requerimientos que estime convenientes, a fin de allegarse de los elementos que permitan determinar lo conducente sobre el cumplimiento de los requisitos de la cuenta bancaria y </w:t>
      </w:r>
      <w:r w:rsidR="00DE6358" w:rsidRPr="00B03FBB">
        <w:rPr>
          <w:rFonts w:ascii="Gothic720 BT" w:eastAsia="Gothic720 BT" w:hAnsi="Gothic720 BT" w:cs="Gothic720 BT"/>
          <w:sz w:val="21"/>
          <w:szCs w:val="21"/>
        </w:rPr>
        <w:t>la certeza de que efectivamente corresponde al sujeto obligado de que se trate.</w:t>
      </w:r>
      <w:r w:rsidR="00DE6358" w:rsidRPr="00B03FBB" w:rsidDel="00DE6358">
        <w:rPr>
          <w:rFonts w:ascii="Gothic720 BT" w:eastAsia="Gothic720 BT" w:hAnsi="Gothic720 BT" w:cs="Gothic720 BT"/>
          <w:sz w:val="21"/>
          <w:szCs w:val="21"/>
        </w:rPr>
        <w:t xml:space="preserve"> </w:t>
      </w:r>
      <w:r w:rsidR="00DE6358" w:rsidRPr="00B03FBB">
        <w:rPr>
          <w:rFonts w:ascii="Gothic720 BT" w:eastAsia="Gothic720 BT" w:hAnsi="Gothic720 BT" w:cs="Gothic720 BT"/>
          <w:sz w:val="21"/>
          <w:szCs w:val="21"/>
        </w:rPr>
        <w:t xml:space="preserve"> </w:t>
      </w:r>
      <w:r w:rsidRPr="00B03FBB">
        <w:rPr>
          <w:rFonts w:ascii="Gothic720 BT" w:eastAsia="Gothic720 BT" w:hAnsi="Gothic720 BT" w:cs="Gothic720 BT"/>
          <w:sz w:val="21"/>
          <w:szCs w:val="21"/>
        </w:rPr>
        <w:t xml:space="preserve">Para tales efectos, deberá garantizar en todo momento </w:t>
      </w:r>
      <w:r w:rsidR="00DE6358" w:rsidRPr="00B03FBB">
        <w:rPr>
          <w:rFonts w:ascii="Gothic720 BT" w:eastAsia="Gothic720 BT" w:hAnsi="Gothic720 BT" w:cs="Gothic720 BT"/>
          <w:sz w:val="21"/>
          <w:szCs w:val="21"/>
        </w:rPr>
        <w:t xml:space="preserve">el derecho </w:t>
      </w:r>
      <w:r w:rsidRPr="00B03FBB">
        <w:rPr>
          <w:rFonts w:ascii="Gothic720 BT" w:eastAsia="Gothic720 BT" w:hAnsi="Gothic720 BT" w:cs="Gothic720 BT"/>
          <w:sz w:val="21"/>
          <w:szCs w:val="21"/>
        </w:rPr>
        <w:t>de audiencia de los sujetos obligados.</w:t>
      </w:r>
    </w:p>
    <w:p w14:paraId="4A8D82FB"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7A223E37" w14:textId="31E6B2E6" w:rsidR="00D464EB" w:rsidRPr="00B03FBB" w:rsidRDefault="00523549"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8.</w:t>
      </w:r>
      <w:r w:rsidRPr="00B03FBB">
        <w:rPr>
          <w:rFonts w:ascii="Gothic720 BT" w:eastAsia="Gothic720 BT" w:hAnsi="Gothic720 BT" w:cs="Gothic720 BT"/>
          <w:sz w:val="21"/>
          <w:szCs w:val="21"/>
        </w:rPr>
        <w:t xml:space="preserve"> </w:t>
      </w:r>
      <w:r w:rsidR="00D464EB" w:rsidRPr="00B03FBB">
        <w:rPr>
          <w:rFonts w:ascii="Gothic720 BT" w:eastAsia="Gothic720 BT" w:hAnsi="Gothic720 BT" w:cs="Gothic720 BT"/>
          <w:sz w:val="21"/>
          <w:szCs w:val="21"/>
        </w:rPr>
        <w:t>En el caso de que cualquier otra área del Instituto, sea quien detecte alguna irregularidad, deberá hacerla del conocimiento de la Dirección de Prerrogativas, a fin de que ésta proceda en términos de</w:t>
      </w:r>
      <w:r w:rsidR="00AE3D6D" w:rsidRPr="00B03FBB">
        <w:rPr>
          <w:rFonts w:ascii="Gothic720 BT" w:eastAsia="Gothic720 BT" w:hAnsi="Gothic720 BT" w:cs="Gothic720 BT"/>
          <w:sz w:val="21"/>
          <w:szCs w:val="21"/>
        </w:rPr>
        <w:t xml:space="preserve"> los </w:t>
      </w:r>
      <w:r w:rsidR="00A065C4" w:rsidRPr="00B03FBB">
        <w:rPr>
          <w:rFonts w:ascii="Gothic720 BT" w:eastAsia="Gothic720 BT" w:hAnsi="Gothic720 BT" w:cs="Gothic720 BT"/>
          <w:sz w:val="21"/>
          <w:szCs w:val="21"/>
        </w:rPr>
        <w:t>L</w:t>
      </w:r>
      <w:r w:rsidR="00AE3D6D" w:rsidRPr="00B03FBB">
        <w:rPr>
          <w:rFonts w:ascii="Gothic720 BT" w:eastAsia="Gothic720 BT" w:hAnsi="Gothic720 BT" w:cs="Gothic720 BT"/>
          <w:sz w:val="21"/>
          <w:szCs w:val="21"/>
        </w:rPr>
        <w:t>ineamientos.</w:t>
      </w:r>
    </w:p>
    <w:p w14:paraId="7A69E19D" w14:textId="77777777" w:rsidR="00045233" w:rsidRPr="00B03FBB" w:rsidRDefault="00045233" w:rsidP="00045233">
      <w:pPr>
        <w:spacing w:after="0" w:line="240" w:lineRule="auto"/>
        <w:jc w:val="both"/>
        <w:rPr>
          <w:rFonts w:ascii="Gothic720 BT" w:eastAsia="Gothic720 BT" w:hAnsi="Gothic720 BT" w:cs="Gothic720 BT"/>
          <w:sz w:val="21"/>
          <w:szCs w:val="21"/>
        </w:rPr>
      </w:pPr>
    </w:p>
    <w:p w14:paraId="0EB9CE4D" w14:textId="77777777" w:rsidR="00D81CCE" w:rsidRPr="00B03FBB" w:rsidRDefault="00D81CC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w:t>
      </w:r>
      <w:r w:rsidR="00523549" w:rsidRPr="00B03FBB">
        <w:rPr>
          <w:rFonts w:ascii="Gothic720 BT" w:eastAsia="Gothic720 BT" w:hAnsi="Gothic720 BT" w:cs="Gothic720 BT"/>
          <w:b/>
          <w:sz w:val="21"/>
          <w:szCs w:val="21"/>
        </w:rPr>
        <w:t>9</w:t>
      </w:r>
      <w:r w:rsidRPr="00B03FBB">
        <w:rPr>
          <w:rFonts w:ascii="Gothic720 BT" w:eastAsia="Gothic720 BT" w:hAnsi="Gothic720 BT" w:cs="Gothic720 BT"/>
          <w:b/>
          <w:sz w:val="21"/>
          <w:szCs w:val="21"/>
        </w:rPr>
        <w:t xml:space="preserve">. </w:t>
      </w:r>
      <w:r w:rsidR="00D06791" w:rsidRPr="00B03FBB">
        <w:rPr>
          <w:rFonts w:ascii="Gothic720 BT" w:eastAsia="Gothic720 BT" w:hAnsi="Gothic720 BT" w:cs="Gothic720 BT"/>
          <w:sz w:val="21"/>
          <w:szCs w:val="21"/>
        </w:rPr>
        <w:t xml:space="preserve">Una vez que la Secretaría Ejecutiva cuente con la documentación correspondiente y agotados los plazos establecidos en los requerimientos, </w:t>
      </w:r>
      <w:r w:rsidRPr="00B03FBB">
        <w:rPr>
          <w:rFonts w:ascii="Gothic720 BT" w:eastAsia="Gothic720 BT" w:hAnsi="Gothic720 BT" w:cs="Gothic720 BT"/>
          <w:sz w:val="21"/>
          <w:szCs w:val="21"/>
        </w:rPr>
        <w:t>dentro de</w:t>
      </w:r>
      <w:r w:rsidR="00D06791" w:rsidRPr="00B03FBB">
        <w:rPr>
          <w:rFonts w:ascii="Gothic720 BT" w:eastAsia="Gothic720 BT" w:hAnsi="Gothic720 BT" w:cs="Gothic720 BT"/>
          <w:sz w:val="21"/>
          <w:szCs w:val="21"/>
        </w:rPr>
        <w:t xml:space="preserve"> los ocho días hábiles siguientes</w:t>
      </w:r>
      <w:r w:rsidR="00AA1982" w:rsidRPr="00B03FBB">
        <w:rPr>
          <w:rFonts w:ascii="Gothic720 BT" w:eastAsia="Gothic720 BT" w:hAnsi="Gothic720 BT" w:cs="Gothic720 BT"/>
          <w:sz w:val="21"/>
          <w:szCs w:val="21"/>
        </w:rPr>
        <w:t xml:space="preserve">, en coadyuvancia con la Dirección de Prerrogativas </w:t>
      </w:r>
      <w:r w:rsidRPr="00B03FBB">
        <w:rPr>
          <w:rFonts w:ascii="Gothic720 BT" w:eastAsia="Gothic720 BT" w:hAnsi="Gothic720 BT" w:cs="Gothic720 BT"/>
          <w:sz w:val="21"/>
          <w:szCs w:val="21"/>
        </w:rPr>
        <w:t xml:space="preserve">realizará el análisis </w:t>
      </w:r>
      <w:r w:rsidR="00523549" w:rsidRPr="00B03FBB">
        <w:rPr>
          <w:rFonts w:ascii="Gothic720 BT" w:eastAsia="Gothic720 BT" w:hAnsi="Gothic720 BT" w:cs="Gothic720 BT"/>
          <w:sz w:val="21"/>
          <w:szCs w:val="21"/>
        </w:rPr>
        <w:t>de las constancias</w:t>
      </w:r>
      <w:r w:rsidRPr="00B03FBB">
        <w:rPr>
          <w:rFonts w:ascii="Gothic720 BT" w:eastAsia="Gothic720 BT" w:hAnsi="Gothic720 BT" w:cs="Gothic720 BT"/>
          <w:sz w:val="21"/>
          <w:szCs w:val="21"/>
        </w:rPr>
        <w:t xml:space="preserve"> </w:t>
      </w:r>
      <w:r w:rsidR="00D06791" w:rsidRPr="00B03FBB">
        <w:rPr>
          <w:rFonts w:ascii="Gothic720 BT" w:eastAsia="Gothic720 BT" w:hAnsi="Gothic720 BT" w:cs="Gothic720 BT"/>
          <w:sz w:val="21"/>
          <w:szCs w:val="21"/>
        </w:rPr>
        <w:t>y determinará sobre la procedencia</w:t>
      </w:r>
      <w:r w:rsidRPr="00B03FBB">
        <w:rPr>
          <w:rFonts w:ascii="Gothic720 BT" w:eastAsia="Gothic720 BT" w:hAnsi="Gothic720 BT" w:cs="Gothic720 BT"/>
          <w:sz w:val="21"/>
          <w:szCs w:val="21"/>
        </w:rPr>
        <w:t xml:space="preserve"> </w:t>
      </w:r>
      <w:r w:rsidR="00523549" w:rsidRPr="00B03FBB">
        <w:rPr>
          <w:rFonts w:ascii="Gothic720 BT" w:eastAsia="Gothic720 BT" w:hAnsi="Gothic720 BT" w:cs="Gothic720 BT"/>
          <w:sz w:val="21"/>
          <w:szCs w:val="21"/>
        </w:rPr>
        <w:t xml:space="preserve">o no </w:t>
      </w:r>
      <w:r w:rsidR="00A12647" w:rsidRPr="00B03FBB">
        <w:rPr>
          <w:rFonts w:ascii="Gothic720 BT" w:eastAsia="Gothic720 BT" w:hAnsi="Gothic720 BT" w:cs="Gothic720 BT"/>
          <w:sz w:val="21"/>
          <w:szCs w:val="21"/>
        </w:rPr>
        <w:t xml:space="preserve">de la suspensión </w:t>
      </w:r>
      <w:r w:rsidR="00AD12D4" w:rsidRPr="00B03FBB">
        <w:rPr>
          <w:rFonts w:ascii="Gothic720 BT" w:eastAsia="Gothic720 BT" w:hAnsi="Gothic720 BT" w:cs="Gothic720 BT"/>
          <w:sz w:val="21"/>
          <w:szCs w:val="21"/>
        </w:rPr>
        <w:t xml:space="preserve">provisional </w:t>
      </w:r>
      <w:r w:rsidR="00A12647" w:rsidRPr="00B03FBB">
        <w:rPr>
          <w:rFonts w:ascii="Gothic720 BT" w:eastAsia="Gothic720 BT" w:hAnsi="Gothic720 BT" w:cs="Gothic720 BT"/>
          <w:sz w:val="21"/>
          <w:szCs w:val="21"/>
        </w:rPr>
        <w:t xml:space="preserve">de la ministración de </w:t>
      </w:r>
      <w:r w:rsidRPr="00B03FBB">
        <w:rPr>
          <w:rFonts w:ascii="Gothic720 BT" w:eastAsia="Gothic720 BT" w:hAnsi="Gothic720 BT" w:cs="Gothic720 BT"/>
          <w:sz w:val="21"/>
          <w:szCs w:val="21"/>
        </w:rPr>
        <w:t xml:space="preserve">financiamiento público. </w:t>
      </w:r>
    </w:p>
    <w:p w14:paraId="092C1F71" w14:textId="77777777" w:rsidR="00D81CCE" w:rsidRPr="00B03FBB" w:rsidRDefault="00D81CCE" w:rsidP="00045233">
      <w:pPr>
        <w:spacing w:after="0" w:line="240" w:lineRule="auto"/>
        <w:jc w:val="both"/>
        <w:rPr>
          <w:rFonts w:ascii="Gothic720 BT" w:eastAsia="Gothic720 BT" w:hAnsi="Gothic720 BT" w:cs="Gothic720 BT"/>
          <w:sz w:val="21"/>
          <w:szCs w:val="21"/>
        </w:rPr>
      </w:pPr>
    </w:p>
    <w:p w14:paraId="7CBEDFC1" w14:textId="77777777" w:rsidR="00791817" w:rsidRPr="00B03FBB" w:rsidRDefault="00D81CC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En caso de </w:t>
      </w:r>
      <w:r w:rsidR="00644220" w:rsidRPr="00B03FBB">
        <w:rPr>
          <w:rFonts w:ascii="Gothic720 BT" w:eastAsia="Gothic720 BT" w:hAnsi="Gothic720 BT" w:cs="Gothic720 BT"/>
          <w:sz w:val="21"/>
          <w:szCs w:val="21"/>
        </w:rPr>
        <w:t>procedencia</w:t>
      </w:r>
      <w:r w:rsidRPr="00B03FBB">
        <w:rPr>
          <w:rFonts w:ascii="Gothic720 BT" w:eastAsia="Gothic720 BT" w:hAnsi="Gothic720 BT" w:cs="Gothic720 BT"/>
          <w:sz w:val="21"/>
          <w:szCs w:val="21"/>
        </w:rPr>
        <w:t>, la Secretaría Ejecutiva instruirá de manera inmediata a la Coordinación Administrativa, la sus</w:t>
      </w:r>
      <w:r w:rsidR="007B4E32" w:rsidRPr="00B03FBB">
        <w:rPr>
          <w:rFonts w:ascii="Gothic720 BT" w:eastAsia="Gothic720 BT" w:hAnsi="Gothic720 BT" w:cs="Gothic720 BT"/>
          <w:sz w:val="21"/>
          <w:szCs w:val="21"/>
        </w:rPr>
        <w:t>pensión provisional de la ministración de</w:t>
      </w:r>
      <w:r w:rsidRPr="00B03FBB">
        <w:rPr>
          <w:rFonts w:ascii="Gothic720 BT" w:eastAsia="Gothic720 BT" w:hAnsi="Gothic720 BT" w:cs="Gothic720 BT"/>
          <w:sz w:val="21"/>
          <w:szCs w:val="21"/>
        </w:rPr>
        <w:t xml:space="preserve"> financiamiento público</w:t>
      </w:r>
      <w:r w:rsidR="00644220" w:rsidRPr="00B03FBB">
        <w:rPr>
          <w:rFonts w:ascii="Gothic720 BT" w:eastAsia="Gothic720 BT" w:hAnsi="Gothic720 BT" w:cs="Gothic720 BT"/>
          <w:sz w:val="21"/>
          <w:szCs w:val="21"/>
        </w:rPr>
        <w:t xml:space="preserve"> a que tiene derecho el</w:t>
      </w:r>
      <w:r w:rsidRPr="00B03FBB">
        <w:rPr>
          <w:rFonts w:ascii="Gothic720 BT" w:eastAsia="Gothic720 BT" w:hAnsi="Gothic720 BT" w:cs="Gothic720 BT"/>
          <w:sz w:val="21"/>
          <w:szCs w:val="21"/>
        </w:rPr>
        <w:t xml:space="preserve"> partido político o candidatura independiente</w:t>
      </w:r>
      <w:r w:rsidR="008040FB" w:rsidRPr="00B03FBB">
        <w:rPr>
          <w:rFonts w:ascii="Gothic720 BT" w:eastAsia="Gothic720 BT" w:hAnsi="Gothic720 BT" w:cs="Gothic720 BT"/>
          <w:sz w:val="21"/>
          <w:szCs w:val="21"/>
        </w:rPr>
        <w:t>, informando de ello a la Dirección de Prerrogativas.</w:t>
      </w:r>
    </w:p>
    <w:p w14:paraId="419AE7AC" w14:textId="77777777" w:rsidR="00D81CCE" w:rsidRPr="00B03FBB" w:rsidRDefault="00D81CCE" w:rsidP="00045233">
      <w:pPr>
        <w:spacing w:after="0" w:line="240" w:lineRule="auto"/>
        <w:jc w:val="both"/>
        <w:rPr>
          <w:rFonts w:ascii="Gothic720 BT" w:eastAsia="Gothic720 BT" w:hAnsi="Gothic720 BT" w:cs="Gothic720 BT"/>
          <w:sz w:val="21"/>
          <w:szCs w:val="21"/>
        </w:rPr>
      </w:pPr>
    </w:p>
    <w:p w14:paraId="6EB6955C" w14:textId="400E6227" w:rsidR="00FE4CBA" w:rsidRPr="00B03FBB" w:rsidRDefault="00FE4CBA"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w:t>
      </w:r>
      <w:r w:rsidR="00523549" w:rsidRPr="00B03FBB">
        <w:rPr>
          <w:rFonts w:ascii="Gothic720 BT" w:eastAsia="Gothic720 BT" w:hAnsi="Gothic720 BT" w:cs="Gothic720 BT"/>
          <w:b/>
          <w:sz w:val="21"/>
          <w:szCs w:val="21"/>
        </w:rPr>
        <w:t>10</w:t>
      </w:r>
      <w:r w:rsidR="0052532C"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00AD12D4" w:rsidRPr="00B03FBB">
        <w:rPr>
          <w:rFonts w:ascii="Gothic720 BT" w:eastAsia="Gothic720 BT" w:hAnsi="Gothic720 BT" w:cs="Gothic720 BT"/>
          <w:sz w:val="21"/>
          <w:szCs w:val="21"/>
        </w:rPr>
        <w:t>En su caso,</w:t>
      </w:r>
      <w:r w:rsidR="00AD12D4" w:rsidRPr="00B03FBB">
        <w:rPr>
          <w:rFonts w:ascii="Gothic720 BT" w:eastAsia="Gothic720 BT" w:hAnsi="Gothic720 BT" w:cs="Gothic720 BT"/>
          <w:b/>
          <w:sz w:val="21"/>
          <w:szCs w:val="21"/>
        </w:rPr>
        <w:t xml:space="preserve"> </w:t>
      </w:r>
      <w:r w:rsidR="00AD12D4" w:rsidRPr="00B03FBB">
        <w:rPr>
          <w:rFonts w:ascii="Gothic720 BT" w:eastAsia="Gothic720 BT" w:hAnsi="Gothic720 BT" w:cs="Gothic720 BT"/>
          <w:sz w:val="21"/>
          <w:szCs w:val="21"/>
        </w:rPr>
        <w:t>l</w:t>
      </w:r>
      <w:r w:rsidR="0052532C" w:rsidRPr="00B03FBB">
        <w:rPr>
          <w:rFonts w:ascii="Gothic720 BT" w:eastAsia="Gothic720 BT" w:hAnsi="Gothic720 BT" w:cs="Gothic720 BT"/>
          <w:sz w:val="21"/>
          <w:szCs w:val="21"/>
        </w:rPr>
        <w:t xml:space="preserve">a Coordinación Administrativa deberá continuar con la ejecución de </w:t>
      </w:r>
      <w:r w:rsidR="00002FC0" w:rsidRPr="00B03FBB">
        <w:rPr>
          <w:rFonts w:ascii="Gothic720 BT" w:eastAsia="Gothic720 BT" w:hAnsi="Gothic720 BT" w:cs="Gothic720 BT"/>
          <w:sz w:val="21"/>
          <w:szCs w:val="21"/>
        </w:rPr>
        <w:t>las deducciones de los remanentes y/o sanciones pendientes por deducir a los sujetos obligados</w:t>
      </w:r>
      <w:r w:rsidR="00644220" w:rsidRPr="00B03FBB">
        <w:rPr>
          <w:rFonts w:ascii="Gothic720 BT" w:eastAsia="Gothic720 BT" w:hAnsi="Gothic720 BT" w:cs="Gothic720 BT"/>
          <w:sz w:val="21"/>
          <w:szCs w:val="21"/>
        </w:rPr>
        <w:t>.</w:t>
      </w:r>
      <w:r w:rsidR="00002FC0" w:rsidRPr="00B03FBB">
        <w:rPr>
          <w:rFonts w:ascii="Gothic720 BT" w:eastAsia="Gothic720 BT" w:hAnsi="Gothic720 BT" w:cs="Gothic720 BT"/>
          <w:sz w:val="21"/>
          <w:szCs w:val="21"/>
        </w:rPr>
        <w:t xml:space="preserve"> </w:t>
      </w:r>
    </w:p>
    <w:p w14:paraId="6D8CEF7E" w14:textId="5268540D" w:rsidR="00866600" w:rsidRPr="00B03FBB" w:rsidRDefault="00866600" w:rsidP="00045233">
      <w:pPr>
        <w:spacing w:after="0" w:line="240" w:lineRule="auto"/>
        <w:jc w:val="both"/>
        <w:rPr>
          <w:rFonts w:ascii="Gothic720 BT" w:eastAsia="Gothic720 BT" w:hAnsi="Gothic720 BT" w:cs="Gothic720 BT"/>
          <w:sz w:val="21"/>
          <w:szCs w:val="21"/>
        </w:rPr>
      </w:pPr>
    </w:p>
    <w:p w14:paraId="52CCA564" w14:textId="77777777" w:rsidR="008D4542"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w:t>
      </w:r>
      <w:r w:rsidR="00523549" w:rsidRPr="00B03FBB">
        <w:rPr>
          <w:rFonts w:ascii="Gothic720 BT" w:eastAsia="Gothic720 BT" w:hAnsi="Gothic720 BT" w:cs="Gothic720 BT"/>
          <w:b/>
          <w:sz w:val="21"/>
          <w:szCs w:val="21"/>
        </w:rPr>
        <w:t>11</w:t>
      </w:r>
      <w:r w:rsidR="00CD1176"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Pr="00B03FBB">
        <w:rPr>
          <w:rFonts w:ascii="Gothic720 BT" w:eastAsia="Gothic720 BT" w:hAnsi="Gothic720 BT" w:cs="Gothic720 BT"/>
          <w:sz w:val="21"/>
          <w:szCs w:val="21"/>
        </w:rPr>
        <w:t xml:space="preserve">La suspensión </w:t>
      </w:r>
      <w:r w:rsidR="00AD12D4" w:rsidRPr="00B03FBB">
        <w:rPr>
          <w:rFonts w:ascii="Gothic720 BT" w:eastAsia="Gothic720 BT" w:hAnsi="Gothic720 BT" w:cs="Gothic720 BT"/>
          <w:sz w:val="21"/>
          <w:szCs w:val="21"/>
        </w:rPr>
        <w:t xml:space="preserve">provisional </w:t>
      </w:r>
      <w:r w:rsidR="007B4E32" w:rsidRPr="00B03FBB">
        <w:rPr>
          <w:rFonts w:ascii="Gothic720 BT" w:eastAsia="Gothic720 BT" w:hAnsi="Gothic720 BT" w:cs="Gothic720 BT"/>
          <w:sz w:val="21"/>
          <w:szCs w:val="21"/>
        </w:rPr>
        <w:t>de la ministración</w:t>
      </w:r>
      <w:r w:rsidR="00FF6E8F" w:rsidRPr="00B03FBB">
        <w:rPr>
          <w:rFonts w:ascii="Gothic720 BT" w:eastAsia="Gothic720 BT" w:hAnsi="Gothic720 BT" w:cs="Gothic720 BT"/>
          <w:sz w:val="21"/>
          <w:szCs w:val="21"/>
        </w:rPr>
        <w:t xml:space="preserve"> financiamiento público deberá subsistir hasta en tanto</w:t>
      </w:r>
      <w:r w:rsidR="00FE4CBA" w:rsidRPr="00B03FBB">
        <w:rPr>
          <w:rFonts w:ascii="Gothic720 BT" w:eastAsia="Gothic720 BT" w:hAnsi="Gothic720 BT" w:cs="Gothic720 BT"/>
          <w:sz w:val="21"/>
          <w:szCs w:val="21"/>
        </w:rPr>
        <w:t xml:space="preserve"> </w:t>
      </w:r>
      <w:r w:rsidR="00021E35" w:rsidRPr="00B03FBB">
        <w:rPr>
          <w:rFonts w:ascii="Gothic720 BT" w:eastAsia="Gothic720 BT" w:hAnsi="Gothic720 BT" w:cs="Gothic720 BT"/>
          <w:sz w:val="21"/>
          <w:szCs w:val="21"/>
        </w:rPr>
        <w:t>la Secretaría Ejecutiva</w:t>
      </w:r>
      <w:r w:rsidR="00FF6E8F" w:rsidRPr="00B03FBB">
        <w:rPr>
          <w:rFonts w:ascii="Gothic720 BT" w:eastAsia="Gothic720 BT" w:hAnsi="Gothic720 BT" w:cs="Gothic720 BT"/>
          <w:sz w:val="21"/>
          <w:szCs w:val="21"/>
        </w:rPr>
        <w:t xml:space="preserve"> tenga certeza</w:t>
      </w:r>
      <w:r w:rsidR="00FE4CBA" w:rsidRPr="00B03FBB">
        <w:rPr>
          <w:rFonts w:ascii="Gothic720 BT" w:eastAsia="Gothic720 BT" w:hAnsi="Gothic720 BT" w:cs="Gothic720 BT"/>
          <w:sz w:val="21"/>
          <w:szCs w:val="21"/>
        </w:rPr>
        <w:t xml:space="preserve"> </w:t>
      </w:r>
      <w:r w:rsidR="008040FB" w:rsidRPr="00B03FBB">
        <w:rPr>
          <w:rFonts w:ascii="Gothic720 BT" w:eastAsia="Gothic720 BT" w:hAnsi="Gothic720 BT" w:cs="Gothic720 BT"/>
          <w:sz w:val="21"/>
          <w:szCs w:val="21"/>
        </w:rPr>
        <w:t>sobre</w:t>
      </w:r>
      <w:r w:rsidR="00FE4CBA" w:rsidRPr="00B03FBB">
        <w:rPr>
          <w:rFonts w:ascii="Gothic720 BT" w:eastAsia="Gothic720 BT" w:hAnsi="Gothic720 BT" w:cs="Gothic720 BT"/>
          <w:sz w:val="21"/>
          <w:szCs w:val="21"/>
        </w:rPr>
        <w:t xml:space="preserve"> </w:t>
      </w:r>
      <w:r w:rsidR="00536A4B" w:rsidRPr="00B03FBB">
        <w:rPr>
          <w:rFonts w:ascii="Gothic720 BT" w:eastAsia="Gothic720 BT" w:hAnsi="Gothic720 BT" w:cs="Gothic720 BT"/>
          <w:sz w:val="21"/>
          <w:szCs w:val="21"/>
        </w:rPr>
        <w:t xml:space="preserve">el cumplimiento de los requisitos establecidos </w:t>
      </w:r>
      <w:r w:rsidR="008D4542" w:rsidRPr="00B03FBB">
        <w:rPr>
          <w:rFonts w:ascii="Gothic720 BT" w:eastAsia="Gothic720 BT" w:hAnsi="Gothic720 BT" w:cs="Gothic720 BT"/>
          <w:sz w:val="21"/>
          <w:szCs w:val="21"/>
        </w:rPr>
        <w:t>en la normatividad aplicable.</w:t>
      </w:r>
    </w:p>
    <w:p w14:paraId="0FF1C778" w14:textId="77777777" w:rsidR="008D4542" w:rsidRPr="00B03FBB" w:rsidRDefault="008D4542" w:rsidP="00045233">
      <w:pPr>
        <w:spacing w:after="0" w:line="240" w:lineRule="auto"/>
        <w:jc w:val="both"/>
        <w:rPr>
          <w:rFonts w:ascii="Gothic720 BT" w:eastAsia="Gothic720 BT" w:hAnsi="Gothic720 BT" w:cs="Gothic720 BT"/>
          <w:sz w:val="21"/>
          <w:szCs w:val="21"/>
        </w:rPr>
      </w:pPr>
    </w:p>
    <w:p w14:paraId="497E0DC6" w14:textId="77777777" w:rsidR="00866600" w:rsidRPr="00B03FBB" w:rsidRDefault="008D4542"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sz w:val="21"/>
          <w:szCs w:val="21"/>
        </w:rPr>
        <w:t>Para efectos de lo anterior,</w:t>
      </w:r>
      <w:r w:rsidR="006742C3" w:rsidRPr="00B03FBB">
        <w:rPr>
          <w:rFonts w:ascii="Gothic720 BT" w:eastAsia="Gothic720 BT" w:hAnsi="Gothic720 BT" w:cs="Gothic720 BT"/>
          <w:sz w:val="21"/>
          <w:szCs w:val="21"/>
        </w:rPr>
        <w:t xml:space="preserve"> el partido político o candidatura independiente </w:t>
      </w:r>
      <w:r w:rsidR="00521487" w:rsidRPr="00B03FBB">
        <w:rPr>
          <w:rFonts w:ascii="Gothic720 BT" w:eastAsia="Gothic720 BT" w:hAnsi="Gothic720 BT" w:cs="Gothic720 BT"/>
          <w:sz w:val="21"/>
          <w:szCs w:val="21"/>
        </w:rPr>
        <w:t>deberá</w:t>
      </w:r>
      <w:r w:rsidR="006742C3" w:rsidRPr="00B03FBB">
        <w:rPr>
          <w:rFonts w:ascii="Gothic720 BT" w:eastAsia="Gothic720 BT" w:hAnsi="Gothic720 BT" w:cs="Gothic720 BT"/>
          <w:sz w:val="21"/>
          <w:szCs w:val="21"/>
        </w:rPr>
        <w:t xml:space="preserve">, a partir de la suspensión </w:t>
      </w:r>
      <w:r w:rsidR="00AD12D4" w:rsidRPr="00B03FBB">
        <w:rPr>
          <w:rFonts w:ascii="Gothic720 BT" w:eastAsia="Gothic720 BT" w:hAnsi="Gothic720 BT" w:cs="Gothic720 BT"/>
          <w:sz w:val="21"/>
          <w:szCs w:val="21"/>
        </w:rPr>
        <w:t xml:space="preserve">provisional </w:t>
      </w:r>
      <w:r w:rsidR="006742C3" w:rsidRPr="00B03FBB">
        <w:rPr>
          <w:rFonts w:ascii="Gothic720 BT" w:eastAsia="Gothic720 BT" w:hAnsi="Gothic720 BT" w:cs="Gothic720 BT"/>
          <w:sz w:val="21"/>
          <w:szCs w:val="21"/>
        </w:rPr>
        <w:t xml:space="preserve">decretada, presentar ante la </w:t>
      </w:r>
      <w:r w:rsidR="008040FB" w:rsidRPr="00B03FBB">
        <w:rPr>
          <w:rFonts w:ascii="Gothic720 BT" w:eastAsia="Gothic720 BT" w:hAnsi="Gothic720 BT" w:cs="Gothic720 BT"/>
          <w:sz w:val="21"/>
          <w:szCs w:val="21"/>
        </w:rPr>
        <w:t>Secretaría Ejecutiva</w:t>
      </w:r>
      <w:r w:rsidR="006742C3" w:rsidRPr="00B03FBB">
        <w:rPr>
          <w:rFonts w:ascii="Gothic720 BT" w:eastAsia="Gothic720 BT" w:hAnsi="Gothic720 BT" w:cs="Gothic720 BT"/>
          <w:sz w:val="21"/>
          <w:szCs w:val="21"/>
        </w:rPr>
        <w:t xml:space="preserve"> la documentación que permita dar certeza de la cuenta en la cual se deberá depositar el financiamiento </w:t>
      </w:r>
      <w:r w:rsidR="000E6DFE" w:rsidRPr="00B03FBB">
        <w:rPr>
          <w:rFonts w:ascii="Gothic720 BT" w:eastAsia="Gothic720 BT" w:hAnsi="Gothic720 BT" w:cs="Gothic720 BT"/>
          <w:sz w:val="21"/>
          <w:szCs w:val="21"/>
        </w:rPr>
        <w:t xml:space="preserve">público </w:t>
      </w:r>
      <w:r w:rsidR="006742C3" w:rsidRPr="00B03FBB">
        <w:rPr>
          <w:rFonts w:ascii="Gothic720 BT" w:eastAsia="Gothic720 BT" w:hAnsi="Gothic720 BT" w:cs="Gothic720 BT"/>
          <w:sz w:val="21"/>
          <w:szCs w:val="21"/>
        </w:rPr>
        <w:t>correspondiente.</w:t>
      </w:r>
    </w:p>
    <w:p w14:paraId="03E35434" w14:textId="77777777" w:rsidR="00536A4B" w:rsidRPr="00B03FBB" w:rsidRDefault="00536A4B" w:rsidP="00045233">
      <w:pPr>
        <w:spacing w:after="0" w:line="240" w:lineRule="auto"/>
        <w:jc w:val="both"/>
        <w:rPr>
          <w:rFonts w:ascii="Gothic720 BT" w:eastAsia="Gothic720 BT" w:hAnsi="Gothic720 BT" w:cs="Gothic720 BT"/>
          <w:sz w:val="21"/>
          <w:szCs w:val="21"/>
        </w:rPr>
      </w:pPr>
    </w:p>
    <w:p w14:paraId="4321F840" w14:textId="076D4913" w:rsidR="00536A4B" w:rsidRPr="00B03FBB" w:rsidRDefault="00536A4B"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w:t>
      </w:r>
      <w:r w:rsidR="00523549" w:rsidRPr="00B03FBB">
        <w:rPr>
          <w:rFonts w:ascii="Gothic720 BT" w:eastAsia="Gothic720 BT" w:hAnsi="Gothic720 BT" w:cs="Gothic720 BT"/>
          <w:b/>
          <w:sz w:val="21"/>
          <w:szCs w:val="21"/>
        </w:rPr>
        <w:t>12</w:t>
      </w:r>
      <w:r w:rsidR="00CD1176"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Pr="00B03FBB">
        <w:rPr>
          <w:rFonts w:ascii="Gothic720 BT" w:eastAsia="Gothic720 BT" w:hAnsi="Gothic720 BT" w:cs="Gothic720 BT"/>
          <w:sz w:val="21"/>
          <w:szCs w:val="21"/>
        </w:rPr>
        <w:t>Una vez que</w:t>
      </w:r>
      <w:r w:rsidR="00521487" w:rsidRPr="00B03FBB">
        <w:rPr>
          <w:rFonts w:ascii="Gothic720 BT" w:eastAsia="Gothic720 BT" w:hAnsi="Gothic720 BT" w:cs="Gothic720 BT"/>
          <w:sz w:val="21"/>
          <w:szCs w:val="21"/>
        </w:rPr>
        <w:t xml:space="preserve"> la </w:t>
      </w:r>
      <w:r w:rsidR="008040FB" w:rsidRPr="00B03FBB">
        <w:rPr>
          <w:rFonts w:ascii="Gothic720 BT" w:eastAsia="Gothic720 BT" w:hAnsi="Gothic720 BT" w:cs="Gothic720 BT"/>
          <w:sz w:val="21"/>
          <w:szCs w:val="21"/>
        </w:rPr>
        <w:t>Secretaría Ejecutiva</w:t>
      </w:r>
      <w:r w:rsidR="00B7660C" w:rsidRPr="00B03FBB">
        <w:rPr>
          <w:rFonts w:ascii="Gothic720 BT" w:eastAsia="Gothic720 BT" w:hAnsi="Gothic720 BT" w:cs="Gothic720 BT"/>
          <w:sz w:val="21"/>
          <w:szCs w:val="21"/>
        </w:rPr>
        <w:t xml:space="preserve"> determine que </w:t>
      </w:r>
      <w:r w:rsidRPr="00B03FBB">
        <w:rPr>
          <w:rFonts w:ascii="Gothic720 BT" w:eastAsia="Gothic720 BT" w:hAnsi="Gothic720 BT" w:cs="Gothic720 BT"/>
          <w:sz w:val="21"/>
          <w:szCs w:val="21"/>
        </w:rPr>
        <w:t xml:space="preserve">el partido político o la candidatura independiente, </w:t>
      </w:r>
      <w:r w:rsidR="00B7660C" w:rsidRPr="00B03FBB">
        <w:rPr>
          <w:rFonts w:ascii="Gothic720 BT" w:eastAsia="Gothic720 BT" w:hAnsi="Gothic720 BT" w:cs="Gothic720 BT"/>
          <w:sz w:val="21"/>
          <w:szCs w:val="21"/>
        </w:rPr>
        <w:t>subsanó</w:t>
      </w:r>
      <w:r w:rsidRPr="00B03FBB">
        <w:rPr>
          <w:rFonts w:ascii="Gothic720 BT" w:eastAsia="Gothic720 BT" w:hAnsi="Gothic720 BT" w:cs="Gothic720 BT"/>
          <w:sz w:val="21"/>
          <w:szCs w:val="21"/>
        </w:rPr>
        <w:t xml:space="preserve"> las irregularidades </w:t>
      </w:r>
      <w:r w:rsidR="00021E35" w:rsidRPr="00B03FBB">
        <w:rPr>
          <w:rFonts w:ascii="Gothic720 BT" w:eastAsia="Gothic720 BT" w:hAnsi="Gothic720 BT" w:cs="Gothic720 BT"/>
          <w:sz w:val="21"/>
          <w:szCs w:val="21"/>
        </w:rPr>
        <w:t>detectadas en</w:t>
      </w:r>
      <w:r w:rsidR="00B7660C" w:rsidRPr="00B03FBB">
        <w:rPr>
          <w:rFonts w:ascii="Gothic720 BT" w:eastAsia="Gothic720 BT" w:hAnsi="Gothic720 BT" w:cs="Gothic720 BT"/>
          <w:sz w:val="21"/>
          <w:szCs w:val="21"/>
        </w:rPr>
        <w:t xml:space="preserve"> la </w:t>
      </w:r>
      <w:r w:rsidRPr="00B03FBB">
        <w:rPr>
          <w:rFonts w:ascii="Gothic720 BT" w:eastAsia="Gothic720 BT" w:hAnsi="Gothic720 BT" w:cs="Gothic720 BT"/>
          <w:sz w:val="21"/>
          <w:szCs w:val="21"/>
        </w:rPr>
        <w:t>cuenta bancar</w:t>
      </w:r>
      <w:r w:rsidR="00DE6358" w:rsidRPr="00B03FBB">
        <w:rPr>
          <w:rFonts w:ascii="Gothic720 BT" w:eastAsia="Gothic720 BT" w:hAnsi="Gothic720 BT" w:cs="Gothic720 BT"/>
          <w:sz w:val="21"/>
          <w:szCs w:val="21"/>
        </w:rPr>
        <w:t>i</w:t>
      </w:r>
      <w:r w:rsidRPr="00B03FBB">
        <w:rPr>
          <w:rFonts w:ascii="Gothic720 BT" w:eastAsia="Gothic720 BT" w:hAnsi="Gothic720 BT" w:cs="Gothic720 BT"/>
          <w:sz w:val="21"/>
          <w:szCs w:val="21"/>
        </w:rPr>
        <w:t xml:space="preserve">a, </w:t>
      </w:r>
      <w:r w:rsidR="008D4542" w:rsidRPr="00B03FBB">
        <w:rPr>
          <w:rFonts w:ascii="Gothic720 BT" w:eastAsia="Gothic720 BT" w:hAnsi="Gothic720 BT" w:cs="Gothic720 BT"/>
          <w:sz w:val="21"/>
          <w:szCs w:val="21"/>
        </w:rPr>
        <w:t xml:space="preserve">acordará </w:t>
      </w:r>
      <w:r w:rsidR="00AA7EE6" w:rsidRPr="00B03FBB">
        <w:rPr>
          <w:rFonts w:ascii="Gothic720 BT" w:eastAsia="Gothic720 BT" w:hAnsi="Gothic720 BT" w:cs="Gothic720 BT"/>
          <w:sz w:val="21"/>
          <w:szCs w:val="21"/>
        </w:rPr>
        <w:t>la reanudación de la ministración del financiamiento público</w:t>
      </w:r>
      <w:r w:rsidR="006742C3" w:rsidRPr="00B03FBB">
        <w:rPr>
          <w:rFonts w:ascii="Gothic720 BT" w:eastAsia="Gothic720 BT" w:hAnsi="Gothic720 BT" w:cs="Gothic720 BT"/>
          <w:sz w:val="21"/>
          <w:szCs w:val="21"/>
        </w:rPr>
        <w:t>.</w:t>
      </w:r>
    </w:p>
    <w:p w14:paraId="093D9348" w14:textId="77777777" w:rsidR="00B7660C" w:rsidRPr="00B03FBB" w:rsidRDefault="00B7660C" w:rsidP="00045233">
      <w:pPr>
        <w:spacing w:after="0" w:line="240" w:lineRule="auto"/>
        <w:jc w:val="both"/>
        <w:rPr>
          <w:rFonts w:ascii="Gothic720 BT" w:eastAsia="Gothic720 BT" w:hAnsi="Gothic720 BT" w:cs="Gothic720 BT"/>
          <w:sz w:val="21"/>
          <w:szCs w:val="21"/>
        </w:rPr>
      </w:pPr>
    </w:p>
    <w:p w14:paraId="1A47F771" w14:textId="77777777" w:rsidR="00CD667C" w:rsidRPr="00B03FBB" w:rsidRDefault="00CD667C"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w:t>
      </w:r>
      <w:r w:rsidR="00523549" w:rsidRPr="00B03FBB">
        <w:rPr>
          <w:rFonts w:ascii="Gothic720 BT" w:eastAsia="Gothic720 BT" w:hAnsi="Gothic720 BT" w:cs="Gothic720 BT"/>
          <w:b/>
          <w:sz w:val="21"/>
          <w:szCs w:val="21"/>
        </w:rPr>
        <w:t>3</w:t>
      </w:r>
      <w:r w:rsidR="00CD1176"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Pr="00B03FBB">
        <w:rPr>
          <w:rFonts w:ascii="Gothic720 BT" w:eastAsia="Gothic720 BT" w:hAnsi="Gothic720 BT" w:cs="Gothic720 BT"/>
          <w:sz w:val="21"/>
          <w:szCs w:val="21"/>
        </w:rPr>
        <w:t>La Secretaría Ejecutiva solicitará a la Coordinación</w:t>
      </w:r>
      <w:r w:rsidR="00B7660C" w:rsidRPr="00B03FBB">
        <w:rPr>
          <w:rFonts w:ascii="Gothic720 BT" w:eastAsia="Gothic720 BT" w:hAnsi="Gothic720 BT" w:cs="Gothic720 BT"/>
          <w:sz w:val="21"/>
          <w:szCs w:val="21"/>
        </w:rPr>
        <w:t xml:space="preserve"> Administrativa</w:t>
      </w:r>
      <w:r w:rsidRPr="00B03FBB">
        <w:rPr>
          <w:rFonts w:ascii="Gothic720 BT" w:eastAsia="Gothic720 BT" w:hAnsi="Gothic720 BT" w:cs="Gothic720 BT"/>
          <w:sz w:val="21"/>
          <w:szCs w:val="21"/>
        </w:rPr>
        <w:t xml:space="preserve"> que realice </w:t>
      </w:r>
      <w:r w:rsidR="00AD12D4" w:rsidRPr="00B03FBB">
        <w:rPr>
          <w:rFonts w:ascii="Gothic720 BT" w:eastAsia="Gothic720 BT" w:hAnsi="Gothic720 BT" w:cs="Gothic720 BT"/>
          <w:sz w:val="21"/>
          <w:szCs w:val="21"/>
        </w:rPr>
        <w:t xml:space="preserve">dentro </w:t>
      </w:r>
      <w:r w:rsidR="004B537C" w:rsidRPr="00B03FBB">
        <w:rPr>
          <w:rFonts w:ascii="Gothic720 BT" w:eastAsia="Gothic720 BT" w:hAnsi="Gothic720 BT" w:cs="Gothic720 BT"/>
          <w:sz w:val="21"/>
          <w:szCs w:val="21"/>
        </w:rPr>
        <w:t>de las cuarenta y ocho horas siguientes, cuando sea dentro de proceso electoral y dentro de los tres días siguientes, cuando sea fuera de proceso electoral</w:t>
      </w:r>
      <w:r w:rsidRPr="00B03FBB">
        <w:rPr>
          <w:rFonts w:ascii="Gothic720 BT" w:eastAsia="Gothic720 BT" w:hAnsi="Gothic720 BT" w:cs="Gothic720 BT"/>
          <w:sz w:val="21"/>
          <w:szCs w:val="21"/>
        </w:rPr>
        <w:t>, la transferencia de la o las ministraciones retenidas</w:t>
      </w:r>
      <w:r w:rsidR="004B537C" w:rsidRPr="00B03FBB">
        <w:rPr>
          <w:rFonts w:ascii="Gothic720 BT" w:eastAsia="Gothic720 BT" w:hAnsi="Gothic720 BT" w:cs="Gothic720 BT"/>
          <w:sz w:val="21"/>
          <w:szCs w:val="21"/>
        </w:rPr>
        <w:t>.</w:t>
      </w:r>
    </w:p>
    <w:p w14:paraId="55EC6C10" w14:textId="77777777" w:rsidR="00AE6D96" w:rsidRPr="00B03FBB" w:rsidRDefault="00AE6D96" w:rsidP="00045233">
      <w:pPr>
        <w:spacing w:after="0" w:line="240" w:lineRule="auto"/>
        <w:jc w:val="both"/>
        <w:rPr>
          <w:rFonts w:ascii="Gothic720 BT" w:eastAsia="Gothic720 BT" w:hAnsi="Gothic720 BT" w:cs="Gothic720 BT"/>
          <w:sz w:val="21"/>
          <w:szCs w:val="21"/>
        </w:rPr>
      </w:pPr>
    </w:p>
    <w:p w14:paraId="69FA7CA0" w14:textId="069902EC" w:rsidR="00AE6D96" w:rsidRPr="00B03FBB" w:rsidRDefault="00AE6D96"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sz w:val="21"/>
          <w:szCs w:val="21"/>
        </w:rPr>
        <w:t xml:space="preserve">En </w:t>
      </w:r>
      <w:r w:rsidR="001C2E41" w:rsidRPr="00B03FBB">
        <w:rPr>
          <w:rFonts w:ascii="Gothic720 BT" w:eastAsia="Gothic720 BT" w:hAnsi="Gothic720 BT" w:cs="Gothic720 BT"/>
          <w:sz w:val="21"/>
          <w:szCs w:val="21"/>
        </w:rPr>
        <w:t>el supuesto</w:t>
      </w:r>
      <w:r w:rsidRPr="00B03FBB">
        <w:rPr>
          <w:rFonts w:ascii="Gothic720 BT" w:eastAsia="Gothic720 BT" w:hAnsi="Gothic720 BT" w:cs="Gothic720 BT"/>
          <w:sz w:val="21"/>
          <w:szCs w:val="21"/>
        </w:rPr>
        <w:t xml:space="preserve"> de que la </w:t>
      </w:r>
      <w:r w:rsidR="001C2E41" w:rsidRPr="00B03FBB">
        <w:rPr>
          <w:rFonts w:ascii="Gothic720 BT" w:eastAsia="Gothic720 BT" w:hAnsi="Gothic720 BT" w:cs="Gothic720 BT"/>
          <w:sz w:val="21"/>
          <w:szCs w:val="21"/>
        </w:rPr>
        <w:t xml:space="preserve">suspensión </w:t>
      </w:r>
      <w:r w:rsidR="00AD12D4" w:rsidRPr="00B03FBB">
        <w:rPr>
          <w:rFonts w:ascii="Gothic720 BT" w:eastAsia="Gothic720 BT" w:hAnsi="Gothic720 BT" w:cs="Gothic720 BT"/>
          <w:sz w:val="21"/>
          <w:szCs w:val="21"/>
        </w:rPr>
        <w:t xml:space="preserve">provisional </w:t>
      </w:r>
      <w:r w:rsidR="001C2E41" w:rsidRPr="00B03FBB">
        <w:rPr>
          <w:rFonts w:ascii="Gothic720 BT" w:eastAsia="Gothic720 BT" w:hAnsi="Gothic720 BT" w:cs="Gothic720 BT"/>
          <w:sz w:val="21"/>
          <w:szCs w:val="21"/>
        </w:rPr>
        <w:t>de</w:t>
      </w:r>
      <w:r w:rsidRPr="00B03FBB">
        <w:rPr>
          <w:rFonts w:ascii="Gothic720 BT" w:eastAsia="Gothic720 BT" w:hAnsi="Gothic720 BT" w:cs="Gothic720 BT"/>
          <w:sz w:val="21"/>
          <w:szCs w:val="21"/>
        </w:rPr>
        <w:t>l financiamiento</w:t>
      </w:r>
      <w:r w:rsidR="00AA7EE6" w:rsidRPr="00B03FBB">
        <w:rPr>
          <w:rFonts w:ascii="Gothic720 BT" w:eastAsia="Gothic720 BT" w:hAnsi="Gothic720 BT" w:cs="Gothic720 BT"/>
          <w:sz w:val="21"/>
          <w:szCs w:val="21"/>
        </w:rPr>
        <w:t xml:space="preserve"> público</w:t>
      </w:r>
      <w:r w:rsidRPr="00B03FBB">
        <w:rPr>
          <w:rFonts w:ascii="Gothic720 BT" w:eastAsia="Gothic720 BT" w:hAnsi="Gothic720 BT" w:cs="Gothic720 BT"/>
          <w:sz w:val="21"/>
          <w:szCs w:val="21"/>
        </w:rPr>
        <w:t xml:space="preserve"> se </w:t>
      </w:r>
      <w:r w:rsidR="001C2E41" w:rsidRPr="00B03FBB">
        <w:rPr>
          <w:rFonts w:ascii="Gothic720 BT" w:eastAsia="Gothic720 BT" w:hAnsi="Gothic720 BT" w:cs="Gothic720 BT"/>
          <w:sz w:val="21"/>
          <w:szCs w:val="21"/>
        </w:rPr>
        <w:t>realice por</w:t>
      </w:r>
      <w:r w:rsidRPr="00B03FBB">
        <w:rPr>
          <w:rFonts w:ascii="Gothic720 BT" w:eastAsia="Gothic720 BT" w:hAnsi="Gothic720 BT" w:cs="Gothic720 BT"/>
          <w:sz w:val="21"/>
          <w:szCs w:val="21"/>
        </w:rPr>
        <w:t xml:space="preserve"> más de una ministración</w:t>
      </w:r>
      <w:r w:rsidR="001C2E41" w:rsidRPr="00B03FBB">
        <w:rPr>
          <w:rFonts w:ascii="Gothic720 BT" w:eastAsia="Gothic720 BT" w:hAnsi="Gothic720 BT" w:cs="Gothic720 BT"/>
          <w:sz w:val="21"/>
          <w:szCs w:val="21"/>
        </w:rPr>
        <w:t xml:space="preserve"> mensual</w:t>
      </w:r>
      <w:r w:rsidRPr="00B03FBB">
        <w:rPr>
          <w:rFonts w:ascii="Gothic720 BT" w:eastAsia="Gothic720 BT" w:hAnsi="Gothic720 BT" w:cs="Gothic720 BT"/>
          <w:sz w:val="21"/>
          <w:szCs w:val="21"/>
        </w:rPr>
        <w:t xml:space="preserve">, </w:t>
      </w:r>
      <w:r w:rsidR="001C2E41" w:rsidRPr="00B03FBB">
        <w:rPr>
          <w:rFonts w:ascii="Gothic720 BT" w:eastAsia="Gothic720 BT" w:hAnsi="Gothic720 BT" w:cs="Gothic720 BT"/>
          <w:sz w:val="21"/>
          <w:szCs w:val="21"/>
        </w:rPr>
        <w:t>los depósitos bancario</w:t>
      </w:r>
      <w:r w:rsidR="00A1671D" w:rsidRPr="00B03FBB">
        <w:rPr>
          <w:rFonts w:ascii="Gothic720 BT" w:eastAsia="Gothic720 BT" w:hAnsi="Gothic720 BT" w:cs="Gothic720 BT"/>
          <w:sz w:val="21"/>
          <w:szCs w:val="21"/>
        </w:rPr>
        <w:t>s</w:t>
      </w:r>
      <w:r w:rsidR="001C2E41" w:rsidRPr="00B03FBB">
        <w:rPr>
          <w:rFonts w:ascii="Gothic720 BT" w:eastAsia="Gothic720 BT" w:hAnsi="Gothic720 BT" w:cs="Gothic720 BT"/>
          <w:sz w:val="21"/>
          <w:szCs w:val="21"/>
        </w:rPr>
        <w:t xml:space="preserve"> correspondientes deberán realizarse por separado, para lo cual </w:t>
      </w:r>
      <w:r w:rsidRPr="00B03FBB">
        <w:rPr>
          <w:rFonts w:ascii="Gothic720 BT" w:eastAsia="Gothic720 BT" w:hAnsi="Gothic720 BT" w:cs="Gothic720 BT"/>
          <w:sz w:val="21"/>
          <w:szCs w:val="21"/>
        </w:rPr>
        <w:t>la Coordinación Administrativa deberá especificar</w:t>
      </w:r>
      <w:r w:rsidR="001C2E41" w:rsidRPr="00B03FBB">
        <w:rPr>
          <w:rFonts w:ascii="Gothic720 BT" w:eastAsia="Gothic720 BT" w:hAnsi="Gothic720 BT" w:cs="Gothic720 BT"/>
          <w:sz w:val="21"/>
          <w:szCs w:val="21"/>
        </w:rPr>
        <w:t xml:space="preserve"> </w:t>
      </w:r>
      <w:r w:rsidRPr="00B03FBB">
        <w:rPr>
          <w:rFonts w:ascii="Gothic720 BT" w:eastAsia="Gothic720 BT" w:hAnsi="Gothic720 BT" w:cs="Gothic720 BT"/>
          <w:sz w:val="21"/>
          <w:szCs w:val="21"/>
        </w:rPr>
        <w:t>el mes al que corresponde</w:t>
      </w:r>
      <w:r w:rsidR="001C2E41" w:rsidRPr="00B03FBB">
        <w:rPr>
          <w:rFonts w:ascii="Gothic720 BT" w:eastAsia="Gothic720 BT" w:hAnsi="Gothic720 BT" w:cs="Gothic720 BT"/>
          <w:sz w:val="21"/>
          <w:szCs w:val="21"/>
        </w:rPr>
        <w:t xml:space="preserve"> cada una de las transferencias; asimismo, </w:t>
      </w:r>
      <w:r w:rsidR="00D263D4" w:rsidRPr="00B03FBB">
        <w:rPr>
          <w:rFonts w:ascii="Gothic720 BT" w:eastAsia="Gothic720 BT" w:hAnsi="Gothic720 BT" w:cs="Gothic720 BT"/>
          <w:sz w:val="21"/>
          <w:szCs w:val="21"/>
        </w:rPr>
        <w:t>los sujetos obligados</w:t>
      </w:r>
      <w:r w:rsidRPr="00B03FBB">
        <w:rPr>
          <w:rFonts w:ascii="Gothic720 BT" w:eastAsia="Gothic720 BT" w:hAnsi="Gothic720 BT" w:cs="Gothic720 BT"/>
          <w:sz w:val="21"/>
          <w:szCs w:val="21"/>
        </w:rPr>
        <w:t xml:space="preserve"> deberá</w:t>
      </w:r>
      <w:r w:rsidR="00D263D4" w:rsidRPr="00B03FBB">
        <w:rPr>
          <w:rFonts w:ascii="Gothic720 BT" w:eastAsia="Gothic720 BT" w:hAnsi="Gothic720 BT" w:cs="Gothic720 BT"/>
          <w:sz w:val="21"/>
          <w:szCs w:val="21"/>
        </w:rPr>
        <w:t>n</w:t>
      </w:r>
      <w:r w:rsidRPr="00B03FBB">
        <w:rPr>
          <w:rFonts w:ascii="Gothic720 BT" w:eastAsia="Gothic720 BT" w:hAnsi="Gothic720 BT" w:cs="Gothic720 BT"/>
          <w:sz w:val="21"/>
          <w:szCs w:val="21"/>
        </w:rPr>
        <w:t xml:space="preserve"> presentar el recibo </w:t>
      </w:r>
      <w:r w:rsidR="00D263D4" w:rsidRPr="00B03FBB">
        <w:rPr>
          <w:rFonts w:ascii="Gothic720 BT" w:eastAsia="Gothic720 BT" w:hAnsi="Gothic720 BT" w:cs="Gothic720 BT"/>
          <w:sz w:val="21"/>
          <w:szCs w:val="21"/>
        </w:rPr>
        <w:t xml:space="preserve">o los recibos </w:t>
      </w:r>
      <w:r w:rsidRPr="00B03FBB">
        <w:rPr>
          <w:rFonts w:ascii="Gothic720 BT" w:eastAsia="Gothic720 BT" w:hAnsi="Gothic720 BT" w:cs="Gothic720 BT"/>
          <w:sz w:val="21"/>
          <w:szCs w:val="21"/>
        </w:rPr>
        <w:t>correspondiente</w:t>
      </w:r>
      <w:r w:rsidR="00D263D4" w:rsidRPr="00B03FBB">
        <w:rPr>
          <w:rFonts w:ascii="Gothic720 BT" w:eastAsia="Gothic720 BT" w:hAnsi="Gothic720 BT" w:cs="Gothic720 BT"/>
          <w:sz w:val="21"/>
          <w:szCs w:val="21"/>
        </w:rPr>
        <w:t>s</w:t>
      </w:r>
      <w:r w:rsidRPr="00B03FBB">
        <w:rPr>
          <w:rFonts w:ascii="Gothic720 BT" w:eastAsia="Gothic720 BT" w:hAnsi="Gothic720 BT" w:cs="Gothic720 BT"/>
          <w:sz w:val="21"/>
          <w:szCs w:val="21"/>
        </w:rPr>
        <w:t xml:space="preserve"> en términos de la normatividad aplicable.</w:t>
      </w:r>
    </w:p>
    <w:p w14:paraId="498BE5A9" w14:textId="77777777" w:rsidR="00866600" w:rsidRPr="00B03FBB" w:rsidRDefault="00866600" w:rsidP="00045233">
      <w:pPr>
        <w:spacing w:after="0" w:line="240" w:lineRule="auto"/>
        <w:jc w:val="both"/>
        <w:rPr>
          <w:rFonts w:ascii="Gothic720 BT" w:eastAsia="Gothic720 BT" w:hAnsi="Gothic720 BT" w:cs="Gothic720 BT"/>
          <w:sz w:val="21"/>
          <w:szCs w:val="21"/>
        </w:rPr>
      </w:pPr>
    </w:p>
    <w:p w14:paraId="16F64E94" w14:textId="77777777" w:rsidR="00866600"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w:t>
      </w:r>
      <w:r w:rsidR="00002FC0" w:rsidRPr="00B03FBB">
        <w:rPr>
          <w:rFonts w:ascii="Gothic720 BT" w:eastAsia="Gothic720 BT" w:hAnsi="Gothic720 BT" w:cs="Gothic720 BT"/>
          <w:b/>
          <w:sz w:val="21"/>
          <w:szCs w:val="21"/>
        </w:rPr>
        <w:t>1</w:t>
      </w:r>
      <w:r w:rsidR="00523549" w:rsidRPr="00B03FBB">
        <w:rPr>
          <w:rFonts w:ascii="Gothic720 BT" w:eastAsia="Gothic720 BT" w:hAnsi="Gothic720 BT" w:cs="Gothic720 BT"/>
          <w:b/>
          <w:sz w:val="21"/>
          <w:szCs w:val="21"/>
        </w:rPr>
        <w:t>4</w:t>
      </w:r>
      <w:r w:rsidR="00CD1176"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004A4B6B" w:rsidRPr="00B03FBB">
        <w:rPr>
          <w:rFonts w:ascii="Gothic720 BT" w:eastAsia="Gothic720 BT" w:hAnsi="Gothic720 BT" w:cs="Gothic720 BT"/>
          <w:sz w:val="21"/>
          <w:szCs w:val="21"/>
        </w:rPr>
        <w:t>En la sesión ordinaria que corresponda, l</w:t>
      </w:r>
      <w:r w:rsidRPr="00B03FBB">
        <w:rPr>
          <w:rFonts w:ascii="Gothic720 BT" w:eastAsia="Gothic720 BT" w:hAnsi="Gothic720 BT" w:cs="Gothic720 BT"/>
          <w:sz w:val="21"/>
          <w:szCs w:val="21"/>
        </w:rPr>
        <w:t>a Secretaría Ejecutiva deberá informar al Consejo General</w:t>
      </w:r>
      <w:r w:rsidR="004A4B6B" w:rsidRPr="00B03FBB">
        <w:rPr>
          <w:rFonts w:ascii="Gothic720 BT" w:eastAsia="Gothic720 BT" w:hAnsi="Gothic720 BT" w:cs="Gothic720 BT"/>
          <w:sz w:val="21"/>
          <w:szCs w:val="21"/>
        </w:rPr>
        <w:t xml:space="preserve"> respecto </w:t>
      </w:r>
      <w:r w:rsidR="008D4542" w:rsidRPr="00B03FBB">
        <w:rPr>
          <w:rFonts w:ascii="Gothic720 BT" w:eastAsia="Gothic720 BT" w:hAnsi="Gothic720 BT" w:cs="Gothic720 BT"/>
          <w:sz w:val="21"/>
          <w:szCs w:val="21"/>
        </w:rPr>
        <w:t>de</w:t>
      </w:r>
      <w:r w:rsidR="004A4B6B" w:rsidRPr="00B03FBB">
        <w:rPr>
          <w:rFonts w:ascii="Gothic720 BT" w:eastAsia="Gothic720 BT" w:hAnsi="Gothic720 BT" w:cs="Gothic720 BT"/>
          <w:sz w:val="21"/>
          <w:szCs w:val="21"/>
        </w:rPr>
        <w:t xml:space="preserve"> </w:t>
      </w:r>
      <w:r w:rsidR="00002FC0" w:rsidRPr="00B03FBB">
        <w:rPr>
          <w:rFonts w:ascii="Gothic720 BT" w:eastAsia="Gothic720 BT" w:hAnsi="Gothic720 BT" w:cs="Gothic720 BT"/>
          <w:sz w:val="21"/>
          <w:szCs w:val="21"/>
        </w:rPr>
        <w:t>las</w:t>
      </w:r>
      <w:r w:rsidRPr="00B03FBB">
        <w:rPr>
          <w:rFonts w:ascii="Gothic720 BT" w:eastAsia="Gothic720 BT" w:hAnsi="Gothic720 BT" w:cs="Gothic720 BT"/>
          <w:sz w:val="21"/>
          <w:szCs w:val="21"/>
        </w:rPr>
        <w:t xml:space="preserve"> determinaciones </w:t>
      </w:r>
      <w:r w:rsidR="001236CF" w:rsidRPr="00B03FBB">
        <w:rPr>
          <w:rFonts w:ascii="Gothic720 BT" w:eastAsia="Gothic720 BT" w:hAnsi="Gothic720 BT" w:cs="Gothic720 BT"/>
          <w:sz w:val="21"/>
          <w:szCs w:val="21"/>
        </w:rPr>
        <w:t>vinculadas con la</w:t>
      </w:r>
      <w:r w:rsidR="007B4E32" w:rsidRPr="00B03FBB">
        <w:rPr>
          <w:rFonts w:ascii="Gothic720 BT" w:eastAsia="Gothic720 BT" w:hAnsi="Gothic720 BT" w:cs="Gothic720 BT"/>
          <w:sz w:val="21"/>
          <w:szCs w:val="21"/>
        </w:rPr>
        <w:t xml:space="preserve"> suspensión </w:t>
      </w:r>
      <w:r w:rsidR="00AD12D4" w:rsidRPr="00B03FBB">
        <w:rPr>
          <w:rFonts w:ascii="Gothic720 BT" w:eastAsia="Gothic720 BT" w:hAnsi="Gothic720 BT" w:cs="Gothic720 BT"/>
          <w:sz w:val="21"/>
          <w:szCs w:val="21"/>
        </w:rPr>
        <w:t xml:space="preserve">provisional </w:t>
      </w:r>
      <w:r w:rsidR="007B4E32" w:rsidRPr="00B03FBB">
        <w:rPr>
          <w:rFonts w:ascii="Gothic720 BT" w:eastAsia="Gothic720 BT" w:hAnsi="Gothic720 BT" w:cs="Gothic720 BT"/>
          <w:sz w:val="21"/>
          <w:szCs w:val="21"/>
        </w:rPr>
        <w:t xml:space="preserve">de la ministración de </w:t>
      </w:r>
      <w:r w:rsidRPr="00B03FBB">
        <w:rPr>
          <w:rFonts w:ascii="Gothic720 BT" w:eastAsia="Gothic720 BT" w:hAnsi="Gothic720 BT" w:cs="Gothic720 BT"/>
          <w:sz w:val="21"/>
          <w:szCs w:val="21"/>
        </w:rPr>
        <w:t xml:space="preserve">financiamiento público, </w:t>
      </w:r>
      <w:r w:rsidR="00002FC0" w:rsidRPr="00B03FBB">
        <w:rPr>
          <w:rFonts w:ascii="Gothic720 BT" w:eastAsia="Gothic720 BT" w:hAnsi="Gothic720 BT" w:cs="Gothic720 BT"/>
          <w:sz w:val="21"/>
          <w:szCs w:val="21"/>
        </w:rPr>
        <w:t>así</w:t>
      </w:r>
      <w:r w:rsidRPr="00B03FBB">
        <w:rPr>
          <w:rFonts w:ascii="Gothic720 BT" w:eastAsia="Gothic720 BT" w:hAnsi="Gothic720 BT" w:cs="Gothic720 BT"/>
          <w:sz w:val="21"/>
          <w:szCs w:val="21"/>
        </w:rPr>
        <w:t xml:space="preserve"> como e</w:t>
      </w:r>
      <w:r w:rsidR="00002FC0" w:rsidRPr="00B03FBB">
        <w:rPr>
          <w:rFonts w:ascii="Gothic720 BT" w:eastAsia="Gothic720 BT" w:hAnsi="Gothic720 BT" w:cs="Gothic720 BT"/>
          <w:sz w:val="21"/>
          <w:szCs w:val="21"/>
        </w:rPr>
        <w:t>l</w:t>
      </w:r>
      <w:r w:rsidRPr="00B03FBB">
        <w:rPr>
          <w:rFonts w:ascii="Gothic720 BT" w:eastAsia="Gothic720 BT" w:hAnsi="Gothic720 BT" w:cs="Gothic720 BT"/>
          <w:sz w:val="21"/>
          <w:szCs w:val="21"/>
        </w:rPr>
        <w:t xml:space="preserve"> estatus de </w:t>
      </w:r>
      <w:proofErr w:type="gramStart"/>
      <w:r w:rsidRPr="00B03FBB">
        <w:rPr>
          <w:rFonts w:ascii="Gothic720 BT" w:eastAsia="Gothic720 BT" w:hAnsi="Gothic720 BT" w:cs="Gothic720 BT"/>
          <w:sz w:val="21"/>
          <w:szCs w:val="21"/>
        </w:rPr>
        <w:t>las mismas</w:t>
      </w:r>
      <w:proofErr w:type="gramEnd"/>
      <w:r w:rsidRPr="00B03FBB">
        <w:rPr>
          <w:rFonts w:ascii="Gothic720 BT" w:eastAsia="Gothic720 BT" w:hAnsi="Gothic720 BT" w:cs="Gothic720 BT"/>
          <w:sz w:val="21"/>
          <w:szCs w:val="21"/>
        </w:rPr>
        <w:t>.</w:t>
      </w:r>
    </w:p>
    <w:p w14:paraId="02313080" w14:textId="77777777" w:rsidR="00866600" w:rsidRPr="00B03FBB" w:rsidRDefault="00866600" w:rsidP="00045233">
      <w:pPr>
        <w:spacing w:after="0" w:line="240" w:lineRule="auto"/>
        <w:jc w:val="both"/>
        <w:rPr>
          <w:rFonts w:ascii="Gothic720 BT" w:eastAsia="Gothic720 BT" w:hAnsi="Gothic720 BT" w:cs="Gothic720 BT"/>
          <w:sz w:val="21"/>
          <w:szCs w:val="21"/>
        </w:rPr>
      </w:pPr>
    </w:p>
    <w:p w14:paraId="341E62D6" w14:textId="3711C0DF" w:rsidR="00866600"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w:t>
      </w:r>
      <w:r w:rsidR="00523549" w:rsidRPr="00B03FBB">
        <w:rPr>
          <w:rFonts w:ascii="Gothic720 BT" w:eastAsia="Gothic720 BT" w:hAnsi="Gothic720 BT" w:cs="Gothic720 BT"/>
          <w:b/>
          <w:sz w:val="21"/>
          <w:szCs w:val="21"/>
        </w:rPr>
        <w:t>5</w:t>
      </w:r>
      <w:r w:rsidR="00CD1176" w:rsidRPr="00B03FBB">
        <w:rPr>
          <w:rFonts w:ascii="Gothic720 BT" w:eastAsia="Gothic720 BT" w:hAnsi="Gothic720 BT" w:cs="Gothic720 BT"/>
          <w:b/>
          <w:sz w:val="21"/>
          <w:szCs w:val="21"/>
        </w:rPr>
        <w:t>.</w:t>
      </w:r>
      <w:r w:rsidRPr="00B03FBB">
        <w:rPr>
          <w:rFonts w:ascii="Gothic720 BT" w:eastAsia="Gothic720 BT" w:hAnsi="Gothic720 BT" w:cs="Gothic720 BT"/>
          <w:b/>
          <w:sz w:val="21"/>
          <w:szCs w:val="21"/>
        </w:rPr>
        <w:t xml:space="preserve"> </w:t>
      </w:r>
      <w:r w:rsidRPr="00B03FBB">
        <w:rPr>
          <w:rFonts w:ascii="Gothic720 BT" w:eastAsia="Gothic720 BT" w:hAnsi="Gothic720 BT" w:cs="Gothic720 BT"/>
          <w:sz w:val="21"/>
          <w:szCs w:val="21"/>
        </w:rPr>
        <w:t>El Instituto, a través de la Secretaría Ejecutiva, deberá informar al Instituto Nacional</w:t>
      </w:r>
      <w:r w:rsidR="00B8720D" w:rsidRPr="00B03FBB">
        <w:rPr>
          <w:rFonts w:ascii="Gothic720 BT" w:eastAsia="Gothic720 BT" w:hAnsi="Gothic720 BT" w:cs="Gothic720 BT"/>
          <w:sz w:val="21"/>
          <w:szCs w:val="21"/>
        </w:rPr>
        <w:t xml:space="preserve"> Electoral</w:t>
      </w:r>
      <w:r w:rsidRPr="00B03FBB">
        <w:rPr>
          <w:rFonts w:ascii="Gothic720 BT" w:eastAsia="Gothic720 BT" w:hAnsi="Gothic720 BT" w:cs="Gothic720 BT"/>
          <w:sz w:val="21"/>
          <w:szCs w:val="21"/>
        </w:rPr>
        <w:t>, la</w:t>
      </w:r>
      <w:r w:rsidR="00AA7EE6" w:rsidRPr="00B03FBB">
        <w:rPr>
          <w:rFonts w:ascii="Gothic720 BT" w:eastAsia="Gothic720 BT" w:hAnsi="Gothic720 BT" w:cs="Gothic720 BT"/>
          <w:sz w:val="21"/>
          <w:szCs w:val="21"/>
        </w:rPr>
        <w:t xml:space="preserve"> suspensión</w:t>
      </w:r>
      <w:r w:rsidRPr="00B03FBB">
        <w:rPr>
          <w:rFonts w:ascii="Gothic720 BT" w:eastAsia="Gothic720 BT" w:hAnsi="Gothic720 BT" w:cs="Gothic720 BT"/>
          <w:sz w:val="21"/>
          <w:szCs w:val="21"/>
        </w:rPr>
        <w:t xml:space="preserve"> </w:t>
      </w:r>
      <w:r w:rsidR="00AD12D4" w:rsidRPr="00B03FBB">
        <w:rPr>
          <w:rFonts w:ascii="Gothic720 BT" w:eastAsia="Gothic720 BT" w:hAnsi="Gothic720 BT" w:cs="Gothic720 BT"/>
          <w:sz w:val="21"/>
          <w:szCs w:val="21"/>
        </w:rPr>
        <w:t xml:space="preserve">provisional </w:t>
      </w:r>
      <w:r w:rsidR="008D4542" w:rsidRPr="00B03FBB">
        <w:rPr>
          <w:rFonts w:ascii="Gothic720 BT" w:eastAsia="Gothic720 BT" w:hAnsi="Gothic720 BT" w:cs="Gothic720 BT"/>
          <w:sz w:val="21"/>
          <w:szCs w:val="21"/>
        </w:rPr>
        <w:t>del</w:t>
      </w:r>
      <w:r w:rsidRPr="00B03FBB">
        <w:rPr>
          <w:rFonts w:ascii="Gothic720 BT" w:eastAsia="Gothic720 BT" w:hAnsi="Gothic720 BT" w:cs="Gothic720 BT"/>
          <w:sz w:val="21"/>
          <w:szCs w:val="21"/>
        </w:rPr>
        <w:t xml:space="preserve"> financiamiento público que haya sido procedente,</w:t>
      </w:r>
      <w:r w:rsidR="00CD667C" w:rsidRPr="00B03FBB">
        <w:rPr>
          <w:rFonts w:ascii="Gothic720 BT" w:eastAsia="Gothic720 BT" w:hAnsi="Gothic720 BT" w:cs="Gothic720 BT"/>
          <w:sz w:val="21"/>
          <w:szCs w:val="21"/>
        </w:rPr>
        <w:t xml:space="preserve"> así como, en su caso, la reanudación de las ministraciones </w:t>
      </w:r>
      <w:r w:rsidR="000E6DFE" w:rsidRPr="00B03FBB">
        <w:rPr>
          <w:rFonts w:ascii="Gothic720 BT" w:eastAsia="Gothic720 BT" w:hAnsi="Gothic720 BT" w:cs="Gothic720 BT"/>
          <w:sz w:val="21"/>
          <w:szCs w:val="21"/>
        </w:rPr>
        <w:t>al mismo</w:t>
      </w:r>
      <w:r w:rsidR="00CD667C" w:rsidRPr="00B03FBB">
        <w:rPr>
          <w:rFonts w:ascii="Gothic720 BT" w:eastAsia="Gothic720 BT" w:hAnsi="Gothic720 BT" w:cs="Gothic720 BT"/>
          <w:sz w:val="21"/>
          <w:szCs w:val="21"/>
        </w:rPr>
        <w:t>,</w:t>
      </w:r>
      <w:r w:rsidRPr="00B03FBB">
        <w:rPr>
          <w:rFonts w:ascii="Gothic720 BT" w:eastAsia="Gothic720 BT" w:hAnsi="Gothic720 BT" w:cs="Gothic720 BT"/>
          <w:sz w:val="21"/>
          <w:szCs w:val="21"/>
        </w:rPr>
        <w:t xml:space="preserve"> para los efectos a que haya lugar.</w:t>
      </w:r>
    </w:p>
    <w:p w14:paraId="0CC27866" w14:textId="77777777" w:rsidR="00A1671D" w:rsidRPr="00B03FBB" w:rsidRDefault="00A1671D" w:rsidP="00045233">
      <w:pPr>
        <w:spacing w:after="0" w:line="240" w:lineRule="auto"/>
        <w:jc w:val="both"/>
        <w:rPr>
          <w:rFonts w:ascii="Gothic720 BT" w:eastAsia="Gothic720 BT" w:hAnsi="Gothic720 BT" w:cs="Gothic720 BT"/>
          <w:sz w:val="21"/>
          <w:szCs w:val="21"/>
        </w:rPr>
      </w:pPr>
    </w:p>
    <w:p w14:paraId="1B91A491" w14:textId="77777777" w:rsidR="00A1671D" w:rsidRPr="00B03FBB" w:rsidRDefault="00A1671D"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16.</w:t>
      </w:r>
      <w:r w:rsidRPr="00B03FBB">
        <w:rPr>
          <w:rFonts w:ascii="Gothic720 BT" w:eastAsia="Gothic720 BT" w:hAnsi="Gothic720 BT" w:cs="Gothic720 BT"/>
          <w:sz w:val="21"/>
          <w:szCs w:val="21"/>
        </w:rPr>
        <w:t xml:space="preserve"> Para el desahogo del presente procedimiento, la Secretaría Ejecutiva podrá auxiliarse de la Dirección de Prerrogativas, en los términos y competencias previst</w:t>
      </w:r>
      <w:r w:rsidR="00FE4AF0" w:rsidRPr="00B03FBB">
        <w:rPr>
          <w:rFonts w:ascii="Gothic720 BT" w:eastAsia="Gothic720 BT" w:hAnsi="Gothic720 BT" w:cs="Gothic720 BT"/>
          <w:sz w:val="21"/>
          <w:szCs w:val="21"/>
        </w:rPr>
        <w:t>os en la</w:t>
      </w:r>
      <w:r w:rsidR="00DE6358" w:rsidRPr="00B03FBB">
        <w:rPr>
          <w:rFonts w:ascii="Gothic720 BT" w:eastAsia="Gothic720 BT" w:hAnsi="Gothic720 BT" w:cs="Gothic720 BT"/>
          <w:sz w:val="21"/>
          <w:szCs w:val="21"/>
        </w:rPr>
        <w:t xml:space="preserve"> normatividad aplicable</w:t>
      </w:r>
      <w:r w:rsidRPr="00B03FBB">
        <w:rPr>
          <w:rFonts w:ascii="Gothic720 BT" w:eastAsia="Gothic720 BT" w:hAnsi="Gothic720 BT" w:cs="Gothic720 BT"/>
          <w:sz w:val="21"/>
          <w:szCs w:val="21"/>
        </w:rPr>
        <w:t>.</w:t>
      </w:r>
    </w:p>
    <w:p w14:paraId="3D631B67" w14:textId="77777777" w:rsidR="00A5396E" w:rsidRPr="00B03FBB" w:rsidRDefault="00A5396E" w:rsidP="00045233">
      <w:pPr>
        <w:spacing w:after="0" w:line="240" w:lineRule="auto"/>
        <w:jc w:val="both"/>
        <w:rPr>
          <w:rFonts w:ascii="Gothic720 BT" w:eastAsia="Gothic720 BT" w:hAnsi="Gothic720 BT" w:cs="Gothic720 BT"/>
          <w:b/>
          <w:sz w:val="21"/>
          <w:szCs w:val="21"/>
        </w:rPr>
      </w:pPr>
    </w:p>
    <w:p w14:paraId="1E1F1842" w14:textId="55A2027F" w:rsidR="00D42F9A" w:rsidRPr="00B03FBB" w:rsidRDefault="00A5396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w:t>
      </w:r>
      <w:r w:rsidR="00A1671D" w:rsidRPr="00B03FBB">
        <w:rPr>
          <w:rFonts w:ascii="Gothic720 BT" w:eastAsia="Gothic720 BT" w:hAnsi="Gothic720 BT" w:cs="Gothic720 BT"/>
          <w:b/>
          <w:sz w:val="21"/>
          <w:szCs w:val="21"/>
        </w:rPr>
        <w:t>7</w:t>
      </w:r>
      <w:r w:rsidRPr="00B03FBB">
        <w:rPr>
          <w:rFonts w:ascii="Gothic720 BT" w:eastAsia="Gothic720 BT" w:hAnsi="Gothic720 BT" w:cs="Gothic720 BT"/>
          <w:b/>
          <w:sz w:val="21"/>
          <w:szCs w:val="21"/>
        </w:rPr>
        <w:t>.</w:t>
      </w:r>
      <w:r w:rsidR="00D42F9A" w:rsidRPr="00B03FBB">
        <w:rPr>
          <w:rFonts w:ascii="Gothic720 BT" w:eastAsia="Gothic720 BT" w:hAnsi="Gothic720 BT" w:cs="Gothic720 BT"/>
          <w:sz w:val="21"/>
          <w:szCs w:val="21"/>
        </w:rPr>
        <w:t xml:space="preserve"> Debido a que la suspensión provisional, que en su caso se decrete, será atribuible única y exclusivamente a los sujetos obligados, tal situación no implicará en modo alguno inequidad en la contienda, en caso de que se trate de financiamiento público para gastos de campaña, ni los exime de cumplir con las obligaciones que en materia de financiamiento y fiscalización tienen encomendadas en términos de la Constitución Política de los Estados Unidos Mexicanos y de la normatividad aplicable.</w:t>
      </w:r>
      <w:r w:rsidR="00B03FBB" w:rsidRPr="00B03FBB">
        <w:rPr>
          <w:rFonts w:ascii="Gothic720 BT" w:eastAsia="Times New Roman" w:hAnsi="Gothic720 BT"/>
          <w:sz w:val="21"/>
          <w:szCs w:val="21"/>
          <w:lang w:val="es-ES"/>
        </w:rPr>
        <w:t xml:space="preserve"> </w:t>
      </w:r>
    </w:p>
    <w:p w14:paraId="29F26DA6" w14:textId="78C596C7" w:rsidR="00F364DE" w:rsidRPr="00B03FBB" w:rsidRDefault="00F364DE" w:rsidP="00045233">
      <w:pPr>
        <w:spacing w:after="0" w:line="240" w:lineRule="auto"/>
        <w:jc w:val="both"/>
        <w:rPr>
          <w:rFonts w:ascii="Gothic720 BT" w:eastAsia="Gothic720 BT" w:hAnsi="Gothic720 BT" w:cs="Gothic720 BT"/>
          <w:sz w:val="21"/>
          <w:szCs w:val="21"/>
        </w:rPr>
      </w:pPr>
    </w:p>
    <w:p w14:paraId="546552B1" w14:textId="3F20FA23" w:rsidR="00F364DE" w:rsidRPr="00B03FBB" w:rsidRDefault="00F364D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Artículo 18. </w:t>
      </w:r>
      <w:r w:rsidRPr="00B03FBB">
        <w:rPr>
          <w:rFonts w:ascii="Gothic720 BT" w:eastAsia="Gothic720 BT" w:hAnsi="Gothic720 BT" w:cs="Gothic720 BT"/>
          <w:sz w:val="21"/>
          <w:szCs w:val="21"/>
        </w:rPr>
        <w:t>Transcurridos quince días naturales después de que se decretó la suspensión provisional sin que los sujetos</w:t>
      </w:r>
      <w:r w:rsidR="00996FA4" w:rsidRPr="00B03FBB">
        <w:rPr>
          <w:rFonts w:ascii="Gothic720 BT" w:eastAsia="Gothic720 BT" w:hAnsi="Gothic720 BT" w:cs="Gothic720 BT"/>
          <w:sz w:val="21"/>
          <w:szCs w:val="21"/>
        </w:rPr>
        <w:t xml:space="preserve"> obligados</w:t>
      </w:r>
      <w:r w:rsidRPr="00B03FBB">
        <w:rPr>
          <w:rFonts w:ascii="Gothic720 BT" w:eastAsia="Gothic720 BT" w:hAnsi="Gothic720 BT" w:cs="Gothic720 BT"/>
          <w:sz w:val="21"/>
          <w:szCs w:val="21"/>
        </w:rPr>
        <w:t xml:space="preserve"> aporten </w:t>
      </w:r>
      <w:r w:rsidR="00EC2BFB" w:rsidRPr="00B03FBB">
        <w:rPr>
          <w:rFonts w:ascii="Gothic720 BT" w:eastAsia="Gothic720 BT" w:hAnsi="Gothic720 BT" w:cs="Gothic720 BT"/>
          <w:sz w:val="21"/>
          <w:szCs w:val="21"/>
        </w:rPr>
        <w:t xml:space="preserve">los medios de convicción </w:t>
      </w:r>
      <w:r w:rsidRPr="00B03FBB">
        <w:rPr>
          <w:rFonts w:ascii="Gothic720 BT" w:eastAsia="Gothic720 BT" w:hAnsi="Gothic720 BT" w:cs="Gothic720 BT"/>
          <w:sz w:val="21"/>
          <w:szCs w:val="21"/>
        </w:rPr>
        <w:t>que permitan continuar con las ministraciones correspondientes, la Secretaría Ejecutiva podrá solicitar la coadyuvancia</w:t>
      </w:r>
      <w:r w:rsidR="0016320C" w:rsidRPr="00B03FBB">
        <w:rPr>
          <w:rFonts w:ascii="Gothic720 BT" w:eastAsia="Gothic720 BT" w:hAnsi="Gothic720 BT" w:cs="Gothic720 BT"/>
          <w:sz w:val="21"/>
          <w:szCs w:val="21"/>
        </w:rPr>
        <w:t xml:space="preserve"> de </w:t>
      </w:r>
      <w:r w:rsidR="0016320C" w:rsidRPr="00B03FBB">
        <w:rPr>
          <w:rFonts w:ascii="Gothic720 BT" w:eastAsia="Gothic720 BT" w:hAnsi="Gothic720 BT" w:cs="Gothic720 BT"/>
          <w:sz w:val="21"/>
          <w:szCs w:val="21"/>
        </w:rPr>
        <w:lastRenderedPageBreak/>
        <w:t xml:space="preserve">las instancias </w:t>
      </w:r>
      <w:r w:rsidRPr="00B03FBB">
        <w:rPr>
          <w:rFonts w:ascii="Gothic720 BT" w:eastAsia="Gothic720 BT" w:hAnsi="Gothic720 BT" w:cs="Gothic720 BT"/>
          <w:sz w:val="21"/>
          <w:szCs w:val="21"/>
        </w:rPr>
        <w:t>que</w:t>
      </w:r>
      <w:r w:rsidR="0016320C" w:rsidRPr="00B03FBB">
        <w:rPr>
          <w:rFonts w:ascii="Gothic720 BT" w:eastAsia="Gothic720 BT" w:hAnsi="Gothic720 BT" w:cs="Gothic720 BT"/>
          <w:sz w:val="21"/>
          <w:szCs w:val="21"/>
        </w:rPr>
        <w:t>,</w:t>
      </w:r>
      <w:r w:rsidRPr="00B03FBB">
        <w:rPr>
          <w:rFonts w:ascii="Gothic720 BT" w:eastAsia="Gothic720 BT" w:hAnsi="Gothic720 BT" w:cs="Gothic720 BT"/>
          <w:sz w:val="21"/>
          <w:szCs w:val="21"/>
        </w:rPr>
        <w:t xml:space="preserve"> en su consideración</w:t>
      </w:r>
      <w:r w:rsidR="0016320C" w:rsidRPr="00B03FBB">
        <w:rPr>
          <w:rFonts w:ascii="Gothic720 BT" w:eastAsia="Gothic720 BT" w:hAnsi="Gothic720 BT" w:cs="Gothic720 BT"/>
          <w:sz w:val="21"/>
          <w:szCs w:val="21"/>
        </w:rPr>
        <w:t>,</w:t>
      </w:r>
      <w:r w:rsidRPr="00B03FBB">
        <w:rPr>
          <w:rFonts w:ascii="Gothic720 BT" w:eastAsia="Gothic720 BT" w:hAnsi="Gothic720 BT" w:cs="Gothic720 BT"/>
          <w:sz w:val="21"/>
          <w:szCs w:val="21"/>
        </w:rPr>
        <w:t xml:space="preserve"> </w:t>
      </w:r>
      <w:r w:rsidR="00EC2BFB" w:rsidRPr="00B03FBB">
        <w:rPr>
          <w:rFonts w:ascii="Gothic720 BT" w:eastAsia="Gothic720 BT" w:hAnsi="Gothic720 BT" w:cs="Gothic720 BT"/>
          <w:sz w:val="21"/>
          <w:szCs w:val="21"/>
        </w:rPr>
        <w:t>estén en condiciones de brindar</w:t>
      </w:r>
      <w:r w:rsidRPr="00B03FBB">
        <w:rPr>
          <w:rFonts w:ascii="Gothic720 BT" w:eastAsia="Gothic720 BT" w:hAnsi="Gothic720 BT" w:cs="Gothic720 BT"/>
          <w:sz w:val="21"/>
          <w:szCs w:val="21"/>
        </w:rPr>
        <w:t xml:space="preserve"> elementos a fin de reanudar las ministraciones. </w:t>
      </w:r>
    </w:p>
    <w:p w14:paraId="4E2244E3" w14:textId="5486F779" w:rsidR="003E7DFE" w:rsidRPr="00B03FBB" w:rsidRDefault="003E7DFE" w:rsidP="00045233">
      <w:pPr>
        <w:spacing w:after="0" w:line="240" w:lineRule="auto"/>
        <w:jc w:val="both"/>
        <w:rPr>
          <w:rFonts w:ascii="Gothic720 BT" w:eastAsia="Gothic720 BT" w:hAnsi="Gothic720 BT" w:cs="Gothic720 BT"/>
          <w:sz w:val="21"/>
          <w:szCs w:val="21"/>
        </w:rPr>
      </w:pPr>
    </w:p>
    <w:p w14:paraId="13B9AA95" w14:textId="0BC7FF0E" w:rsidR="00A5396E" w:rsidRPr="00B03FBB" w:rsidRDefault="00F364D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Artículo 19</w:t>
      </w:r>
      <w:r w:rsidR="003E7DFE" w:rsidRPr="00B03FBB">
        <w:rPr>
          <w:rFonts w:ascii="Gothic720 BT" w:eastAsia="Gothic720 BT" w:hAnsi="Gothic720 BT" w:cs="Gothic720 BT"/>
          <w:b/>
          <w:sz w:val="21"/>
          <w:szCs w:val="21"/>
        </w:rPr>
        <w:t>.</w:t>
      </w:r>
      <w:r w:rsidR="00D42F9A" w:rsidRPr="00B03FBB">
        <w:rPr>
          <w:rFonts w:ascii="Gothic720 BT" w:eastAsia="Gothic720 BT" w:hAnsi="Gothic720 BT" w:cs="Gothic720 BT"/>
          <w:sz w:val="21"/>
          <w:szCs w:val="21"/>
        </w:rPr>
        <w:t xml:space="preserve"> </w:t>
      </w:r>
      <w:r w:rsidR="00A5396E" w:rsidRPr="00B03FBB">
        <w:rPr>
          <w:rFonts w:ascii="Gothic720 BT" w:eastAsia="Gothic720 BT" w:hAnsi="Gothic720 BT" w:cs="Gothic720 BT"/>
          <w:sz w:val="21"/>
          <w:szCs w:val="21"/>
        </w:rPr>
        <w:t>Los supuestos no previstos en los Lineamientos serán resueltos por la Secretaría Ejecutiva</w:t>
      </w:r>
      <w:r w:rsidR="001D55DA" w:rsidRPr="00B03FBB">
        <w:rPr>
          <w:rFonts w:ascii="Gothic720 BT" w:eastAsia="Gothic720 BT" w:hAnsi="Gothic720 BT" w:cs="Gothic720 BT"/>
          <w:sz w:val="21"/>
          <w:szCs w:val="21"/>
        </w:rPr>
        <w:t>, debiendo informar lo conducente al Consejo General en la sesión ordinaria siguiente.</w:t>
      </w:r>
    </w:p>
    <w:p w14:paraId="0C6135F1" w14:textId="642093FF" w:rsidR="00045233" w:rsidRPr="00B03FBB" w:rsidRDefault="00045233" w:rsidP="00045233">
      <w:pPr>
        <w:spacing w:after="0" w:line="240" w:lineRule="auto"/>
        <w:jc w:val="both"/>
        <w:rPr>
          <w:rFonts w:ascii="Gothic720 BT" w:eastAsia="Gothic720 BT" w:hAnsi="Gothic720 BT" w:cs="Gothic720 BT"/>
          <w:b/>
          <w:sz w:val="21"/>
          <w:szCs w:val="21"/>
        </w:rPr>
      </w:pPr>
    </w:p>
    <w:p w14:paraId="12DC06B2" w14:textId="6F28E35C" w:rsidR="00866600" w:rsidRPr="00B03FBB" w:rsidRDefault="001236CF" w:rsidP="00045233">
      <w:pPr>
        <w:spacing w:after="0" w:line="240" w:lineRule="auto"/>
        <w:jc w:val="center"/>
        <w:rPr>
          <w:rFonts w:ascii="Gothic720 BT" w:eastAsia="Gothic720 BT" w:hAnsi="Gothic720 BT" w:cs="Gothic720 BT"/>
          <w:b/>
          <w:sz w:val="21"/>
          <w:szCs w:val="21"/>
        </w:rPr>
      </w:pPr>
      <w:r w:rsidRPr="00B03FBB">
        <w:rPr>
          <w:rFonts w:ascii="Gothic720 BT" w:eastAsia="Gothic720 BT" w:hAnsi="Gothic720 BT" w:cs="Gothic720 BT"/>
          <w:b/>
          <w:sz w:val="21"/>
          <w:szCs w:val="21"/>
        </w:rPr>
        <w:t>TRANSITORIOS</w:t>
      </w:r>
    </w:p>
    <w:p w14:paraId="1DF988D3" w14:textId="6E8329D2" w:rsidR="00866600" w:rsidRPr="00B03FBB" w:rsidRDefault="00866600" w:rsidP="00045233">
      <w:pPr>
        <w:spacing w:after="0" w:line="240" w:lineRule="auto"/>
        <w:jc w:val="both"/>
        <w:rPr>
          <w:rFonts w:ascii="Gothic720 BT" w:eastAsia="Gothic720 BT" w:hAnsi="Gothic720 BT" w:cs="Gothic720 BT"/>
          <w:b/>
          <w:sz w:val="21"/>
          <w:szCs w:val="21"/>
        </w:rPr>
      </w:pPr>
    </w:p>
    <w:p w14:paraId="0902B5F0" w14:textId="12307575" w:rsidR="00866600" w:rsidRPr="00B03FBB" w:rsidRDefault="001D24B0"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Primero. </w:t>
      </w:r>
      <w:r w:rsidRPr="00B03FBB">
        <w:rPr>
          <w:rFonts w:ascii="Gothic720 BT" w:eastAsia="Gothic720 BT" w:hAnsi="Gothic720 BT" w:cs="Gothic720 BT"/>
          <w:sz w:val="21"/>
          <w:szCs w:val="21"/>
        </w:rPr>
        <w:t xml:space="preserve">Los </w:t>
      </w:r>
      <w:r w:rsidR="00DD28C3" w:rsidRPr="00B03FBB">
        <w:rPr>
          <w:rFonts w:ascii="Gothic720 BT" w:eastAsia="Gothic720 BT" w:hAnsi="Gothic720 BT" w:cs="Gothic720 BT"/>
          <w:sz w:val="21"/>
          <w:szCs w:val="21"/>
        </w:rPr>
        <w:t>presentes Lineamientos</w:t>
      </w:r>
      <w:r w:rsidRPr="00B03FBB">
        <w:rPr>
          <w:rFonts w:ascii="Gothic720 BT" w:eastAsia="Gothic720 BT" w:hAnsi="Gothic720 BT" w:cs="Gothic720 BT"/>
          <w:sz w:val="21"/>
          <w:szCs w:val="21"/>
        </w:rPr>
        <w:t xml:space="preserve"> entrarán en vigor a partir de su aprobación por el Consejo General.</w:t>
      </w:r>
    </w:p>
    <w:p w14:paraId="480A5CE7" w14:textId="180A5F0F" w:rsidR="00A5396E" w:rsidRPr="00B03FBB" w:rsidRDefault="00A5396E" w:rsidP="00045233">
      <w:pPr>
        <w:spacing w:after="0" w:line="240" w:lineRule="auto"/>
        <w:jc w:val="both"/>
        <w:rPr>
          <w:rFonts w:ascii="Gothic720 BT" w:eastAsia="Gothic720 BT" w:hAnsi="Gothic720 BT" w:cs="Gothic720 BT"/>
          <w:sz w:val="21"/>
          <w:szCs w:val="21"/>
        </w:rPr>
      </w:pPr>
    </w:p>
    <w:p w14:paraId="509AE3E8" w14:textId="0EA727AD" w:rsidR="00DE6358" w:rsidRPr="00B03FBB" w:rsidRDefault="00A5396E" w:rsidP="00045233">
      <w:pPr>
        <w:spacing w:after="0" w:line="240" w:lineRule="auto"/>
        <w:jc w:val="both"/>
        <w:rPr>
          <w:rFonts w:ascii="Gothic720 BT" w:eastAsia="Gothic720 BT" w:hAnsi="Gothic720 BT" w:cs="Gothic720 BT"/>
          <w:sz w:val="21"/>
          <w:szCs w:val="21"/>
        </w:rPr>
      </w:pPr>
      <w:r w:rsidRPr="00B03FBB">
        <w:rPr>
          <w:rFonts w:ascii="Gothic720 BT" w:eastAsia="Gothic720 BT" w:hAnsi="Gothic720 BT" w:cs="Gothic720 BT"/>
          <w:b/>
          <w:sz w:val="21"/>
          <w:szCs w:val="21"/>
        </w:rPr>
        <w:t xml:space="preserve">Segundo. </w:t>
      </w:r>
      <w:r w:rsidR="001D24B0" w:rsidRPr="00B03FBB">
        <w:rPr>
          <w:rFonts w:ascii="Gothic720 BT" w:eastAsia="Gothic720 BT" w:hAnsi="Gothic720 BT" w:cs="Gothic720 BT"/>
          <w:sz w:val="21"/>
          <w:szCs w:val="21"/>
        </w:rPr>
        <w:t xml:space="preserve">Se ordena su publicación en el periódico oficial del Gobierno del Estado de Querétaro </w:t>
      </w:r>
      <w:r w:rsidR="001D24B0" w:rsidRPr="00B03FBB">
        <w:rPr>
          <w:rFonts w:ascii="Gothic720 BT" w:eastAsia="Gothic720 BT" w:hAnsi="Gothic720 BT" w:cs="Gothic720 BT"/>
          <w:i/>
          <w:sz w:val="21"/>
          <w:szCs w:val="21"/>
        </w:rPr>
        <w:t>La Sombra de Arteag</w:t>
      </w:r>
      <w:r w:rsidR="008D4542" w:rsidRPr="00B03FBB">
        <w:rPr>
          <w:rFonts w:ascii="Gothic720 BT" w:eastAsia="Gothic720 BT" w:hAnsi="Gothic720 BT" w:cs="Gothic720 BT"/>
          <w:i/>
          <w:sz w:val="21"/>
          <w:szCs w:val="21"/>
        </w:rPr>
        <w:t>a</w:t>
      </w:r>
      <w:r w:rsidR="00633928" w:rsidRPr="00B03FBB">
        <w:rPr>
          <w:rFonts w:ascii="Gothic720 BT" w:eastAsia="Gothic720 BT" w:hAnsi="Gothic720 BT" w:cs="Gothic720 BT"/>
          <w:i/>
          <w:sz w:val="21"/>
          <w:szCs w:val="21"/>
        </w:rPr>
        <w:t xml:space="preserve"> </w:t>
      </w:r>
      <w:r w:rsidR="00633928" w:rsidRPr="00B03FBB">
        <w:rPr>
          <w:rFonts w:ascii="Gothic720 BT" w:eastAsia="Gothic720 BT" w:hAnsi="Gothic720 BT" w:cs="Gothic720 BT"/>
          <w:sz w:val="21"/>
          <w:szCs w:val="21"/>
        </w:rPr>
        <w:t xml:space="preserve">y </w:t>
      </w:r>
      <w:r w:rsidR="001D24B0" w:rsidRPr="00B03FBB">
        <w:rPr>
          <w:rFonts w:ascii="Gothic720 BT" w:eastAsia="Gothic720 BT" w:hAnsi="Gothic720 BT" w:cs="Gothic720 BT"/>
          <w:sz w:val="21"/>
          <w:szCs w:val="21"/>
        </w:rPr>
        <w:t>en el sitio de internet del Instituto</w:t>
      </w:r>
      <w:r w:rsidR="008D4542" w:rsidRPr="00B03FBB">
        <w:rPr>
          <w:rFonts w:ascii="Gothic720 BT" w:eastAsia="Gothic720 BT" w:hAnsi="Gothic720 BT" w:cs="Gothic720 BT"/>
          <w:sz w:val="21"/>
          <w:szCs w:val="21"/>
        </w:rPr>
        <w:t>.</w:t>
      </w:r>
    </w:p>
    <w:p w14:paraId="61261AE3" w14:textId="3DA9D703" w:rsidR="00866600" w:rsidRPr="00B03FBB" w:rsidRDefault="00866600" w:rsidP="00045233">
      <w:pPr>
        <w:spacing w:after="0" w:line="240" w:lineRule="auto"/>
        <w:jc w:val="both"/>
        <w:rPr>
          <w:rFonts w:ascii="Gothic720 BT" w:eastAsia="Gothic720 BT" w:hAnsi="Gothic720 BT" w:cs="Gothic720 BT"/>
          <w:sz w:val="21"/>
          <w:szCs w:val="21"/>
        </w:rPr>
      </w:pPr>
    </w:p>
    <w:p w14:paraId="42A1DECB" w14:textId="200B99A8" w:rsidR="00866600" w:rsidRPr="00B03FBB" w:rsidRDefault="00866600" w:rsidP="00045233">
      <w:pPr>
        <w:spacing w:after="0" w:line="240" w:lineRule="auto"/>
        <w:jc w:val="both"/>
        <w:rPr>
          <w:rFonts w:ascii="Gothic720 BT" w:eastAsia="Gothic720 BT" w:hAnsi="Gothic720 BT" w:cs="Gothic720 BT"/>
          <w:sz w:val="21"/>
          <w:szCs w:val="21"/>
        </w:rPr>
      </w:pPr>
    </w:p>
    <w:sectPr w:rsidR="00866600" w:rsidRPr="00B03FBB" w:rsidSect="00B03FBB">
      <w:footerReference w:type="default" r:id="rId8"/>
      <w:pgSz w:w="12240" w:h="15840"/>
      <w:pgMar w:top="2694" w:right="1610" w:bottom="1276"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8FD" w14:textId="77777777" w:rsidR="00986D5E" w:rsidRDefault="00986D5E" w:rsidP="00BD0DAD">
      <w:pPr>
        <w:spacing w:after="0" w:line="240" w:lineRule="auto"/>
      </w:pPr>
      <w:r>
        <w:separator/>
      </w:r>
    </w:p>
  </w:endnote>
  <w:endnote w:type="continuationSeparator" w:id="0">
    <w:p w14:paraId="53CA7853" w14:textId="77777777" w:rsidR="00986D5E" w:rsidRDefault="00986D5E" w:rsidP="00BD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720 BT">
    <w:altName w:val="Trebuchet MS"/>
    <w:panose1 w:val="020C0603020203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3610"/>
      <w:docPartObj>
        <w:docPartGallery w:val="Page Numbers (Bottom of Page)"/>
        <w:docPartUnique/>
      </w:docPartObj>
    </w:sdtPr>
    <w:sdtEndPr/>
    <w:sdtContent>
      <w:p w14:paraId="3C3E10EA" w14:textId="4372A26E" w:rsidR="007B263B" w:rsidRDefault="007B263B">
        <w:pPr>
          <w:pStyle w:val="Piedepgina"/>
          <w:jc w:val="right"/>
        </w:pPr>
        <w:r>
          <w:fldChar w:fldCharType="begin"/>
        </w:r>
        <w:r>
          <w:instrText>PAGE   \* MERGEFORMAT</w:instrText>
        </w:r>
        <w:r>
          <w:fldChar w:fldCharType="separate"/>
        </w:r>
        <w:r w:rsidR="004A2BAD" w:rsidRPr="004A2BAD">
          <w:rPr>
            <w:noProof/>
            <w:lang w:val="es-ES"/>
          </w:rPr>
          <w:t>1</w:t>
        </w:r>
        <w:r>
          <w:fldChar w:fldCharType="end"/>
        </w:r>
      </w:p>
    </w:sdtContent>
  </w:sdt>
  <w:p w14:paraId="676B9F02" w14:textId="77777777" w:rsidR="00045233" w:rsidRDefault="000452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D839" w14:textId="77777777" w:rsidR="00986D5E" w:rsidRDefault="00986D5E" w:rsidP="00BD0DAD">
      <w:pPr>
        <w:spacing w:after="0" w:line="240" w:lineRule="auto"/>
      </w:pPr>
      <w:r>
        <w:separator/>
      </w:r>
    </w:p>
  </w:footnote>
  <w:footnote w:type="continuationSeparator" w:id="0">
    <w:p w14:paraId="2A817E5F" w14:textId="77777777" w:rsidR="00986D5E" w:rsidRDefault="00986D5E" w:rsidP="00BD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B4"/>
    <w:multiLevelType w:val="hybridMultilevel"/>
    <w:tmpl w:val="480EB8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9F4F8C"/>
    <w:multiLevelType w:val="multilevel"/>
    <w:tmpl w:val="C5D4D5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04130"/>
    <w:multiLevelType w:val="multilevel"/>
    <w:tmpl w:val="3C2CF7F2"/>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45620E"/>
    <w:multiLevelType w:val="multilevel"/>
    <w:tmpl w:val="0834285C"/>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5420238E"/>
    <w:multiLevelType w:val="multilevel"/>
    <w:tmpl w:val="6BBEF794"/>
    <w:lvl w:ilvl="0">
      <w:start w:val="1"/>
      <w:numFmt w:val="lowerLetter"/>
      <w:lvlText w:val="%1)"/>
      <w:lvlJc w:val="left"/>
      <w:pPr>
        <w:ind w:left="1440" w:hanging="360"/>
      </w:pPr>
      <w:rPr>
        <w:b w:val="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08A2676"/>
    <w:multiLevelType w:val="hybridMultilevel"/>
    <w:tmpl w:val="C756D49C"/>
    <w:lvl w:ilvl="0" w:tplc="75A84A40">
      <w:numFmt w:val="bullet"/>
      <w:lvlText w:val=""/>
      <w:lvlJc w:val="left"/>
      <w:pPr>
        <w:ind w:left="720" w:hanging="360"/>
      </w:pPr>
      <w:rPr>
        <w:rFonts w:ascii="Symbol" w:eastAsia="Gothic720 BT" w:hAnsi="Symbol" w:cs="Gothic720 B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00"/>
    <w:rsid w:val="00002FC0"/>
    <w:rsid w:val="00017DE0"/>
    <w:rsid w:val="00021E35"/>
    <w:rsid w:val="00045233"/>
    <w:rsid w:val="0004773A"/>
    <w:rsid w:val="000616AA"/>
    <w:rsid w:val="00073631"/>
    <w:rsid w:val="00077755"/>
    <w:rsid w:val="000833C1"/>
    <w:rsid w:val="00093FA5"/>
    <w:rsid w:val="00097D97"/>
    <w:rsid w:val="000B7F09"/>
    <w:rsid w:val="000E6DFE"/>
    <w:rsid w:val="000E7CF4"/>
    <w:rsid w:val="00101018"/>
    <w:rsid w:val="0010684C"/>
    <w:rsid w:val="001236CF"/>
    <w:rsid w:val="00137657"/>
    <w:rsid w:val="00160F89"/>
    <w:rsid w:val="0016320C"/>
    <w:rsid w:val="0017603D"/>
    <w:rsid w:val="001A11DB"/>
    <w:rsid w:val="001C2E41"/>
    <w:rsid w:val="001D01CF"/>
    <w:rsid w:val="001D24B0"/>
    <w:rsid w:val="001D55DA"/>
    <w:rsid w:val="001D6064"/>
    <w:rsid w:val="001E428E"/>
    <w:rsid w:val="001E46DD"/>
    <w:rsid w:val="00216204"/>
    <w:rsid w:val="00217D2E"/>
    <w:rsid w:val="00222001"/>
    <w:rsid w:val="00234254"/>
    <w:rsid w:val="00246B03"/>
    <w:rsid w:val="00265387"/>
    <w:rsid w:val="00286F09"/>
    <w:rsid w:val="002A0E2F"/>
    <w:rsid w:val="002B6AF7"/>
    <w:rsid w:val="002B7873"/>
    <w:rsid w:val="002C35A2"/>
    <w:rsid w:val="002C3D8D"/>
    <w:rsid w:val="002D433B"/>
    <w:rsid w:val="002D4DBE"/>
    <w:rsid w:val="002E7963"/>
    <w:rsid w:val="002F2813"/>
    <w:rsid w:val="0030410A"/>
    <w:rsid w:val="00310742"/>
    <w:rsid w:val="003138A0"/>
    <w:rsid w:val="00321523"/>
    <w:rsid w:val="00327459"/>
    <w:rsid w:val="00327DD0"/>
    <w:rsid w:val="00333BB2"/>
    <w:rsid w:val="00364F68"/>
    <w:rsid w:val="00367CF6"/>
    <w:rsid w:val="00383DBB"/>
    <w:rsid w:val="00387E67"/>
    <w:rsid w:val="003B19CF"/>
    <w:rsid w:val="003B624B"/>
    <w:rsid w:val="003C5AB1"/>
    <w:rsid w:val="003D4331"/>
    <w:rsid w:val="003D6DDE"/>
    <w:rsid w:val="003E7DFE"/>
    <w:rsid w:val="003F0988"/>
    <w:rsid w:val="004011DC"/>
    <w:rsid w:val="004030DB"/>
    <w:rsid w:val="00403BE8"/>
    <w:rsid w:val="00405C82"/>
    <w:rsid w:val="004069B6"/>
    <w:rsid w:val="00406F1C"/>
    <w:rsid w:val="00411B46"/>
    <w:rsid w:val="00434644"/>
    <w:rsid w:val="00444151"/>
    <w:rsid w:val="00462902"/>
    <w:rsid w:val="00467E1D"/>
    <w:rsid w:val="00475F90"/>
    <w:rsid w:val="00477C36"/>
    <w:rsid w:val="00482A9A"/>
    <w:rsid w:val="004A2BAD"/>
    <w:rsid w:val="004A4B6B"/>
    <w:rsid w:val="004B537C"/>
    <w:rsid w:val="004C7679"/>
    <w:rsid w:val="004E5522"/>
    <w:rsid w:val="004E68D0"/>
    <w:rsid w:val="005031EF"/>
    <w:rsid w:val="005036DF"/>
    <w:rsid w:val="00510C6C"/>
    <w:rsid w:val="00514A9B"/>
    <w:rsid w:val="00520A4D"/>
    <w:rsid w:val="00521487"/>
    <w:rsid w:val="00523549"/>
    <w:rsid w:val="0052532C"/>
    <w:rsid w:val="00536427"/>
    <w:rsid w:val="00536A4B"/>
    <w:rsid w:val="00544770"/>
    <w:rsid w:val="005505C0"/>
    <w:rsid w:val="00550B41"/>
    <w:rsid w:val="00561DE4"/>
    <w:rsid w:val="0058048E"/>
    <w:rsid w:val="0058183E"/>
    <w:rsid w:val="005818A9"/>
    <w:rsid w:val="005B4D9F"/>
    <w:rsid w:val="005C7385"/>
    <w:rsid w:val="005E63E2"/>
    <w:rsid w:val="005F17DE"/>
    <w:rsid w:val="00600E75"/>
    <w:rsid w:val="00633928"/>
    <w:rsid w:val="00644220"/>
    <w:rsid w:val="00644DAA"/>
    <w:rsid w:val="006742C3"/>
    <w:rsid w:val="0067720B"/>
    <w:rsid w:val="0068297B"/>
    <w:rsid w:val="00694BA8"/>
    <w:rsid w:val="006A17C2"/>
    <w:rsid w:val="006D2E4E"/>
    <w:rsid w:val="006D7DF8"/>
    <w:rsid w:val="006E4F94"/>
    <w:rsid w:val="006F0D06"/>
    <w:rsid w:val="00700812"/>
    <w:rsid w:val="007123D9"/>
    <w:rsid w:val="00724EBA"/>
    <w:rsid w:val="00724F95"/>
    <w:rsid w:val="00754151"/>
    <w:rsid w:val="00774B6D"/>
    <w:rsid w:val="00791817"/>
    <w:rsid w:val="007B263B"/>
    <w:rsid w:val="007B4E32"/>
    <w:rsid w:val="007C75D1"/>
    <w:rsid w:val="007E2B4D"/>
    <w:rsid w:val="007E40AA"/>
    <w:rsid w:val="007F0B44"/>
    <w:rsid w:val="007F2102"/>
    <w:rsid w:val="008040FB"/>
    <w:rsid w:val="00810AD2"/>
    <w:rsid w:val="00810BFF"/>
    <w:rsid w:val="00814D53"/>
    <w:rsid w:val="00816942"/>
    <w:rsid w:val="00833704"/>
    <w:rsid w:val="00841313"/>
    <w:rsid w:val="00851D42"/>
    <w:rsid w:val="00862F5E"/>
    <w:rsid w:val="00866600"/>
    <w:rsid w:val="008739C6"/>
    <w:rsid w:val="00886703"/>
    <w:rsid w:val="00887624"/>
    <w:rsid w:val="008A4DD6"/>
    <w:rsid w:val="008D4542"/>
    <w:rsid w:val="008D50C5"/>
    <w:rsid w:val="008F2699"/>
    <w:rsid w:val="00900857"/>
    <w:rsid w:val="00911D64"/>
    <w:rsid w:val="00926872"/>
    <w:rsid w:val="00930AA5"/>
    <w:rsid w:val="0093325A"/>
    <w:rsid w:val="009529F4"/>
    <w:rsid w:val="00961835"/>
    <w:rsid w:val="00973F40"/>
    <w:rsid w:val="00982DF9"/>
    <w:rsid w:val="00986D5E"/>
    <w:rsid w:val="00996FA4"/>
    <w:rsid w:val="009C4C4B"/>
    <w:rsid w:val="009D1C51"/>
    <w:rsid w:val="009E1133"/>
    <w:rsid w:val="00A065C4"/>
    <w:rsid w:val="00A07514"/>
    <w:rsid w:val="00A103EB"/>
    <w:rsid w:val="00A12647"/>
    <w:rsid w:val="00A1671D"/>
    <w:rsid w:val="00A16999"/>
    <w:rsid w:val="00A30BEA"/>
    <w:rsid w:val="00A319C3"/>
    <w:rsid w:val="00A5396E"/>
    <w:rsid w:val="00A606CC"/>
    <w:rsid w:val="00A67D30"/>
    <w:rsid w:val="00AA1982"/>
    <w:rsid w:val="00AA503D"/>
    <w:rsid w:val="00AA7EE6"/>
    <w:rsid w:val="00AC5E2E"/>
    <w:rsid w:val="00AD12D4"/>
    <w:rsid w:val="00AD793F"/>
    <w:rsid w:val="00AE3D6D"/>
    <w:rsid w:val="00AE6D96"/>
    <w:rsid w:val="00B03FBB"/>
    <w:rsid w:val="00B0466D"/>
    <w:rsid w:val="00B06016"/>
    <w:rsid w:val="00B1668C"/>
    <w:rsid w:val="00B33B13"/>
    <w:rsid w:val="00B33E8A"/>
    <w:rsid w:val="00B37CB7"/>
    <w:rsid w:val="00B5208E"/>
    <w:rsid w:val="00B7660C"/>
    <w:rsid w:val="00B8720D"/>
    <w:rsid w:val="00BA60ED"/>
    <w:rsid w:val="00BA6439"/>
    <w:rsid w:val="00BD0DAD"/>
    <w:rsid w:val="00BD3E3B"/>
    <w:rsid w:val="00BD5CC6"/>
    <w:rsid w:val="00BF7942"/>
    <w:rsid w:val="00C0474C"/>
    <w:rsid w:val="00C07795"/>
    <w:rsid w:val="00C16EC0"/>
    <w:rsid w:val="00C16FE2"/>
    <w:rsid w:val="00C22902"/>
    <w:rsid w:val="00C427A0"/>
    <w:rsid w:val="00C46368"/>
    <w:rsid w:val="00C54248"/>
    <w:rsid w:val="00C5701B"/>
    <w:rsid w:val="00C72BB0"/>
    <w:rsid w:val="00C77185"/>
    <w:rsid w:val="00C81C9C"/>
    <w:rsid w:val="00C8212E"/>
    <w:rsid w:val="00C861C1"/>
    <w:rsid w:val="00C87E5E"/>
    <w:rsid w:val="00C96B72"/>
    <w:rsid w:val="00CD1176"/>
    <w:rsid w:val="00CD667C"/>
    <w:rsid w:val="00D06791"/>
    <w:rsid w:val="00D07AF7"/>
    <w:rsid w:val="00D263D4"/>
    <w:rsid w:val="00D272DC"/>
    <w:rsid w:val="00D37B72"/>
    <w:rsid w:val="00D42F9A"/>
    <w:rsid w:val="00D464EB"/>
    <w:rsid w:val="00D46D16"/>
    <w:rsid w:val="00D64F4C"/>
    <w:rsid w:val="00D7691E"/>
    <w:rsid w:val="00D770BC"/>
    <w:rsid w:val="00D81CCE"/>
    <w:rsid w:val="00D93AA0"/>
    <w:rsid w:val="00DA1BBA"/>
    <w:rsid w:val="00DA39AE"/>
    <w:rsid w:val="00DD28C3"/>
    <w:rsid w:val="00DD2E07"/>
    <w:rsid w:val="00DE6358"/>
    <w:rsid w:val="00DE6824"/>
    <w:rsid w:val="00DE70D0"/>
    <w:rsid w:val="00E11BE1"/>
    <w:rsid w:val="00E16609"/>
    <w:rsid w:val="00E21994"/>
    <w:rsid w:val="00E245B4"/>
    <w:rsid w:val="00E24644"/>
    <w:rsid w:val="00E32EF5"/>
    <w:rsid w:val="00E42893"/>
    <w:rsid w:val="00E62D20"/>
    <w:rsid w:val="00E96CB1"/>
    <w:rsid w:val="00EA3ABA"/>
    <w:rsid w:val="00EB2120"/>
    <w:rsid w:val="00EC2BFB"/>
    <w:rsid w:val="00ED014E"/>
    <w:rsid w:val="00ED33F3"/>
    <w:rsid w:val="00F10FA7"/>
    <w:rsid w:val="00F2108A"/>
    <w:rsid w:val="00F305AC"/>
    <w:rsid w:val="00F364DE"/>
    <w:rsid w:val="00F44861"/>
    <w:rsid w:val="00F5614A"/>
    <w:rsid w:val="00F562E7"/>
    <w:rsid w:val="00F604EE"/>
    <w:rsid w:val="00F6798E"/>
    <w:rsid w:val="00F7427C"/>
    <w:rsid w:val="00F84165"/>
    <w:rsid w:val="00F84F0C"/>
    <w:rsid w:val="00FB2468"/>
    <w:rsid w:val="00FD313D"/>
    <w:rsid w:val="00FD320E"/>
    <w:rsid w:val="00FD381E"/>
    <w:rsid w:val="00FE3128"/>
    <w:rsid w:val="00FE4AF0"/>
    <w:rsid w:val="00FE4CBA"/>
    <w:rsid w:val="00FF3266"/>
    <w:rsid w:val="00FF6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6638"/>
  <w15:docId w15:val="{11115D52-7AB0-4FE1-A504-F8257AC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406F1C"/>
    <w:pPr>
      <w:ind w:left="720"/>
      <w:contextualSpacing/>
    </w:pPr>
  </w:style>
  <w:style w:type="character" w:styleId="Refdecomentario">
    <w:name w:val="annotation reference"/>
    <w:basedOn w:val="Fuentedeprrafopredeter"/>
    <w:uiPriority w:val="99"/>
    <w:semiHidden/>
    <w:unhideWhenUsed/>
    <w:rsid w:val="009D1C51"/>
    <w:rPr>
      <w:sz w:val="16"/>
      <w:szCs w:val="16"/>
    </w:rPr>
  </w:style>
  <w:style w:type="paragraph" w:styleId="Textocomentario">
    <w:name w:val="annotation text"/>
    <w:basedOn w:val="Normal"/>
    <w:link w:val="TextocomentarioCar"/>
    <w:uiPriority w:val="99"/>
    <w:unhideWhenUsed/>
    <w:rsid w:val="009D1C51"/>
    <w:pPr>
      <w:spacing w:line="240" w:lineRule="auto"/>
    </w:pPr>
    <w:rPr>
      <w:sz w:val="20"/>
      <w:szCs w:val="20"/>
    </w:rPr>
  </w:style>
  <w:style w:type="character" w:customStyle="1" w:styleId="TextocomentarioCar">
    <w:name w:val="Texto comentario Car"/>
    <w:basedOn w:val="Fuentedeprrafopredeter"/>
    <w:link w:val="Textocomentario"/>
    <w:uiPriority w:val="99"/>
    <w:rsid w:val="009D1C51"/>
    <w:rPr>
      <w:sz w:val="20"/>
      <w:szCs w:val="20"/>
    </w:rPr>
  </w:style>
  <w:style w:type="paragraph" w:styleId="Asuntodelcomentario">
    <w:name w:val="annotation subject"/>
    <w:basedOn w:val="Textocomentario"/>
    <w:next w:val="Textocomentario"/>
    <w:link w:val="AsuntodelcomentarioCar"/>
    <w:uiPriority w:val="99"/>
    <w:semiHidden/>
    <w:unhideWhenUsed/>
    <w:rsid w:val="009D1C51"/>
    <w:rPr>
      <w:b/>
      <w:bCs/>
    </w:rPr>
  </w:style>
  <w:style w:type="character" w:customStyle="1" w:styleId="AsuntodelcomentarioCar">
    <w:name w:val="Asunto del comentario Car"/>
    <w:basedOn w:val="TextocomentarioCar"/>
    <w:link w:val="Asuntodelcomentario"/>
    <w:uiPriority w:val="99"/>
    <w:semiHidden/>
    <w:rsid w:val="009D1C51"/>
    <w:rPr>
      <w:b/>
      <w:bCs/>
      <w:sz w:val="20"/>
      <w:szCs w:val="20"/>
    </w:rPr>
  </w:style>
  <w:style w:type="paragraph" w:styleId="Textodeglobo">
    <w:name w:val="Balloon Text"/>
    <w:basedOn w:val="Normal"/>
    <w:link w:val="TextodegloboCar"/>
    <w:uiPriority w:val="99"/>
    <w:semiHidden/>
    <w:unhideWhenUsed/>
    <w:rsid w:val="009D1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C51"/>
    <w:rPr>
      <w:rFonts w:ascii="Segoe UI" w:hAnsi="Segoe UI" w:cs="Segoe UI"/>
      <w:sz w:val="18"/>
      <w:szCs w:val="18"/>
    </w:rPr>
  </w:style>
  <w:style w:type="paragraph" w:styleId="Revisin">
    <w:name w:val="Revision"/>
    <w:hidden/>
    <w:uiPriority w:val="99"/>
    <w:semiHidden/>
    <w:rsid w:val="006F0D06"/>
    <w:pPr>
      <w:spacing w:after="0" w:line="240" w:lineRule="auto"/>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link w:val="Prrafodelista"/>
    <w:uiPriority w:val="34"/>
    <w:locked/>
    <w:rsid w:val="005B4D9F"/>
  </w:style>
  <w:style w:type="paragraph" w:styleId="Encabezado">
    <w:name w:val="header"/>
    <w:basedOn w:val="Normal"/>
    <w:link w:val="EncabezadoCar"/>
    <w:uiPriority w:val="99"/>
    <w:unhideWhenUsed/>
    <w:rsid w:val="00BD0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DAD"/>
  </w:style>
  <w:style w:type="paragraph" w:styleId="Piedepgina">
    <w:name w:val="footer"/>
    <w:basedOn w:val="Normal"/>
    <w:link w:val="PiedepginaCar"/>
    <w:uiPriority w:val="99"/>
    <w:unhideWhenUsed/>
    <w:rsid w:val="00BD0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0307">
      <w:bodyDiv w:val="1"/>
      <w:marLeft w:val="0"/>
      <w:marRight w:val="0"/>
      <w:marTop w:val="0"/>
      <w:marBottom w:val="0"/>
      <w:divBdr>
        <w:top w:val="none" w:sz="0" w:space="0" w:color="auto"/>
        <w:left w:val="none" w:sz="0" w:space="0" w:color="auto"/>
        <w:bottom w:val="none" w:sz="0" w:space="0" w:color="auto"/>
        <w:right w:val="none" w:sz="0" w:space="0" w:color="auto"/>
      </w:divBdr>
    </w:div>
    <w:div w:id="754327524">
      <w:bodyDiv w:val="1"/>
      <w:marLeft w:val="0"/>
      <w:marRight w:val="0"/>
      <w:marTop w:val="0"/>
      <w:marBottom w:val="0"/>
      <w:divBdr>
        <w:top w:val="none" w:sz="0" w:space="0" w:color="auto"/>
        <w:left w:val="none" w:sz="0" w:space="0" w:color="auto"/>
        <w:bottom w:val="none" w:sz="0" w:space="0" w:color="auto"/>
        <w:right w:val="none" w:sz="0" w:space="0" w:color="auto"/>
      </w:divBdr>
    </w:div>
    <w:div w:id="152779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882D-E723-4DD1-8166-6D01544C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Sandy-Mayito</dc:creator>
  <cp:lastModifiedBy>Oscar Ulises Murillo Rodriguez</cp:lastModifiedBy>
  <cp:revision>2</cp:revision>
  <cp:lastPrinted>2020-07-22T16:30:00Z</cp:lastPrinted>
  <dcterms:created xsi:type="dcterms:W3CDTF">2021-10-05T15:40:00Z</dcterms:created>
  <dcterms:modified xsi:type="dcterms:W3CDTF">2021-10-05T15:40:00Z</dcterms:modified>
</cp:coreProperties>
</file>