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E453AC" w14:textId="29110D73" w:rsidR="00C04473" w:rsidRPr="00421F9F" w:rsidRDefault="00C04473" w:rsidP="00C04473">
      <w:pPr>
        <w:spacing w:before="5" w:after="5"/>
        <w:jc w:val="both"/>
        <w:rPr>
          <w:rFonts w:ascii="Gothic720 BT" w:hAnsi="Gothic720 BT"/>
        </w:rPr>
      </w:pPr>
      <w:r w:rsidRPr="00421F9F">
        <w:rPr>
          <w:rFonts w:ascii="Gothic720 BT" w:hAnsi="Gothic720 BT"/>
          <w:b/>
          <w:bCs/>
        </w:rPr>
        <w:t>LINEAMIENTOS PARA LA REMOCIÓN DE CONSEJERÍAS ELECTORALES Y DESTITUCIÓN DE LAS SECRETARÍAS TÉCNICAS DE LOS CONSEJOS DISTRITALES Y MUNICIPALES DEL INSTITUTO ELECTORAL DEL ESTADO DE QUERÉTARO.</w:t>
      </w:r>
      <w:r w:rsidRPr="00421F9F">
        <w:rPr>
          <w:rFonts w:ascii="Gothic720 BT" w:hAnsi="Gothic720 BT"/>
          <w:sz w:val="20"/>
          <w:szCs w:val="20"/>
          <w:vertAlign w:val="superscript"/>
        </w:rPr>
        <w:t xml:space="preserve"> (Título modificado por Acuerdo IEEQ/CG/A/047/23)</w:t>
      </w:r>
    </w:p>
    <w:p w14:paraId="6E6AC06D" w14:textId="77777777" w:rsidR="00C04473" w:rsidRPr="00421F9F" w:rsidRDefault="00C04473" w:rsidP="00C04473">
      <w:pPr>
        <w:spacing w:before="5" w:after="5"/>
        <w:jc w:val="both"/>
        <w:rPr>
          <w:rFonts w:ascii="Gothic720 BT" w:hAnsi="Gothic720 BT"/>
          <w:b/>
          <w:bCs/>
        </w:rPr>
      </w:pPr>
    </w:p>
    <w:p w14:paraId="106518BA" w14:textId="77777777" w:rsidR="00C04473" w:rsidRPr="00421F9F" w:rsidRDefault="00C04473" w:rsidP="00C04473">
      <w:pPr>
        <w:spacing w:before="5" w:after="5"/>
        <w:jc w:val="center"/>
        <w:rPr>
          <w:rFonts w:ascii="Gothic720 BT" w:hAnsi="Gothic720 BT"/>
        </w:rPr>
      </w:pPr>
    </w:p>
    <w:p w14:paraId="11724641" w14:textId="77777777" w:rsidR="00C04473" w:rsidRPr="00421F9F" w:rsidRDefault="00C04473" w:rsidP="00C04473">
      <w:pPr>
        <w:spacing w:before="5" w:after="5"/>
        <w:jc w:val="center"/>
        <w:rPr>
          <w:rFonts w:ascii="Gothic720 BT" w:hAnsi="Gothic720 BT"/>
          <w:b/>
          <w:bCs/>
        </w:rPr>
      </w:pPr>
      <w:r w:rsidRPr="00421F9F">
        <w:rPr>
          <w:rFonts w:ascii="Gothic720 BT" w:hAnsi="Gothic720 BT"/>
          <w:b/>
          <w:bCs/>
        </w:rPr>
        <w:t>ÍNDICE.</w:t>
      </w:r>
    </w:p>
    <w:sdt>
      <w:sdtPr>
        <w:rPr>
          <w:rFonts w:asciiTheme="minorHAnsi" w:eastAsiaTheme="minorHAnsi" w:hAnsiTheme="minorHAnsi" w:cstheme="minorBidi"/>
          <w:color w:val="auto"/>
          <w:kern w:val="2"/>
          <w:sz w:val="22"/>
          <w:szCs w:val="22"/>
          <w:lang w:val="es-ES" w:eastAsia="en-US"/>
          <w14:ligatures w14:val="standardContextual"/>
        </w:rPr>
        <w:id w:val="603857453"/>
        <w:docPartObj>
          <w:docPartGallery w:val="Table of Contents"/>
          <w:docPartUnique/>
        </w:docPartObj>
      </w:sdtPr>
      <w:sdtEndPr>
        <w:rPr>
          <w:b/>
          <w:bCs/>
          <w:kern w:val="0"/>
          <w14:ligatures w14:val="none"/>
        </w:rPr>
      </w:sdtEndPr>
      <w:sdtContent>
        <w:p w14:paraId="67FDE54E" w14:textId="77777777" w:rsidR="00C04473" w:rsidRPr="00421F9F" w:rsidRDefault="00C04473" w:rsidP="00C04473">
          <w:pPr>
            <w:pStyle w:val="TtuloTDC"/>
            <w:spacing w:before="5" w:after="5"/>
          </w:pPr>
        </w:p>
        <w:p w14:paraId="1252DC4C" w14:textId="3BF7F93C" w:rsidR="00C04473" w:rsidRPr="00421F9F" w:rsidRDefault="00C04473" w:rsidP="00C04473">
          <w:pPr>
            <w:pStyle w:val="TDC1"/>
            <w:tabs>
              <w:tab w:val="right" w:leader="dot" w:pos="8828"/>
            </w:tabs>
            <w:spacing w:before="5" w:after="5"/>
            <w:rPr>
              <w:rFonts w:eastAsiaTheme="minorEastAsia"/>
              <w:noProof/>
              <w:sz w:val="24"/>
              <w:szCs w:val="24"/>
              <w:lang w:eastAsia="es-MX"/>
            </w:rPr>
          </w:pPr>
          <w:r w:rsidRPr="00421F9F">
            <w:fldChar w:fldCharType="begin"/>
          </w:r>
          <w:r w:rsidRPr="00421F9F">
            <w:instrText xml:space="preserve"> TOC \o "1-3" \h \z \u </w:instrText>
          </w:r>
          <w:r w:rsidRPr="00421F9F">
            <w:fldChar w:fldCharType="separate"/>
          </w:r>
          <w:hyperlink w:anchor="_Toc243657250" w:history="1">
            <w:r w:rsidRPr="00421F9F">
              <w:rPr>
                <w:rStyle w:val="Hipervnculo"/>
                <w:rFonts w:ascii="Gothic720 BT" w:hAnsi="Gothic720 BT"/>
                <w:b/>
                <w:bCs/>
                <w:noProof/>
              </w:rPr>
              <w:t>TÍTULO PRIMERO</w:t>
            </w:r>
            <w:r w:rsidRPr="00421F9F">
              <w:rPr>
                <w:noProof/>
                <w:webHidden/>
              </w:rPr>
              <w:tab/>
            </w:r>
            <w:r w:rsidRPr="00421F9F">
              <w:rPr>
                <w:noProof/>
                <w:webHidden/>
              </w:rPr>
              <w:fldChar w:fldCharType="begin"/>
            </w:r>
            <w:r w:rsidRPr="00421F9F">
              <w:rPr>
                <w:noProof/>
                <w:webHidden/>
              </w:rPr>
              <w:instrText xml:space="preserve"> PAGEREF _Toc243657250 \h </w:instrText>
            </w:r>
            <w:r w:rsidRPr="00421F9F">
              <w:rPr>
                <w:noProof/>
                <w:webHidden/>
              </w:rPr>
            </w:r>
            <w:r w:rsidRPr="00421F9F">
              <w:rPr>
                <w:noProof/>
                <w:webHidden/>
              </w:rPr>
              <w:fldChar w:fldCharType="separate"/>
            </w:r>
            <w:r w:rsidR="007E4930">
              <w:rPr>
                <w:noProof/>
                <w:webHidden/>
              </w:rPr>
              <w:t>2</w:t>
            </w:r>
            <w:r w:rsidRPr="00421F9F">
              <w:rPr>
                <w:noProof/>
                <w:webHidden/>
              </w:rPr>
              <w:fldChar w:fldCharType="end"/>
            </w:r>
          </w:hyperlink>
        </w:p>
        <w:p w14:paraId="0FDA05DC" w14:textId="1D0D7757" w:rsidR="00C04473" w:rsidRPr="00421F9F" w:rsidRDefault="00C04473" w:rsidP="00C04473">
          <w:pPr>
            <w:pStyle w:val="TDC2"/>
            <w:tabs>
              <w:tab w:val="right" w:leader="dot" w:pos="8828"/>
            </w:tabs>
            <w:spacing w:before="5" w:after="5"/>
            <w:rPr>
              <w:rFonts w:eastAsiaTheme="minorEastAsia"/>
              <w:noProof/>
              <w:sz w:val="24"/>
              <w:szCs w:val="24"/>
              <w:lang w:eastAsia="es-MX"/>
            </w:rPr>
          </w:pPr>
          <w:hyperlink w:anchor="_Toc243657251" w:history="1">
            <w:r w:rsidRPr="00421F9F">
              <w:rPr>
                <w:rStyle w:val="Hipervnculo"/>
                <w:rFonts w:ascii="Gothic720 BT" w:hAnsi="Gothic720 BT"/>
                <w:b/>
                <w:bCs/>
                <w:noProof/>
              </w:rPr>
              <w:t>Capítulo único</w:t>
            </w:r>
            <w:r w:rsidRPr="00421F9F">
              <w:rPr>
                <w:noProof/>
                <w:webHidden/>
              </w:rPr>
              <w:tab/>
            </w:r>
            <w:r w:rsidRPr="00421F9F">
              <w:rPr>
                <w:noProof/>
                <w:webHidden/>
              </w:rPr>
              <w:fldChar w:fldCharType="begin"/>
            </w:r>
            <w:r w:rsidRPr="00421F9F">
              <w:rPr>
                <w:noProof/>
                <w:webHidden/>
              </w:rPr>
              <w:instrText xml:space="preserve"> PAGEREF _Toc243657251 \h </w:instrText>
            </w:r>
            <w:r w:rsidRPr="00421F9F">
              <w:rPr>
                <w:noProof/>
                <w:webHidden/>
              </w:rPr>
            </w:r>
            <w:r w:rsidRPr="00421F9F">
              <w:rPr>
                <w:noProof/>
                <w:webHidden/>
              </w:rPr>
              <w:fldChar w:fldCharType="separate"/>
            </w:r>
            <w:r w:rsidR="007E4930">
              <w:rPr>
                <w:noProof/>
                <w:webHidden/>
              </w:rPr>
              <w:t>2</w:t>
            </w:r>
            <w:r w:rsidRPr="00421F9F">
              <w:rPr>
                <w:noProof/>
                <w:webHidden/>
              </w:rPr>
              <w:fldChar w:fldCharType="end"/>
            </w:r>
          </w:hyperlink>
        </w:p>
        <w:p w14:paraId="3A1F8FE1" w14:textId="5277262D" w:rsidR="00C04473" w:rsidRPr="00421F9F" w:rsidRDefault="00C04473" w:rsidP="00C04473">
          <w:pPr>
            <w:pStyle w:val="TDC2"/>
            <w:tabs>
              <w:tab w:val="right" w:leader="dot" w:pos="8828"/>
            </w:tabs>
            <w:spacing w:before="5" w:after="5"/>
            <w:rPr>
              <w:rFonts w:eastAsiaTheme="minorEastAsia"/>
              <w:noProof/>
              <w:sz w:val="24"/>
              <w:szCs w:val="24"/>
              <w:lang w:eastAsia="es-MX"/>
            </w:rPr>
          </w:pPr>
          <w:hyperlink w:anchor="_Toc243657252" w:history="1">
            <w:r w:rsidRPr="00421F9F">
              <w:rPr>
                <w:rStyle w:val="Hipervnculo"/>
                <w:rFonts w:ascii="Gothic720 BT" w:hAnsi="Gothic720 BT"/>
                <w:b/>
                <w:bCs/>
                <w:noProof/>
              </w:rPr>
              <w:t>Disposiciones Generales</w:t>
            </w:r>
            <w:r w:rsidRPr="00421F9F">
              <w:rPr>
                <w:noProof/>
                <w:webHidden/>
              </w:rPr>
              <w:tab/>
            </w:r>
            <w:r w:rsidRPr="00421F9F">
              <w:rPr>
                <w:noProof/>
                <w:webHidden/>
              </w:rPr>
              <w:fldChar w:fldCharType="begin"/>
            </w:r>
            <w:r w:rsidRPr="00421F9F">
              <w:rPr>
                <w:noProof/>
                <w:webHidden/>
              </w:rPr>
              <w:instrText xml:space="preserve"> PAGEREF _Toc243657252 \h </w:instrText>
            </w:r>
            <w:r w:rsidRPr="00421F9F">
              <w:rPr>
                <w:noProof/>
                <w:webHidden/>
              </w:rPr>
            </w:r>
            <w:r w:rsidRPr="00421F9F">
              <w:rPr>
                <w:noProof/>
                <w:webHidden/>
              </w:rPr>
              <w:fldChar w:fldCharType="separate"/>
            </w:r>
            <w:r w:rsidR="007E4930">
              <w:rPr>
                <w:noProof/>
                <w:webHidden/>
              </w:rPr>
              <w:t>2</w:t>
            </w:r>
            <w:r w:rsidRPr="00421F9F">
              <w:rPr>
                <w:noProof/>
                <w:webHidden/>
              </w:rPr>
              <w:fldChar w:fldCharType="end"/>
            </w:r>
          </w:hyperlink>
        </w:p>
        <w:p w14:paraId="67DF851A" w14:textId="69601C7D" w:rsidR="00C04473" w:rsidRPr="00421F9F" w:rsidRDefault="00C04473" w:rsidP="00C04473">
          <w:pPr>
            <w:pStyle w:val="TDC1"/>
            <w:tabs>
              <w:tab w:val="right" w:leader="dot" w:pos="8828"/>
            </w:tabs>
            <w:spacing w:before="5" w:after="5"/>
            <w:rPr>
              <w:rFonts w:eastAsiaTheme="minorEastAsia"/>
              <w:noProof/>
              <w:sz w:val="24"/>
              <w:szCs w:val="24"/>
              <w:lang w:eastAsia="es-MX"/>
            </w:rPr>
          </w:pPr>
          <w:hyperlink w:anchor="_Toc243657253" w:history="1">
            <w:r w:rsidRPr="00421F9F">
              <w:rPr>
                <w:rStyle w:val="Hipervnculo"/>
                <w:rFonts w:ascii="Gothic720 BT" w:hAnsi="Gothic720 BT"/>
                <w:b/>
                <w:bCs/>
                <w:noProof/>
                <w:lang w:val="pt-PT"/>
              </w:rPr>
              <w:t>TÍTULO SEGUNDO</w:t>
            </w:r>
            <w:r w:rsidRPr="00421F9F">
              <w:rPr>
                <w:noProof/>
                <w:webHidden/>
              </w:rPr>
              <w:tab/>
            </w:r>
            <w:r w:rsidRPr="00421F9F">
              <w:rPr>
                <w:noProof/>
                <w:webHidden/>
              </w:rPr>
              <w:fldChar w:fldCharType="begin"/>
            </w:r>
            <w:r w:rsidRPr="00421F9F">
              <w:rPr>
                <w:noProof/>
                <w:webHidden/>
              </w:rPr>
              <w:instrText xml:space="preserve"> PAGEREF _Toc243657253 \h </w:instrText>
            </w:r>
            <w:r w:rsidRPr="00421F9F">
              <w:rPr>
                <w:noProof/>
                <w:webHidden/>
              </w:rPr>
            </w:r>
            <w:r w:rsidRPr="00421F9F">
              <w:rPr>
                <w:noProof/>
                <w:webHidden/>
              </w:rPr>
              <w:fldChar w:fldCharType="separate"/>
            </w:r>
            <w:r w:rsidR="007E4930">
              <w:rPr>
                <w:noProof/>
                <w:webHidden/>
              </w:rPr>
              <w:t>5</w:t>
            </w:r>
            <w:r w:rsidRPr="00421F9F">
              <w:rPr>
                <w:noProof/>
                <w:webHidden/>
              </w:rPr>
              <w:fldChar w:fldCharType="end"/>
            </w:r>
          </w:hyperlink>
        </w:p>
        <w:p w14:paraId="05021289" w14:textId="3D5928B2" w:rsidR="00C04473" w:rsidRPr="00421F9F" w:rsidRDefault="00C04473" w:rsidP="00C04473">
          <w:pPr>
            <w:pStyle w:val="TDC2"/>
            <w:tabs>
              <w:tab w:val="right" w:leader="dot" w:pos="8828"/>
            </w:tabs>
            <w:spacing w:before="5" w:after="5"/>
            <w:rPr>
              <w:rFonts w:eastAsiaTheme="minorEastAsia"/>
              <w:noProof/>
              <w:sz w:val="24"/>
              <w:szCs w:val="24"/>
              <w:lang w:eastAsia="es-MX"/>
            </w:rPr>
          </w:pPr>
          <w:hyperlink w:anchor="_Toc243657254" w:history="1">
            <w:r w:rsidRPr="00421F9F">
              <w:rPr>
                <w:rStyle w:val="Hipervnculo"/>
                <w:rFonts w:ascii="Gothic720 BT" w:hAnsi="Gothic720 BT"/>
                <w:b/>
                <w:bCs/>
                <w:noProof/>
                <w:lang w:val="pt-PT"/>
              </w:rPr>
              <w:t>Capítulo I</w:t>
            </w:r>
            <w:r w:rsidRPr="00421F9F">
              <w:rPr>
                <w:noProof/>
                <w:webHidden/>
              </w:rPr>
              <w:tab/>
            </w:r>
            <w:r w:rsidRPr="00421F9F">
              <w:rPr>
                <w:noProof/>
                <w:webHidden/>
              </w:rPr>
              <w:fldChar w:fldCharType="begin"/>
            </w:r>
            <w:r w:rsidRPr="00421F9F">
              <w:rPr>
                <w:noProof/>
                <w:webHidden/>
              </w:rPr>
              <w:instrText xml:space="preserve"> PAGEREF _Toc243657254 \h </w:instrText>
            </w:r>
            <w:r w:rsidRPr="00421F9F">
              <w:rPr>
                <w:noProof/>
                <w:webHidden/>
              </w:rPr>
            </w:r>
            <w:r w:rsidRPr="00421F9F">
              <w:rPr>
                <w:noProof/>
                <w:webHidden/>
              </w:rPr>
              <w:fldChar w:fldCharType="separate"/>
            </w:r>
            <w:r w:rsidR="007E4930">
              <w:rPr>
                <w:noProof/>
                <w:webHidden/>
              </w:rPr>
              <w:t>5</w:t>
            </w:r>
            <w:r w:rsidRPr="00421F9F">
              <w:rPr>
                <w:noProof/>
                <w:webHidden/>
              </w:rPr>
              <w:fldChar w:fldCharType="end"/>
            </w:r>
          </w:hyperlink>
        </w:p>
        <w:p w14:paraId="3B8DCE50" w14:textId="2A3ECFAD" w:rsidR="00C04473" w:rsidRPr="00421F9F" w:rsidRDefault="00C04473" w:rsidP="00C04473">
          <w:pPr>
            <w:pStyle w:val="TDC2"/>
            <w:tabs>
              <w:tab w:val="right" w:leader="dot" w:pos="8828"/>
            </w:tabs>
            <w:spacing w:before="5" w:after="5"/>
            <w:rPr>
              <w:rFonts w:eastAsiaTheme="minorEastAsia"/>
              <w:noProof/>
              <w:sz w:val="24"/>
              <w:szCs w:val="24"/>
              <w:lang w:eastAsia="es-MX"/>
            </w:rPr>
          </w:pPr>
          <w:hyperlink w:anchor="_Toc243657255" w:history="1">
            <w:r w:rsidRPr="00421F9F">
              <w:rPr>
                <w:rStyle w:val="Hipervnculo"/>
                <w:rFonts w:ascii="Gothic720 BT" w:hAnsi="Gothic720 BT"/>
                <w:b/>
                <w:bCs/>
                <w:noProof/>
              </w:rPr>
              <w:t>Remoción de Consejerías Electorales</w:t>
            </w:r>
            <w:r w:rsidRPr="00421F9F">
              <w:rPr>
                <w:noProof/>
                <w:webHidden/>
              </w:rPr>
              <w:tab/>
            </w:r>
            <w:r w:rsidRPr="00421F9F">
              <w:rPr>
                <w:noProof/>
                <w:webHidden/>
              </w:rPr>
              <w:fldChar w:fldCharType="begin"/>
            </w:r>
            <w:r w:rsidRPr="00421F9F">
              <w:rPr>
                <w:noProof/>
                <w:webHidden/>
              </w:rPr>
              <w:instrText xml:space="preserve"> PAGEREF _Toc243657255 \h </w:instrText>
            </w:r>
            <w:r w:rsidRPr="00421F9F">
              <w:rPr>
                <w:noProof/>
                <w:webHidden/>
              </w:rPr>
            </w:r>
            <w:r w:rsidRPr="00421F9F">
              <w:rPr>
                <w:noProof/>
                <w:webHidden/>
              </w:rPr>
              <w:fldChar w:fldCharType="separate"/>
            </w:r>
            <w:r w:rsidR="007E4930">
              <w:rPr>
                <w:noProof/>
                <w:webHidden/>
              </w:rPr>
              <w:t>5</w:t>
            </w:r>
            <w:r w:rsidRPr="00421F9F">
              <w:rPr>
                <w:noProof/>
                <w:webHidden/>
              </w:rPr>
              <w:fldChar w:fldCharType="end"/>
            </w:r>
          </w:hyperlink>
        </w:p>
        <w:p w14:paraId="4A30A3E9" w14:textId="341DEE1C" w:rsidR="00C04473" w:rsidRPr="00421F9F" w:rsidRDefault="00C04473" w:rsidP="00C04473">
          <w:pPr>
            <w:pStyle w:val="TDC2"/>
            <w:tabs>
              <w:tab w:val="right" w:leader="dot" w:pos="8828"/>
            </w:tabs>
            <w:spacing w:before="5" w:after="5"/>
            <w:rPr>
              <w:rFonts w:eastAsiaTheme="minorEastAsia"/>
              <w:noProof/>
              <w:sz w:val="24"/>
              <w:szCs w:val="24"/>
              <w:lang w:eastAsia="es-MX"/>
            </w:rPr>
          </w:pPr>
          <w:hyperlink w:anchor="_Toc243657256" w:history="1">
            <w:r w:rsidRPr="00421F9F">
              <w:rPr>
                <w:rStyle w:val="Hipervnculo"/>
                <w:rFonts w:ascii="Gothic720 BT" w:hAnsi="Gothic720 BT"/>
                <w:b/>
                <w:bCs/>
                <w:noProof/>
              </w:rPr>
              <w:t>Capítulo II</w:t>
            </w:r>
            <w:r w:rsidRPr="00421F9F">
              <w:rPr>
                <w:noProof/>
                <w:webHidden/>
              </w:rPr>
              <w:tab/>
            </w:r>
            <w:r w:rsidRPr="00421F9F">
              <w:rPr>
                <w:noProof/>
                <w:webHidden/>
              </w:rPr>
              <w:fldChar w:fldCharType="begin"/>
            </w:r>
            <w:r w:rsidRPr="00421F9F">
              <w:rPr>
                <w:noProof/>
                <w:webHidden/>
              </w:rPr>
              <w:instrText xml:space="preserve"> PAGEREF _Toc243657256 \h </w:instrText>
            </w:r>
            <w:r w:rsidRPr="00421F9F">
              <w:rPr>
                <w:noProof/>
                <w:webHidden/>
              </w:rPr>
            </w:r>
            <w:r w:rsidRPr="00421F9F">
              <w:rPr>
                <w:noProof/>
                <w:webHidden/>
              </w:rPr>
              <w:fldChar w:fldCharType="separate"/>
            </w:r>
            <w:r w:rsidR="007E4930">
              <w:rPr>
                <w:noProof/>
                <w:webHidden/>
              </w:rPr>
              <w:t>8</w:t>
            </w:r>
            <w:r w:rsidRPr="00421F9F">
              <w:rPr>
                <w:noProof/>
                <w:webHidden/>
              </w:rPr>
              <w:fldChar w:fldCharType="end"/>
            </w:r>
          </w:hyperlink>
        </w:p>
        <w:p w14:paraId="470CFB1C" w14:textId="0F7E7048" w:rsidR="00C04473" w:rsidRPr="00421F9F" w:rsidRDefault="00C04473" w:rsidP="00C04473">
          <w:pPr>
            <w:pStyle w:val="TDC2"/>
            <w:tabs>
              <w:tab w:val="right" w:leader="dot" w:pos="8828"/>
            </w:tabs>
            <w:spacing w:before="5" w:after="5"/>
            <w:rPr>
              <w:rFonts w:eastAsiaTheme="minorEastAsia"/>
              <w:noProof/>
              <w:sz w:val="24"/>
              <w:szCs w:val="24"/>
              <w:lang w:eastAsia="es-MX"/>
            </w:rPr>
          </w:pPr>
          <w:hyperlink w:anchor="_Toc243657257" w:history="1">
            <w:r w:rsidRPr="00421F9F">
              <w:rPr>
                <w:rStyle w:val="Hipervnculo"/>
                <w:rFonts w:ascii="Gothic720 BT" w:hAnsi="Gothic720 BT"/>
                <w:b/>
                <w:bCs/>
                <w:noProof/>
              </w:rPr>
              <w:t>Destitución de Secretarías Técnicas</w:t>
            </w:r>
            <w:r w:rsidRPr="00421F9F">
              <w:rPr>
                <w:noProof/>
                <w:webHidden/>
              </w:rPr>
              <w:tab/>
            </w:r>
            <w:r w:rsidRPr="00421F9F">
              <w:rPr>
                <w:noProof/>
                <w:webHidden/>
              </w:rPr>
              <w:fldChar w:fldCharType="begin"/>
            </w:r>
            <w:r w:rsidRPr="00421F9F">
              <w:rPr>
                <w:noProof/>
                <w:webHidden/>
              </w:rPr>
              <w:instrText xml:space="preserve"> PAGEREF _Toc243657257 \h </w:instrText>
            </w:r>
            <w:r w:rsidRPr="00421F9F">
              <w:rPr>
                <w:noProof/>
                <w:webHidden/>
              </w:rPr>
            </w:r>
            <w:r w:rsidRPr="00421F9F">
              <w:rPr>
                <w:noProof/>
                <w:webHidden/>
              </w:rPr>
              <w:fldChar w:fldCharType="separate"/>
            </w:r>
            <w:r w:rsidR="007E4930">
              <w:rPr>
                <w:noProof/>
                <w:webHidden/>
              </w:rPr>
              <w:t>8</w:t>
            </w:r>
            <w:r w:rsidRPr="00421F9F">
              <w:rPr>
                <w:noProof/>
                <w:webHidden/>
              </w:rPr>
              <w:fldChar w:fldCharType="end"/>
            </w:r>
          </w:hyperlink>
        </w:p>
        <w:p w14:paraId="580A365D" w14:textId="01F7F41D" w:rsidR="00C04473" w:rsidRPr="00421F9F" w:rsidRDefault="00C04473" w:rsidP="00C04473">
          <w:pPr>
            <w:pStyle w:val="TDC1"/>
            <w:tabs>
              <w:tab w:val="right" w:leader="dot" w:pos="8828"/>
            </w:tabs>
            <w:spacing w:before="5" w:after="5"/>
            <w:rPr>
              <w:rFonts w:eastAsiaTheme="minorEastAsia"/>
              <w:noProof/>
              <w:sz w:val="24"/>
              <w:szCs w:val="24"/>
              <w:lang w:eastAsia="es-MX"/>
            </w:rPr>
          </w:pPr>
          <w:hyperlink w:anchor="_Toc243657258" w:history="1">
            <w:r w:rsidRPr="00421F9F">
              <w:rPr>
                <w:rStyle w:val="Hipervnculo"/>
                <w:rFonts w:ascii="Gothic720 BT" w:hAnsi="Gothic720 BT"/>
                <w:b/>
                <w:bCs/>
                <w:noProof/>
                <w:lang w:val="pt-PT"/>
              </w:rPr>
              <w:t>TÍTULO TERCERO</w:t>
            </w:r>
            <w:r w:rsidRPr="00421F9F">
              <w:rPr>
                <w:noProof/>
                <w:webHidden/>
              </w:rPr>
              <w:tab/>
            </w:r>
            <w:r w:rsidRPr="00421F9F">
              <w:rPr>
                <w:noProof/>
                <w:webHidden/>
              </w:rPr>
              <w:fldChar w:fldCharType="begin"/>
            </w:r>
            <w:r w:rsidRPr="00421F9F">
              <w:rPr>
                <w:noProof/>
                <w:webHidden/>
              </w:rPr>
              <w:instrText xml:space="preserve"> PAGEREF _Toc243657258 \h </w:instrText>
            </w:r>
            <w:r w:rsidRPr="00421F9F">
              <w:rPr>
                <w:noProof/>
                <w:webHidden/>
              </w:rPr>
            </w:r>
            <w:r w:rsidRPr="00421F9F">
              <w:rPr>
                <w:noProof/>
                <w:webHidden/>
              </w:rPr>
              <w:fldChar w:fldCharType="separate"/>
            </w:r>
            <w:r w:rsidR="007E4930">
              <w:rPr>
                <w:noProof/>
                <w:webHidden/>
              </w:rPr>
              <w:t>10</w:t>
            </w:r>
            <w:r w:rsidRPr="00421F9F">
              <w:rPr>
                <w:noProof/>
                <w:webHidden/>
              </w:rPr>
              <w:fldChar w:fldCharType="end"/>
            </w:r>
          </w:hyperlink>
        </w:p>
        <w:p w14:paraId="1AD47BC8" w14:textId="1FA27736" w:rsidR="00C04473" w:rsidRPr="00421F9F" w:rsidRDefault="00C04473" w:rsidP="00C04473">
          <w:pPr>
            <w:pStyle w:val="TDC2"/>
            <w:tabs>
              <w:tab w:val="right" w:leader="dot" w:pos="8828"/>
            </w:tabs>
            <w:spacing w:before="5" w:after="5"/>
            <w:rPr>
              <w:rFonts w:eastAsiaTheme="minorEastAsia"/>
              <w:noProof/>
              <w:sz w:val="24"/>
              <w:szCs w:val="24"/>
              <w:lang w:eastAsia="es-MX"/>
            </w:rPr>
          </w:pPr>
          <w:hyperlink w:anchor="_Toc243657259" w:history="1">
            <w:r w:rsidRPr="00421F9F">
              <w:rPr>
                <w:rStyle w:val="Hipervnculo"/>
                <w:rFonts w:ascii="Gothic720 BT" w:hAnsi="Gothic720 BT"/>
                <w:b/>
                <w:bCs/>
                <w:noProof/>
                <w:lang w:val="pt-PT"/>
              </w:rPr>
              <w:t>Capítulo I</w:t>
            </w:r>
            <w:r w:rsidRPr="00421F9F">
              <w:rPr>
                <w:noProof/>
                <w:webHidden/>
              </w:rPr>
              <w:tab/>
            </w:r>
            <w:r w:rsidRPr="00421F9F">
              <w:rPr>
                <w:noProof/>
                <w:webHidden/>
              </w:rPr>
              <w:fldChar w:fldCharType="begin"/>
            </w:r>
            <w:r w:rsidRPr="00421F9F">
              <w:rPr>
                <w:noProof/>
                <w:webHidden/>
              </w:rPr>
              <w:instrText xml:space="preserve"> PAGEREF _Toc243657259 \h </w:instrText>
            </w:r>
            <w:r w:rsidRPr="00421F9F">
              <w:rPr>
                <w:noProof/>
                <w:webHidden/>
              </w:rPr>
            </w:r>
            <w:r w:rsidRPr="00421F9F">
              <w:rPr>
                <w:noProof/>
                <w:webHidden/>
              </w:rPr>
              <w:fldChar w:fldCharType="separate"/>
            </w:r>
            <w:r w:rsidR="007E4930">
              <w:rPr>
                <w:noProof/>
                <w:webHidden/>
              </w:rPr>
              <w:t>10</w:t>
            </w:r>
            <w:r w:rsidRPr="00421F9F">
              <w:rPr>
                <w:noProof/>
                <w:webHidden/>
              </w:rPr>
              <w:fldChar w:fldCharType="end"/>
            </w:r>
          </w:hyperlink>
        </w:p>
        <w:p w14:paraId="649D7402" w14:textId="1A9BF7C6" w:rsidR="00C04473" w:rsidRPr="00421F9F" w:rsidRDefault="00C04473" w:rsidP="00C04473">
          <w:pPr>
            <w:pStyle w:val="TDC2"/>
            <w:tabs>
              <w:tab w:val="right" w:leader="dot" w:pos="8828"/>
            </w:tabs>
            <w:spacing w:before="5" w:after="5"/>
            <w:rPr>
              <w:rFonts w:eastAsiaTheme="minorEastAsia"/>
              <w:noProof/>
              <w:sz w:val="24"/>
              <w:szCs w:val="24"/>
              <w:lang w:eastAsia="es-MX"/>
            </w:rPr>
          </w:pPr>
          <w:hyperlink w:anchor="_Toc243657260" w:history="1">
            <w:r w:rsidRPr="00421F9F">
              <w:rPr>
                <w:rStyle w:val="Hipervnculo"/>
                <w:rFonts w:ascii="Gothic720 BT" w:hAnsi="Gothic720 BT"/>
                <w:b/>
                <w:bCs/>
                <w:noProof/>
              </w:rPr>
              <w:t>Competencia</w:t>
            </w:r>
            <w:r w:rsidRPr="00421F9F">
              <w:rPr>
                <w:noProof/>
                <w:webHidden/>
              </w:rPr>
              <w:tab/>
            </w:r>
            <w:r w:rsidRPr="00421F9F">
              <w:rPr>
                <w:noProof/>
                <w:webHidden/>
              </w:rPr>
              <w:fldChar w:fldCharType="begin"/>
            </w:r>
            <w:r w:rsidRPr="00421F9F">
              <w:rPr>
                <w:noProof/>
                <w:webHidden/>
              </w:rPr>
              <w:instrText xml:space="preserve"> PAGEREF _Toc243657260 \h </w:instrText>
            </w:r>
            <w:r w:rsidRPr="00421F9F">
              <w:rPr>
                <w:noProof/>
                <w:webHidden/>
              </w:rPr>
            </w:r>
            <w:r w:rsidRPr="00421F9F">
              <w:rPr>
                <w:noProof/>
                <w:webHidden/>
              </w:rPr>
              <w:fldChar w:fldCharType="separate"/>
            </w:r>
            <w:r w:rsidR="007E4930">
              <w:rPr>
                <w:noProof/>
                <w:webHidden/>
              </w:rPr>
              <w:t>10</w:t>
            </w:r>
            <w:r w:rsidRPr="00421F9F">
              <w:rPr>
                <w:noProof/>
                <w:webHidden/>
              </w:rPr>
              <w:fldChar w:fldCharType="end"/>
            </w:r>
          </w:hyperlink>
        </w:p>
        <w:p w14:paraId="07784E17" w14:textId="1A5BCC10" w:rsidR="00C04473" w:rsidRPr="00421F9F" w:rsidRDefault="00C04473" w:rsidP="00C04473">
          <w:pPr>
            <w:pStyle w:val="TDC2"/>
            <w:tabs>
              <w:tab w:val="right" w:leader="dot" w:pos="8828"/>
            </w:tabs>
            <w:spacing w:before="5" w:after="5"/>
            <w:rPr>
              <w:rFonts w:eastAsiaTheme="minorEastAsia"/>
              <w:noProof/>
              <w:sz w:val="24"/>
              <w:szCs w:val="24"/>
              <w:lang w:eastAsia="es-MX"/>
            </w:rPr>
          </w:pPr>
          <w:hyperlink w:anchor="_Toc243657261" w:history="1">
            <w:r w:rsidRPr="00421F9F">
              <w:rPr>
                <w:rStyle w:val="Hipervnculo"/>
                <w:rFonts w:ascii="Gothic720 BT" w:hAnsi="Gothic720 BT"/>
                <w:b/>
                <w:bCs/>
                <w:noProof/>
              </w:rPr>
              <w:t>Capítulo II</w:t>
            </w:r>
            <w:r w:rsidRPr="00421F9F">
              <w:rPr>
                <w:noProof/>
                <w:webHidden/>
              </w:rPr>
              <w:tab/>
            </w:r>
            <w:r w:rsidRPr="00421F9F">
              <w:rPr>
                <w:noProof/>
                <w:webHidden/>
              </w:rPr>
              <w:fldChar w:fldCharType="begin"/>
            </w:r>
            <w:r w:rsidRPr="00421F9F">
              <w:rPr>
                <w:noProof/>
                <w:webHidden/>
              </w:rPr>
              <w:instrText xml:space="preserve"> PAGEREF _Toc243657261 \h </w:instrText>
            </w:r>
            <w:r w:rsidRPr="00421F9F">
              <w:rPr>
                <w:noProof/>
                <w:webHidden/>
              </w:rPr>
            </w:r>
            <w:r w:rsidRPr="00421F9F">
              <w:rPr>
                <w:noProof/>
                <w:webHidden/>
              </w:rPr>
              <w:fldChar w:fldCharType="separate"/>
            </w:r>
            <w:r w:rsidR="007E4930">
              <w:rPr>
                <w:noProof/>
                <w:webHidden/>
              </w:rPr>
              <w:t>11</w:t>
            </w:r>
            <w:r w:rsidRPr="00421F9F">
              <w:rPr>
                <w:noProof/>
                <w:webHidden/>
              </w:rPr>
              <w:fldChar w:fldCharType="end"/>
            </w:r>
          </w:hyperlink>
        </w:p>
        <w:p w14:paraId="2D588845" w14:textId="5A9CD6AC" w:rsidR="00C04473" w:rsidRPr="00421F9F" w:rsidRDefault="00C04473" w:rsidP="00C04473">
          <w:pPr>
            <w:pStyle w:val="TDC2"/>
            <w:tabs>
              <w:tab w:val="right" w:leader="dot" w:pos="8828"/>
            </w:tabs>
            <w:spacing w:before="5" w:after="5"/>
            <w:rPr>
              <w:rFonts w:eastAsiaTheme="minorEastAsia"/>
              <w:noProof/>
              <w:sz w:val="24"/>
              <w:szCs w:val="24"/>
              <w:lang w:eastAsia="es-MX"/>
            </w:rPr>
          </w:pPr>
          <w:hyperlink w:anchor="_Toc243657262" w:history="1">
            <w:r w:rsidRPr="00421F9F">
              <w:rPr>
                <w:rStyle w:val="Hipervnculo"/>
                <w:rFonts w:ascii="Gothic720 BT" w:hAnsi="Gothic720 BT"/>
                <w:b/>
                <w:bCs/>
                <w:noProof/>
              </w:rPr>
              <w:t>Procedimiento</w:t>
            </w:r>
            <w:r w:rsidRPr="00421F9F">
              <w:rPr>
                <w:noProof/>
                <w:webHidden/>
              </w:rPr>
              <w:tab/>
            </w:r>
            <w:r w:rsidRPr="00421F9F">
              <w:rPr>
                <w:noProof/>
                <w:webHidden/>
              </w:rPr>
              <w:fldChar w:fldCharType="begin"/>
            </w:r>
            <w:r w:rsidRPr="00421F9F">
              <w:rPr>
                <w:noProof/>
                <w:webHidden/>
              </w:rPr>
              <w:instrText xml:space="preserve"> PAGEREF _Toc243657262 \h </w:instrText>
            </w:r>
            <w:r w:rsidRPr="00421F9F">
              <w:rPr>
                <w:noProof/>
                <w:webHidden/>
              </w:rPr>
            </w:r>
            <w:r w:rsidRPr="00421F9F">
              <w:rPr>
                <w:noProof/>
                <w:webHidden/>
              </w:rPr>
              <w:fldChar w:fldCharType="separate"/>
            </w:r>
            <w:r w:rsidR="007E4930">
              <w:rPr>
                <w:noProof/>
                <w:webHidden/>
              </w:rPr>
              <w:t>11</w:t>
            </w:r>
            <w:r w:rsidRPr="00421F9F">
              <w:rPr>
                <w:noProof/>
                <w:webHidden/>
              </w:rPr>
              <w:fldChar w:fldCharType="end"/>
            </w:r>
          </w:hyperlink>
        </w:p>
        <w:p w14:paraId="38709695" w14:textId="4EC3D3A6" w:rsidR="00C04473" w:rsidRPr="00421F9F" w:rsidRDefault="00C04473" w:rsidP="00C04473">
          <w:pPr>
            <w:pStyle w:val="TDC1"/>
            <w:tabs>
              <w:tab w:val="right" w:leader="dot" w:pos="8828"/>
            </w:tabs>
            <w:spacing w:before="5" w:after="5"/>
            <w:rPr>
              <w:rFonts w:eastAsiaTheme="minorEastAsia"/>
              <w:noProof/>
              <w:sz w:val="24"/>
              <w:szCs w:val="24"/>
              <w:lang w:eastAsia="es-MX"/>
            </w:rPr>
          </w:pPr>
          <w:hyperlink w:anchor="_Toc243657263" w:history="1">
            <w:r w:rsidRPr="00421F9F">
              <w:rPr>
                <w:rStyle w:val="Hipervnculo"/>
                <w:rFonts w:ascii="Gothic720 BT" w:hAnsi="Gothic720 BT"/>
                <w:b/>
                <w:bCs/>
                <w:noProof/>
              </w:rPr>
              <w:t>TRANSITORIOS</w:t>
            </w:r>
            <w:r w:rsidRPr="00421F9F">
              <w:rPr>
                <w:noProof/>
                <w:webHidden/>
              </w:rPr>
              <w:tab/>
            </w:r>
            <w:r w:rsidRPr="00421F9F">
              <w:rPr>
                <w:noProof/>
                <w:webHidden/>
              </w:rPr>
              <w:fldChar w:fldCharType="begin"/>
            </w:r>
            <w:r w:rsidRPr="00421F9F">
              <w:rPr>
                <w:noProof/>
                <w:webHidden/>
              </w:rPr>
              <w:instrText xml:space="preserve"> PAGEREF _Toc243657263 \h </w:instrText>
            </w:r>
            <w:r w:rsidRPr="00421F9F">
              <w:rPr>
                <w:noProof/>
                <w:webHidden/>
              </w:rPr>
            </w:r>
            <w:r w:rsidRPr="00421F9F">
              <w:rPr>
                <w:noProof/>
                <w:webHidden/>
              </w:rPr>
              <w:fldChar w:fldCharType="separate"/>
            </w:r>
            <w:r w:rsidR="007E4930">
              <w:rPr>
                <w:noProof/>
                <w:webHidden/>
              </w:rPr>
              <w:t>24</w:t>
            </w:r>
            <w:r w:rsidRPr="00421F9F">
              <w:rPr>
                <w:noProof/>
                <w:webHidden/>
              </w:rPr>
              <w:fldChar w:fldCharType="end"/>
            </w:r>
          </w:hyperlink>
        </w:p>
        <w:p w14:paraId="524DB1F6" w14:textId="77777777" w:rsidR="00C04473" w:rsidRPr="00421F9F" w:rsidRDefault="00C04473" w:rsidP="00C04473">
          <w:pPr>
            <w:spacing w:before="5" w:after="5"/>
          </w:pPr>
          <w:r w:rsidRPr="00421F9F">
            <w:rPr>
              <w:b/>
              <w:bCs/>
              <w:lang w:val="es-ES"/>
            </w:rPr>
            <w:fldChar w:fldCharType="end"/>
          </w:r>
        </w:p>
      </w:sdtContent>
    </w:sdt>
    <w:p w14:paraId="09B1106C" w14:textId="77777777" w:rsidR="00C04473" w:rsidRPr="00421F9F" w:rsidRDefault="00C04473" w:rsidP="00C04473">
      <w:pPr>
        <w:spacing w:before="5" w:after="5"/>
        <w:jc w:val="center"/>
        <w:rPr>
          <w:rFonts w:ascii="Gothic720 BT" w:hAnsi="Gothic720 BT"/>
        </w:rPr>
      </w:pPr>
    </w:p>
    <w:p w14:paraId="68CFC1D8" w14:textId="77777777" w:rsidR="00C04473" w:rsidRPr="00421F9F" w:rsidRDefault="00C04473" w:rsidP="00C04473">
      <w:pPr>
        <w:spacing w:before="5" w:after="5"/>
        <w:jc w:val="center"/>
        <w:rPr>
          <w:rFonts w:ascii="Gothic720 BT" w:hAnsi="Gothic720 BT"/>
        </w:rPr>
      </w:pPr>
    </w:p>
    <w:p w14:paraId="054C67AB" w14:textId="77777777" w:rsidR="00C04473" w:rsidRPr="00421F9F" w:rsidRDefault="00C04473" w:rsidP="00C04473">
      <w:pPr>
        <w:spacing w:before="5" w:after="5"/>
        <w:jc w:val="center"/>
        <w:rPr>
          <w:rFonts w:ascii="Gothic720 BT" w:hAnsi="Gothic720 BT"/>
        </w:rPr>
      </w:pPr>
    </w:p>
    <w:p w14:paraId="5F31C9AF" w14:textId="77777777" w:rsidR="00C04473" w:rsidRPr="00421F9F" w:rsidRDefault="00C04473" w:rsidP="00C04473">
      <w:pPr>
        <w:spacing w:before="5" w:after="5"/>
        <w:jc w:val="center"/>
        <w:rPr>
          <w:rFonts w:ascii="Gothic720 BT" w:hAnsi="Gothic720 BT"/>
        </w:rPr>
      </w:pPr>
    </w:p>
    <w:p w14:paraId="1413321E" w14:textId="77777777" w:rsidR="00C04473" w:rsidRPr="00421F9F" w:rsidRDefault="00C04473" w:rsidP="00C04473">
      <w:pPr>
        <w:spacing w:before="5" w:after="5"/>
        <w:jc w:val="center"/>
        <w:rPr>
          <w:rFonts w:ascii="Gothic720 BT" w:hAnsi="Gothic720 BT"/>
        </w:rPr>
      </w:pPr>
    </w:p>
    <w:p w14:paraId="3F765FD2" w14:textId="77777777" w:rsidR="00C04473" w:rsidRPr="00421F9F" w:rsidRDefault="00C04473" w:rsidP="00C04473">
      <w:pPr>
        <w:spacing w:before="5" w:after="5"/>
        <w:jc w:val="center"/>
        <w:rPr>
          <w:rFonts w:ascii="Gothic720 BT" w:hAnsi="Gothic720 BT"/>
        </w:rPr>
      </w:pPr>
    </w:p>
    <w:p w14:paraId="3B46DA99" w14:textId="77777777" w:rsidR="00C04473" w:rsidRPr="00421F9F" w:rsidRDefault="00C04473" w:rsidP="00C04473">
      <w:pPr>
        <w:spacing w:before="5" w:after="5"/>
        <w:jc w:val="center"/>
        <w:rPr>
          <w:rFonts w:ascii="Gothic720 BT" w:hAnsi="Gothic720 BT"/>
        </w:rPr>
      </w:pPr>
    </w:p>
    <w:p w14:paraId="283CFB39" w14:textId="77777777" w:rsidR="00C04473" w:rsidRPr="00421F9F" w:rsidRDefault="00C04473" w:rsidP="00C04473">
      <w:pPr>
        <w:spacing w:before="5" w:after="5"/>
        <w:jc w:val="center"/>
        <w:rPr>
          <w:rFonts w:ascii="Gothic720 BT" w:hAnsi="Gothic720 BT"/>
        </w:rPr>
      </w:pPr>
    </w:p>
    <w:p w14:paraId="467E72CD" w14:textId="77777777" w:rsidR="00C04473" w:rsidRPr="00421F9F" w:rsidRDefault="00C04473" w:rsidP="00C04473">
      <w:pPr>
        <w:spacing w:before="5" w:after="5"/>
        <w:jc w:val="center"/>
        <w:rPr>
          <w:rFonts w:ascii="Gothic720 BT" w:hAnsi="Gothic720 BT"/>
        </w:rPr>
      </w:pPr>
    </w:p>
    <w:p w14:paraId="7C070C0B" w14:textId="77777777" w:rsidR="00C04473" w:rsidRPr="00421F9F" w:rsidRDefault="00C04473" w:rsidP="00C04473">
      <w:pPr>
        <w:spacing w:before="5" w:after="5"/>
        <w:jc w:val="center"/>
        <w:rPr>
          <w:rFonts w:ascii="Gothic720 BT" w:hAnsi="Gothic720 BT"/>
        </w:rPr>
      </w:pPr>
    </w:p>
    <w:p w14:paraId="3565FF94" w14:textId="77777777" w:rsidR="00C04473" w:rsidRPr="00421F9F" w:rsidRDefault="00C04473" w:rsidP="00C04473">
      <w:pPr>
        <w:spacing w:before="5" w:after="5"/>
        <w:jc w:val="center"/>
        <w:rPr>
          <w:rFonts w:ascii="Gothic720 BT" w:hAnsi="Gothic720 BT"/>
        </w:rPr>
      </w:pPr>
    </w:p>
    <w:p w14:paraId="71F2751F" w14:textId="77777777" w:rsidR="00C04473" w:rsidRPr="00421F9F" w:rsidRDefault="00C04473" w:rsidP="00C04473">
      <w:pPr>
        <w:spacing w:before="5" w:after="5"/>
        <w:rPr>
          <w:rFonts w:ascii="Gothic720 BT" w:hAnsi="Gothic720 BT"/>
        </w:rPr>
      </w:pPr>
    </w:p>
    <w:p w14:paraId="7ED36F89" w14:textId="77777777" w:rsidR="00C04473" w:rsidRPr="00421F9F" w:rsidRDefault="00C04473" w:rsidP="00C04473">
      <w:pPr>
        <w:pStyle w:val="Ttulo1"/>
        <w:spacing w:before="5" w:after="5"/>
        <w:jc w:val="center"/>
        <w:rPr>
          <w:rFonts w:ascii="Gothic720 BT" w:hAnsi="Gothic720 BT"/>
          <w:b/>
          <w:bCs/>
          <w:color w:val="auto"/>
          <w:sz w:val="24"/>
          <w:szCs w:val="24"/>
        </w:rPr>
      </w:pPr>
      <w:bookmarkStart w:id="0" w:name="_Toc243657250"/>
      <w:r w:rsidRPr="00421F9F">
        <w:rPr>
          <w:rFonts w:ascii="Gothic720 BT" w:hAnsi="Gothic720 BT"/>
          <w:b/>
          <w:bCs/>
          <w:color w:val="auto"/>
          <w:sz w:val="24"/>
          <w:szCs w:val="24"/>
        </w:rPr>
        <w:lastRenderedPageBreak/>
        <w:t>TÍTULO PRIMERO</w:t>
      </w:r>
      <w:bookmarkEnd w:id="0"/>
    </w:p>
    <w:p w14:paraId="106ADF9F" w14:textId="77777777" w:rsidR="00C04473" w:rsidRPr="00421F9F" w:rsidRDefault="00C04473" w:rsidP="00C04473">
      <w:pPr>
        <w:spacing w:before="5" w:after="5" w:line="240" w:lineRule="auto"/>
        <w:jc w:val="center"/>
        <w:rPr>
          <w:rFonts w:ascii="Gothic720 BT" w:hAnsi="Gothic720 BT"/>
          <w:b/>
          <w:bCs/>
        </w:rPr>
      </w:pPr>
    </w:p>
    <w:p w14:paraId="6F118C2F" w14:textId="77777777" w:rsidR="00C04473" w:rsidRPr="00421F9F" w:rsidRDefault="00C04473" w:rsidP="00C04473">
      <w:pPr>
        <w:pStyle w:val="Ttulo2"/>
        <w:spacing w:before="5" w:after="5"/>
        <w:jc w:val="center"/>
        <w:rPr>
          <w:rFonts w:ascii="Gothic720 BT" w:hAnsi="Gothic720 BT"/>
          <w:b/>
          <w:bCs/>
          <w:color w:val="auto"/>
          <w:sz w:val="22"/>
          <w:szCs w:val="22"/>
        </w:rPr>
      </w:pPr>
      <w:bookmarkStart w:id="1" w:name="_Toc243657251"/>
      <w:r w:rsidRPr="00421F9F">
        <w:rPr>
          <w:rFonts w:ascii="Gothic720 BT" w:hAnsi="Gothic720 BT"/>
          <w:b/>
          <w:bCs/>
          <w:color w:val="auto"/>
          <w:sz w:val="22"/>
          <w:szCs w:val="22"/>
        </w:rPr>
        <w:t>Capítulo único</w:t>
      </w:r>
      <w:bookmarkEnd w:id="1"/>
    </w:p>
    <w:p w14:paraId="0F3BD479" w14:textId="77777777" w:rsidR="00C04473" w:rsidRPr="00421F9F" w:rsidRDefault="00C04473" w:rsidP="00C04473">
      <w:pPr>
        <w:pStyle w:val="Ttulo2"/>
        <w:spacing w:before="5" w:after="5"/>
        <w:jc w:val="center"/>
        <w:rPr>
          <w:rFonts w:ascii="Gothic720 BT" w:hAnsi="Gothic720 BT"/>
          <w:b/>
          <w:bCs/>
          <w:color w:val="auto"/>
          <w:sz w:val="22"/>
          <w:szCs w:val="22"/>
        </w:rPr>
      </w:pPr>
      <w:bookmarkStart w:id="2" w:name="_Toc243657252"/>
      <w:r w:rsidRPr="00421F9F">
        <w:rPr>
          <w:rFonts w:ascii="Gothic720 BT" w:hAnsi="Gothic720 BT"/>
          <w:b/>
          <w:bCs/>
          <w:color w:val="auto"/>
          <w:sz w:val="22"/>
          <w:szCs w:val="22"/>
        </w:rPr>
        <w:t>Disposiciones Generales</w:t>
      </w:r>
      <w:bookmarkEnd w:id="2"/>
    </w:p>
    <w:p w14:paraId="0552E0EE" w14:textId="77777777" w:rsidR="00C04473" w:rsidRPr="00421F9F" w:rsidRDefault="00C04473" w:rsidP="00C04473">
      <w:pPr>
        <w:pStyle w:val="Ttulo2"/>
        <w:spacing w:before="5" w:after="5"/>
        <w:jc w:val="center"/>
        <w:rPr>
          <w:rFonts w:ascii="Gothic720 BT" w:hAnsi="Gothic720 BT"/>
          <w:b/>
          <w:bCs/>
          <w:color w:val="auto"/>
          <w:sz w:val="22"/>
          <w:szCs w:val="22"/>
        </w:rPr>
      </w:pPr>
    </w:p>
    <w:p w14:paraId="578BBC10" w14:textId="77777777" w:rsidR="00C04473" w:rsidRPr="00421F9F" w:rsidRDefault="00C04473" w:rsidP="00C04473">
      <w:pPr>
        <w:spacing w:before="5" w:after="5"/>
        <w:rPr>
          <w:rFonts w:ascii="Gothic720 BT" w:hAnsi="Gothic720 BT"/>
          <w:b/>
          <w:bCs/>
        </w:rPr>
      </w:pPr>
      <w:r w:rsidRPr="00421F9F">
        <w:rPr>
          <w:rFonts w:ascii="Gothic720 BT" w:hAnsi="Gothic720 BT"/>
          <w:b/>
          <w:bCs/>
        </w:rPr>
        <w:t xml:space="preserve">Artículo 1. </w:t>
      </w:r>
    </w:p>
    <w:p w14:paraId="26BA9518" w14:textId="77777777" w:rsidR="00C04473" w:rsidRPr="00421F9F" w:rsidRDefault="00C04473" w:rsidP="00C04473">
      <w:pPr>
        <w:spacing w:before="5" w:after="5"/>
        <w:rPr>
          <w:rFonts w:ascii="Gothic720 BT" w:hAnsi="Gothic720 BT"/>
          <w:b/>
          <w:bCs/>
        </w:rPr>
      </w:pPr>
    </w:p>
    <w:p w14:paraId="5EF6870B" w14:textId="77777777" w:rsidR="00C04473" w:rsidRPr="00421F9F" w:rsidRDefault="00C04473" w:rsidP="00C04473">
      <w:pPr>
        <w:spacing w:before="5" w:after="5"/>
        <w:jc w:val="both"/>
        <w:rPr>
          <w:rFonts w:ascii="Gothic720 BT" w:hAnsi="Gothic720 BT"/>
          <w:sz w:val="20"/>
          <w:szCs w:val="20"/>
          <w:vertAlign w:val="superscript"/>
        </w:rPr>
      </w:pPr>
      <w:r w:rsidRPr="00421F9F">
        <w:rPr>
          <w:rFonts w:ascii="Gothic720 BT" w:hAnsi="Gothic720 BT"/>
        </w:rPr>
        <w:t>1. Los presentes Lineamientos tienen por objeto regular los procedimientos a efecto de investigar y, en su caso, determinar la remoción de Consejerías Electorales o destitución de Secretarías Técnicas que integran los consejos distritales y municipales del Instituto Electoral del Estado de Querétaro, por incurrir en conductas contrarias a la normatividad electoral y los principios rectores de la función electoral.</w:t>
      </w:r>
      <w:r w:rsidRPr="00421F9F">
        <w:rPr>
          <w:rFonts w:ascii="Gothic720 BT" w:hAnsi="Gothic720 BT"/>
          <w:sz w:val="20"/>
          <w:szCs w:val="20"/>
          <w:vertAlign w:val="superscript"/>
        </w:rPr>
        <w:t xml:space="preserve"> (Párrafo modificado por Acuerdo IEEQ/CG/A/034/26)</w:t>
      </w:r>
    </w:p>
    <w:p w14:paraId="32A79C38" w14:textId="77777777" w:rsidR="00C04473" w:rsidRPr="00421F9F" w:rsidRDefault="00C04473" w:rsidP="00C04473">
      <w:pPr>
        <w:spacing w:before="5" w:after="5"/>
        <w:jc w:val="both"/>
        <w:rPr>
          <w:rFonts w:ascii="Gothic720 BT" w:hAnsi="Gothic720 BT"/>
        </w:rPr>
      </w:pPr>
    </w:p>
    <w:p w14:paraId="6320E769" w14:textId="77777777" w:rsidR="00C04473" w:rsidRPr="00421F9F" w:rsidRDefault="00C04473" w:rsidP="00C04473">
      <w:pPr>
        <w:widowControl w:val="0"/>
        <w:tabs>
          <w:tab w:val="left" w:pos="431"/>
        </w:tabs>
        <w:spacing w:before="5" w:after="5"/>
        <w:ind w:left="6"/>
        <w:contextualSpacing/>
        <w:jc w:val="both"/>
        <w:rPr>
          <w:rFonts w:ascii="Gothic720 BT" w:eastAsia="Gothic720 BT" w:hAnsi="Gothic720 BT" w:cs="Gothic720 BT"/>
        </w:rPr>
      </w:pPr>
      <w:r w:rsidRPr="00421F9F">
        <w:rPr>
          <w:rFonts w:ascii="Gothic720 BT" w:eastAsia="Gothic720 BT" w:hAnsi="Gothic720 BT" w:cs="Gothic720 BT"/>
        </w:rPr>
        <w:t xml:space="preserve">2. Los referidos procedimientos se sustanciarán conforme a los principios y garantías establecidos en estos Lineamientos. </w:t>
      </w:r>
      <w:r w:rsidRPr="00421F9F">
        <w:rPr>
          <w:rFonts w:ascii="Gothic720 BT" w:eastAsia="Gothic720 BT" w:hAnsi="Gothic720 BT" w:cs="Gothic720 BT"/>
          <w:sz w:val="20"/>
          <w:szCs w:val="20"/>
          <w:vertAlign w:val="superscript"/>
        </w:rPr>
        <w:t>(Párrafo adicionado por Acuerdo IEEQ/CG/A/034/26)</w:t>
      </w:r>
    </w:p>
    <w:p w14:paraId="005A8389" w14:textId="77777777" w:rsidR="00C04473" w:rsidRPr="00421F9F" w:rsidRDefault="00C04473" w:rsidP="00C04473">
      <w:pPr>
        <w:spacing w:before="5" w:after="5" w:line="240" w:lineRule="auto"/>
        <w:rPr>
          <w:rFonts w:ascii="Gothic720 BT" w:hAnsi="Gothic720 BT"/>
          <w:b/>
          <w:bCs/>
        </w:rPr>
      </w:pPr>
    </w:p>
    <w:p w14:paraId="2B74D0D3" w14:textId="77777777" w:rsidR="00C04473" w:rsidRPr="00421F9F" w:rsidRDefault="00C04473" w:rsidP="00C04473">
      <w:pPr>
        <w:spacing w:before="5" w:after="5"/>
        <w:rPr>
          <w:rFonts w:ascii="Gothic720 BT" w:hAnsi="Gothic720 BT"/>
          <w:b/>
          <w:bCs/>
        </w:rPr>
      </w:pPr>
      <w:r w:rsidRPr="00421F9F">
        <w:rPr>
          <w:rFonts w:ascii="Gothic720 BT" w:hAnsi="Gothic720 BT"/>
          <w:b/>
          <w:bCs/>
        </w:rPr>
        <w:t xml:space="preserve">Artículo 2. </w:t>
      </w:r>
    </w:p>
    <w:p w14:paraId="3B7BEF05" w14:textId="77777777" w:rsidR="00C04473" w:rsidRPr="00421F9F" w:rsidRDefault="00C04473" w:rsidP="00C04473">
      <w:pPr>
        <w:spacing w:before="5" w:after="5"/>
        <w:rPr>
          <w:rFonts w:ascii="Gothic720 BT" w:hAnsi="Gothic720 BT"/>
          <w:b/>
          <w:bCs/>
        </w:rPr>
      </w:pPr>
    </w:p>
    <w:p w14:paraId="1C8D55CE" w14:textId="77777777" w:rsidR="00C04473" w:rsidRPr="00421F9F" w:rsidRDefault="00C04473" w:rsidP="00C04473">
      <w:pPr>
        <w:spacing w:before="5" w:after="5"/>
        <w:jc w:val="both"/>
        <w:rPr>
          <w:rFonts w:ascii="Gothic720 BT" w:hAnsi="Gothic720 BT"/>
        </w:rPr>
      </w:pPr>
      <w:r w:rsidRPr="00421F9F">
        <w:rPr>
          <w:rFonts w:ascii="Gothic720 BT" w:hAnsi="Gothic720 BT"/>
        </w:rPr>
        <w:t>1. Las disposiciones de estos Lineamientos son de orden público y de observancia general.</w:t>
      </w:r>
      <w:r w:rsidRPr="00421F9F">
        <w:rPr>
          <w:rFonts w:ascii="Gothic720 BT" w:hAnsi="Gothic720 BT"/>
          <w:sz w:val="20"/>
          <w:szCs w:val="20"/>
          <w:vertAlign w:val="superscript"/>
        </w:rPr>
        <w:t xml:space="preserve"> (Párrafo modificado por Acuerdo IEEQ/CG/A/047/23)</w:t>
      </w:r>
    </w:p>
    <w:p w14:paraId="75218225" w14:textId="77777777" w:rsidR="00C04473" w:rsidRPr="00421F9F" w:rsidRDefault="00C04473" w:rsidP="00C04473">
      <w:pPr>
        <w:spacing w:before="5" w:after="5" w:line="240" w:lineRule="auto"/>
        <w:jc w:val="both"/>
        <w:rPr>
          <w:rFonts w:ascii="Gothic720 BT" w:hAnsi="Gothic720 BT"/>
          <w:b/>
          <w:bCs/>
        </w:rPr>
      </w:pPr>
    </w:p>
    <w:p w14:paraId="218ABC21" w14:textId="77777777" w:rsidR="00C04473" w:rsidRPr="00421F9F" w:rsidRDefault="00C04473" w:rsidP="00C04473">
      <w:pPr>
        <w:spacing w:before="5" w:after="5"/>
        <w:jc w:val="both"/>
        <w:rPr>
          <w:rFonts w:ascii="Gothic720 BT" w:hAnsi="Gothic720 BT"/>
          <w:b/>
          <w:bCs/>
        </w:rPr>
      </w:pPr>
      <w:r w:rsidRPr="00421F9F">
        <w:rPr>
          <w:rFonts w:ascii="Gothic720 BT" w:hAnsi="Gothic720 BT"/>
          <w:b/>
          <w:bCs/>
        </w:rPr>
        <w:t xml:space="preserve">Artículo 3. </w:t>
      </w:r>
    </w:p>
    <w:p w14:paraId="62600D09" w14:textId="77777777" w:rsidR="00C04473" w:rsidRPr="00421F9F" w:rsidRDefault="00C04473" w:rsidP="00C04473">
      <w:pPr>
        <w:spacing w:before="5" w:after="5"/>
        <w:jc w:val="both"/>
        <w:rPr>
          <w:rFonts w:ascii="Gothic720 BT" w:hAnsi="Gothic720 BT"/>
          <w:b/>
          <w:bCs/>
        </w:rPr>
      </w:pPr>
    </w:p>
    <w:p w14:paraId="19E10450" w14:textId="77777777" w:rsidR="00C04473" w:rsidRPr="00421F9F" w:rsidRDefault="00C04473" w:rsidP="00C04473">
      <w:pPr>
        <w:spacing w:before="5" w:after="5"/>
        <w:jc w:val="both"/>
        <w:rPr>
          <w:rFonts w:ascii="Gothic720 BT" w:hAnsi="Gothic720 BT"/>
          <w:sz w:val="20"/>
          <w:szCs w:val="20"/>
          <w:vertAlign w:val="superscript"/>
        </w:rPr>
      </w:pPr>
      <w:r w:rsidRPr="00421F9F">
        <w:rPr>
          <w:rFonts w:ascii="Gothic720 BT" w:hAnsi="Gothic720 BT"/>
        </w:rPr>
        <w:t xml:space="preserve">1. La interpretación de los presentes Lineamientos se realizará conforme a los criterios gramatical, sistemático y funcional, así como a los principios generales de derecho, del derecho sancionador, de la función electoral y la jurisprudencia aplicable. </w:t>
      </w:r>
      <w:r w:rsidRPr="00421F9F">
        <w:rPr>
          <w:rFonts w:ascii="Gothic720 BT" w:hAnsi="Gothic720 BT"/>
          <w:sz w:val="20"/>
          <w:szCs w:val="20"/>
          <w:vertAlign w:val="superscript"/>
        </w:rPr>
        <w:t>(Párrafo modificado por Acuerdo IEEQ/CG/A/034/26)</w:t>
      </w:r>
    </w:p>
    <w:p w14:paraId="686F3612" w14:textId="77777777" w:rsidR="00C04473" w:rsidRPr="00421F9F" w:rsidRDefault="00C04473" w:rsidP="00C04473">
      <w:pPr>
        <w:spacing w:before="5" w:after="5"/>
        <w:jc w:val="both"/>
        <w:rPr>
          <w:rFonts w:ascii="Gothic720 BT" w:hAnsi="Gothic720 BT"/>
        </w:rPr>
      </w:pPr>
    </w:p>
    <w:p w14:paraId="0D7A358C" w14:textId="77777777" w:rsidR="00C04473" w:rsidRPr="00421F9F" w:rsidRDefault="00C04473" w:rsidP="00C04473">
      <w:pPr>
        <w:widowControl w:val="0"/>
        <w:spacing w:before="5" w:after="5"/>
        <w:contextualSpacing/>
        <w:jc w:val="both"/>
        <w:rPr>
          <w:rFonts w:ascii="Gothic720 BT" w:eastAsia="Gothic720 BT" w:hAnsi="Gothic720 BT" w:cs="Gothic720 BT"/>
        </w:rPr>
      </w:pPr>
      <w:r w:rsidRPr="00421F9F">
        <w:rPr>
          <w:rFonts w:ascii="Gothic720 BT" w:eastAsia="Gothic720 BT" w:hAnsi="Gothic720 BT" w:cs="Gothic720 BT"/>
        </w:rPr>
        <w:t>2.</w:t>
      </w:r>
      <w:r w:rsidRPr="00421F9F">
        <w:rPr>
          <w:rFonts w:ascii="Gothic720 BT" w:eastAsia="Gothic720 BT" w:hAnsi="Gothic720 BT" w:cs="Gothic720 BT"/>
          <w:b/>
          <w:bCs/>
        </w:rPr>
        <w:t xml:space="preserve"> </w:t>
      </w:r>
      <w:r w:rsidRPr="00421F9F">
        <w:rPr>
          <w:rFonts w:ascii="Gothic720 BT" w:eastAsia="Gothic720 BT" w:hAnsi="Gothic720 BT" w:cs="Gothic720 BT"/>
        </w:rPr>
        <w:t xml:space="preserve">El procedimiento se regirá por los principios de legalidad, seguridad jurídica, presunción de inocencia, tipicidad, debido proceso, imparcialidad, contradicción, exhaustividad, proporcionalidad, celeridad procesal y máxima protección de los derechos humanos, además de los principios y garantías previstos en la Constitución Política de los Estados Unidos Mexicanos que rigen el debido proceso y la garantía de audiencia. </w:t>
      </w:r>
      <w:r w:rsidRPr="00421F9F">
        <w:rPr>
          <w:rFonts w:ascii="Gothic720 BT" w:eastAsia="Gothic720 BT" w:hAnsi="Gothic720 BT" w:cs="Gothic720 BT"/>
          <w:sz w:val="20"/>
          <w:szCs w:val="20"/>
          <w:vertAlign w:val="superscript"/>
        </w:rPr>
        <w:t>(Párrafo adicionado por Acuerdo IEEQ/CG/A/034/26)</w:t>
      </w:r>
    </w:p>
    <w:p w14:paraId="2464E9A4" w14:textId="77777777" w:rsidR="00C04473" w:rsidRPr="00421F9F" w:rsidRDefault="00C04473" w:rsidP="00C04473">
      <w:pPr>
        <w:spacing w:before="5" w:after="5"/>
        <w:jc w:val="both"/>
        <w:rPr>
          <w:rFonts w:ascii="Gothic720 BT" w:hAnsi="Gothic720 BT"/>
        </w:rPr>
      </w:pPr>
    </w:p>
    <w:p w14:paraId="4E6411BE" w14:textId="77777777" w:rsidR="00C04473" w:rsidRPr="00421F9F" w:rsidRDefault="00C04473" w:rsidP="00C04473">
      <w:pPr>
        <w:spacing w:before="5" w:after="5"/>
        <w:jc w:val="both"/>
        <w:rPr>
          <w:rFonts w:ascii="Gothic720 BT" w:hAnsi="Gothic720 BT"/>
        </w:rPr>
      </w:pPr>
      <w:r w:rsidRPr="00421F9F">
        <w:rPr>
          <w:rFonts w:ascii="Gothic720 BT" w:hAnsi="Gothic720 BT"/>
        </w:rPr>
        <w:t xml:space="preserve">3. Lo no previsto será resuelto por el Consejo General del Instituto Electoral del Estado de Querétaro. </w:t>
      </w:r>
      <w:r w:rsidRPr="00421F9F">
        <w:rPr>
          <w:rFonts w:ascii="Gothic720 BT" w:hAnsi="Gothic720 BT"/>
          <w:sz w:val="20"/>
          <w:szCs w:val="20"/>
          <w:vertAlign w:val="superscript"/>
        </w:rPr>
        <w:t>(Párrafo modificado por Acuerdo IEEQ/CG/A/047/23)</w:t>
      </w:r>
    </w:p>
    <w:p w14:paraId="700985B4" w14:textId="77777777" w:rsidR="00C04473" w:rsidRPr="00421F9F" w:rsidRDefault="00C04473" w:rsidP="00C04473">
      <w:pPr>
        <w:spacing w:before="5" w:after="5" w:line="240" w:lineRule="auto"/>
        <w:rPr>
          <w:rFonts w:ascii="Gothic720 BT" w:hAnsi="Gothic720 BT"/>
          <w:b/>
          <w:bCs/>
        </w:rPr>
      </w:pPr>
    </w:p>
    <w:p w14:paraId="385B48DF" w14:textId="77777777" w:rsidR="00C04473" w:rsidRPr="00421F9F" w:rsidRDefault="00C04473" w:rsidP="00C04473">
      <w:pPr>
        <w:spacing w:before="5" w:after="5"/>
        <w:rPr>
          <w:rFonts w:ascii="Gothic720 BT" w:hAnsi="Gothic720 BT"/>
          <w:b/>
          <w:bCs/>
        </w:rPr>
      </w:pPr>
      <w:r w:rsidRPr="00421F9F">
        <w:rPr>
          <w:rFonts w:ascii="Gothic720 BT" w:hAnsi="Gothic720 BT"/>
          <w:b/>
          <w:bCs/>
        </w:rPr>
        <w:t xml:space="preserve">Artículo 4. </w:t>
      </w:r>
    </w:p>
    <w:p w14:paraId="21075DDE" w14:textId="77777777" w:rsidR="00C04473" w:rsidRPr="00421F9F" w:rsidRDefault="00C04473" w:rsidP="00C04473">
      <w:pPr>
        <w:spacing w:before="5" w:after="5"/>
        <w:rPr>
          <w:rFonts w:ascii="Gothic720 BT" w:hAnsi="Gothic720 BT"/>
          <w:b/>
          <w:bCs/>
        </w:rPr>
      </w:pPr>
    </w:p>
    <w:p w14:paraId="32A8D2BC" w14:textId="77777777" w:rsidR="00C04473" w:rsidRPr="00421F9F" w:rsidRDefault="00C04473" w:rsidP="00C04473">
      <w:pPr>
        <w:spacing w:before="5" w:after="5"/>
        <w:rPr>
          <w:rFonts w:ascii="Gothic720 BT" w:hAnsi="Gothic720 BT"/>
        </w:rPr>
      </w:pPr>
      <w:r w:rsidRPr="00421F9F">
        <w:rPr>
          <w:rFonts w:ascii="Gothic720 BT" w:hAnsi="Gothic720 BT"/>
        </w:rPr>
        <w:t xml:space="preserve">1. Para los efectos de estos Lineamientos se precisa el siguiente glosario: </w:t>
      </w:r>
    </w:p>
    <w:p w14:paraId="11A93BE9" w14:textId="77777777" w:rsidR="00C04473" w:rsidRPr="00421F9F" w:rsidRDefault="00C04473" w:rsidP="00C04473">
      <w:pPr>
        <w:spacing w:before="5" w:after="5"/>
        <w:rPr>
          <w:rFonts w:ascii="Gothic720 BT" w:hAnsi="Gothic720 BT"/>
        </w:rPr>
      </w:pPr>
    </w:p>
    <w:p w14:paraId="246C034F" w14:textId="77777777" w:rsidR="00C04473" w:rsidRPr="00421F9F" w:rsidRDefault="00C04473" w:rsidP="00C04473">
      <w:pPr>
        <w:spacing w:before="5" w:after="5"/>
        <w:ind w:firstLine="284"/>
        <w:rPr>
          <w:rFonts w:ascii="Gothic720 BT" w:hAnsi="Gothic720 BT"/>
        </w:rPr>
      </w:pPr>
      <w:r w:rsidRPr="00421F9F">
        <w:rPr>
          <w:rFonts w:ascii="Gothic720 BT" w:hAnsi="Gothic720 BT"/>
          <w:b/>
          <w:bCs/>
        </w:rPr>
        <w:t>I.</w:t>
      </w:r>
      <w:r w:rsidRPr="00421F9F">
        <w:rPr>
          <w:rFonts w:ascii="Gothic720 BT" w:hAnsi="Gothic720 BT"/>
        </w:rPr>
        <w:t xml:space="preserve"> En cuanto a los ordenamientos jurídicos:</w:t>
      </w:r>
    </w:p>
    <w:p w14:paraId="5EC7A0E0" w14:textId="77777777" w:rsidR="00C04473" w:rsidRPr="00421F9F" w:rsidRDefault="00C04473" w:rsidP="00C04473">
      <w:pPr>
        <w:spacing w:before="5" w:after="5"/>
        <w:ind w:firstLine="284"/>
        <w:rPr>
          <w:rFonts w:ascii="Gothic720 BT" w:hAnsi="Gothic720 BT"/>
        </w:rPr>
      </w:pPr>
    </w:p>
    <w:p w14:paraId="2B738D8A" w14:textId="77777777" w:rsidR="00C04473" w:rsidRPr="00421F9F" w:rsidRDefault="00C04473" w:rsidP="00C04473">
      <w:pPr>
        <w:pStyle w:val="Prrafodelista"/>
        <w:numPr>
          <w:ilvl w:val="0"/>
          <w:numId w:val="36"/>
        </w:numPr>
        <w:spacing w:before="5" w:after="5" w:line="259" w:lineRule="auto"/>
        <w:jc w:val="both"/>
        <w:rPr>
          <w:rFonts w:ascii="Gothic720 BT" w:hAnsi="Gothic720 BT"/>
        </w:rPr>
      </w:pPr>
      <w:r w:rsidRPr="00421F9F">
        <w:rPr>
          <w:rFonts w:ascii="Gothic720 BT" w:hAnsi="Gothic720 BT"/>
          <w:b/>
          <w:bCs/>
        </w:rPr>
        <w:t>Ley de Medios:</w:t>
      </w:r>
      <w:r w:rsidRPr="00421F9F">
        <w:rPr>
          <w:rFonts w:ascii="Gothic720 BT" w:hAnsi="Gothic720 BT"/>
        </w:rPr>
        <w:t xml:space="preserve"> Ley de Medios de Impugnación en Materia Electoral del Estado de Querétaro.</w:t>
      </w:r>
    </w:p>
    <w:p w14:paraId="0B09AAA6" w14:textId="77777777" w:rsidR="00C04473" w:rsidRPr="00421F9F" w:rsidRDefault="00C04473" w:rsidP="00C04473">
      <w:pPr>
        <w:pStyle w:val="Prrafodelista"/>
        <w:spacing w:before="5" w:after="5"/>
        <w:ind w:left="704"/>
        <w:jc w:val="both"/>
        <w:rPr>
          <w:rFonts w:ascii="Gothic720 BT" w:hAnsi="Gothic720 BT"/>
        </w:rPr>
      </w:pPr>
    </w:p>
    <w:p w14:paraId="0CE448AC" w14:textId="77777777" w:rsidR="00C04473" w:rsidRPr="00421F9F" w:rsidRDefault="00C04473" w:rsidP="00C04473">
      <w:pPr>
        <w:spacing w:before="5" w:after="5"/>
        <w:ind w:left="426" w:hanging="142"/>
        <w:rPr>
          <w:rFonts w:ascii="Gothic720 BT" w:hAnsi="Gothic720 BT"/>
        </w:rPr>
      </w:pPr>
      <w:r w:rsidRPr="00421F9F">
        <w:rPr>
          <w:rFonts w:ascii="Gothic720 BT" w:hAnsi="Gothic720 BT"/>
          <w:b/>
          <w:bCs/>
        </w:rPr>
        <w:t>b)</w:t>
      </w:r>
      <w:r w:rsidRPr="00421F9F">
        <w:rPr>
          <w:rFonts w:ascii="Gothic720 BT" w:hAnsi="Gothic720 BT"/>
          <w:b/>
          <w:bCs/>
        </w:rPr>
        <w:tab/>
        <w:t>Ley Electoral:</w:t>
      </w:r>
      <w:r w:rsidRPr="00421F9F">
        <w:rPr>
          <w:rFonts w:ascii="Gothic720 BT" w:hAnsi="Gothic720 BT"/>
        </w:rPr>
        <w:t xml:space="preserve"> Ley Electoral del Estado de Querétaro.</w:t>
      </w:r>
    </w:p>
    <w:p w14:paraId="2CC4A1F6" w14:textId="77777777" w:rsidR="00C04473" w:rsidRPr="00421F9F" w:rsidRDefault="00C04473" w:rsidP="00C04473">
      <w:pPr>
        <w:spacing w:before="5" w:after="5"/>
        <w:ind w:left="426" w:hanging="142"/>
        <w:rPr>
          <w:rFonts w:ascii="Gothic720 BT" w:hAnsi="Gothic720 BT"/>
        </w:rPr>
      </w:pPr>
    </w:p>
    <w:p w14:paraId="0E862C0B" w14:textId="77777777" w:rsidR="00C04473" w:rsidRPr="00421F9F" w:rsidRDefault="00C04473" w:rsidP="00C04473">
      <w:pPr>
        <w:spacing w:before="5" w:after="5"/>
        <w:ind w:left="284"/>
        <w:jc w:val="both"/>
        <w:rPr>
          <w:rFonts w:ascii="Gothic720 BT" w:hAnsi="Gothic720 BT"/>
        </w:rPr>
      </w:pPr>
      <w:r w:rsidRPr="00421F9F">
        <w:rPr>
          <w:rFonts w:ascii="Gothic720 BT" w:hAnsi="Gothic720 BT"/>
          <w:b/>
          <w:bCs/>
        </w:rPr>
        <w:t>c)</w:t>
      </w:r>
      <w:r w:rsidRPr="00421F9F">
        <w:rPr>
          <w:rFonts w:ascii="Gothic720 BT" w:hAnsi="Gothic720 BT"/>
          <w:b/>
          <w:bCs/>
        </w:rPr>
        <w:tab/>
        <w:t>Lineamientos:</w:t>
      </w:r>
      <w:r w:rsidRPr="00421F9F">
        <w:rPr>
          <w:rFonts w:ascii="Gothic720 BT" w:hAnsi="Gothic720 BT"/>
        </w:rPr>
        <w:t xml:space="preserve"> Lineamientos para la remoción de Consejerías Electorales y destitución de las Secretarías Técnicas de los Consejos Distritales y Municipales del Instituto Electoral del Estado de Querétaro.</w:t>
      </w:r>
      <w:r w:rsidRPr="00421F9F">
        <w:rPr>
          <w:rFonts w:ascii="Gothic720 BT" w:hAnsi="Gothic720 BT"/>
          <w:sz w:val="20"/>
          <w:szCs w:val="20"/>
          <w:vertAlign w:val="superscript"/>
        </w:rPr>
        <w:t xml:space="preserve"> (Inciso modificado por Acuerdo IEEQ/CG/A/047/23)</w:t>
      </w:r>
    </w:p>
    <w:p w14:paraId="4C545506" w14:textId="77777777" w:rsidR="00C04473" w:rsidRPr="00421F9F" w:rsidRDefault="00C04473" w:rsidP="00C04473">
      <w:pPr>
        <w:spacing w:before="5" w:after="5" w:line="240" w:lineRule="auto"/>
        <w:ind w:left="709" w:hanging="425"/>
        <w:jc w:val="both"/>
        <w:rPr>
          <w:rFonts w:ascii="Gothic720 BT" w:hAnsi="Gothic720 BT"/>
        </w:rPr>
      </w:pPr>
    </w:p>
    <w:p w14:paraId="5A4E9567" w14:textId="77777777" w:rsidR="00C04473" w:rsidRPr="00421F9F" w:rsidRDefault="00C04473" w:rsidP="00C04473">
      <w:pPr>
        <w:spacing w:before="5" w:after="5"/>
        <w:ind w:firstLine="284"/>
        <w:rPr>
          <w:rFonts w:ascii="Gothic720 BT" w:hAnsi="Gothic720 BT"/>
        </w:rPr>
      </w:pPr>
      <w:r w:rsidRPr="00421F9F">
        <w:rPr>
          <w:rFonts w:ascii="Gothic720 BT" w:hAnsi="Gothic720 BT"/>
          <w:b/>
          <w:bCs/>
        </w:rPr>
        <w:t>II.</w:t>
      </w:r>
      <w:r w:rsidRPr="00421F9F">
        <w:rPr>
          <w:rFonts w:ascii="Gothic720 BT" w:hAnsi="Gothic720 BT"/>
        </w:rPr>
        <w:t xml:space="preserve"> En cuanto a la autoridad electoral, órganos y funcionariado:</w:t>
      </w:r>
    </w:p>
    <w:p w14:paraId="13C68289" w14:textId="77777777" w:rsidR="00C04473" w:rsidRPr="00421F9F" w:rsidRDefault="00C04473" w:rsidP="00C04473">
      <w:pPr>
        <w:spacing w:before="5" w:after="5"/>
        <w:ind w:firstLine="284"/>
        <w:rPr>
          <w:rFonts w:ascii="Gothic720 BT" w:hAnsi="Gothic720 BT"/>
        </w:rPr>
      </w:pPr>
    </w:p>
    <w:p w14:paraId="418A8DBF" w14:textId="77777777" w:rsidR="00C04473" w:rsidRPr="00421F9F" w:rsidRDefault="00C04473" w:rsidP="00C04473">
      <w:pPr>
        <w:pStyle w:val="Prrafodelista"/>
        <w:numPr>
          <w:ilvl w:val="0"/>
          <w:numId w:val="37"/>
        </w:numPr>
        <w:spacing w:before="5" w:after="5" w:line="259" w:lineRule="auto"/>
        <w:jc w:val="both"/>
        <w:rPr>
          <w:rFonts w:ascii="Gothic720 BT" w:hAnsi="Gothic720 BT"/>
        </w:rPr>
      </w:pPr>
      <w:r w:rsidRPr="00421F9F">
        <w:rPr>
          <w:rFonts w:ascii="Gothic720 BT" w:hAnsi="Gothic720 BT"/>
          <w:b/>
          <w:bCs/>
        </w:rPr>
        <w:t>Consejerías Electorales:</w:t>
      </w:r>
      <w:r w:rsidRPr="00421F9F">
        <w:rPr>
          <w:rFonts w:ascii="Gothic720 BT" w:hAnsi="Gothic720 BT"/>
        </w:rPr>
        <w:t xml:space="preserve"> Consejeras y Consejeros Electorales, incluyendo la presidencia que integran los Consejos.</w:t>
      </w:r>
    </w:p>
    <w:p w14:paraId="7B6CB944" w14:textId="77777777" w:rsidR="00C04473" w:rsidRPr="00421F9F" w:rsidRDefault="00C04473" w:rsidP="00C04473">
      <w:pPr>
        <w:pStyle w:val="Prrafodelista"/>
        <w:spacing w:before="5" w:after="5"/>
        <w:ind w:left="704"/>
        <w:jc w:val="both"/>
        <w:rPr>
          <w:rFonts w:ascii="Gothic720 BT" w:hAnsi="Gothic720 BT"/>
          <w:lang w:eastAsia="es-MX"/>
        </w:rPr>
      </w:pPr>
    </w:p>
    <w:p w14:paraId="150C6097" w14:textId="77777777" w:rsidR="00C04473" w:rsidRPr="00421F9F" w:rsidRDefault="00C04473" w:rsidP="00C04473">
      <w:pPr>
        <w:pStyle w:val="Prrafodelista"/>
        <w:numPr>
          <w:ilvl w:val="0"/>
          <w:numId w:val="37"/>
        </w:numPr>
        <w:spacing w:before="5" w:after="5" w:line="259" w:lineRule="auto"/>
        <w:jc w:val="both"/>
        <w:rPr>
          <w:rFonts w:ascii="Gothic720 BT" w:hAnsi="Gothic720 BT"/>
        </w:rPr>
      </w:pPr>
      <w:r w:rsidRPr="00421F9F">
        <w:rPr>
          <w:rFonts w:ascii="Gothic720 BT" w:hAnsi="Gothic720 BT"/>
          <w:b/>
          <w:bCs/>
        </w:rPr>
        <w:t>Consejo General:</w:t>
      </w:r>
      <w:r w:rsidRPr="00421F9F">
        <w:rPr>
          <w:rFonts w:ascii="Gothic720 BT" w:hAnsi="Gothic720 BT"/>
        </w:rPr>
        <w:t xml:space="preserve"> Consejo General del Instituto Electoral del Estado de Querétaro.</w:t>
      </w:r>
    </w:p>
    <w:p w14:paraId="16E23023" w14:textId="77777777" w:rsidR="00C04473" w:rsidRPr="00421F9F" w:rsidRDefault="00C04473" w:rsidP="00C04473">
      <w:pPr>
        <w:spacing w:before="5" w:after="5"/>
        <w:jc w:val="both"/>
        <w:rPr>
          <w:rFonts w:ascii="Gothic720 BT" w:hAnsi="Gothic720 BT"/>
          <w:lang w:eastAsia="es-MX"/>
        </w:rPr>
      </w:pPr>
    </w:p>
    <w:p w14:paraId="7E5D79CA" w14:textId="77777777" w:rsidR="00C04473" w:rsidRPr="00421F9F" w:rsidRDefault="00C04473" w:rsidP="00C04473">
      <w:pPr>
        <w:pStyle w:val="Prrafodelista"/>
        <w:numPr>
          <w:ilvl w:val="0"/>
          <w:numId w:val="37"/>
        </w:numPr>
        <w:spacing w:before="5" w:after="5" w:line="259" w:lineRule="auto"/>
        <w:jc w:val="both"/>
        <w:rPr>
          <w:rFonts w:ascii="Gothic720 BT" w:hAnsi="Gothic720 BT"/>
        </w:rPr>
      </w:pPr>
      <w:r w:rsidRPr="00421F9F">
        <w:rPr>
          <w:rFonts w:ascii="Gothic720 BT" w:hAnsi="Gothic720 BT"/>
          <w:b/>
          <w:bCs/>
        </w:rPr>
        <w:t>Consejos:</w:t>
      </w:r>
      <w:r w:rsidRPr="00421F9F">
        <w:rPr>
          <w:rFonts w:ascii="Gothic720 BT" w:hAnsi="Gothic720 BT"/>
        </w:rPr>
        <w:t xml:space="preserve"> Consejos distritales y municipales del Instituto Electoral del Estado de Querétaro.</w:t>
      </w:r>
    </w:p>
    <w:p w14:paraId="63163ABC" w14:textId="77777777" w:rsidR="00C04473" w:rsidRPr="00421F9F" w:rsidRDefault="00C04473" w:rsidP="00C04473">
      <w:pPr>
        <w:spacing w:before="5" w:after="5"/>
        <w:jc w:val="both"/>
        <w:rPr>
          <w:rFonts w:ascii="Gothic720 BT" w:hAnsi="Gothic720 BT"/>
          <w:lang w:eastAsia="es-MX"/>
        </w:rPr>
      </w:pPr>
    </w:p>
    <w:p w14:paraId="66D81DFA" w14:textId="77777777" w:rsidR="00C04473" w:rsidRPr="00421F9F" w:rsidRDefault="00C04473" w:rsidP="00C04473">
      <w:pPr>
        <w:pStyle w:val="Prrafodelista"/>
        <w:numPr>
          <w:ilvl w:val="0"/>
          <w:numId w:val="37"/>
        </w:numPr>
        <w:spacing w:before="5" w:after="5" w:line="259" w:lineRule="auto"/>
        <w:jc w:val="both"/>
        <w:rPr>
          <w:rFonts w:ascii="Gothic720 BT" w:hAnsi="Gothic720 BT"/>
        </w:rPr>
      </w:pPr>
      <w:r w:rsidRPr="00421F9F">
        <w:rPr>
          <w:rFonts w:ascii="Gothic720 BT" w:hAnsi="Gothic720 BT"/>
          <w:b/>
          <w:bCs/>
        </w:rPr>
        <w:t>Dirección Ejecutiva:</w:t>
      </w:r>
      <w:r w:rsidRPr="00421F9F">
        <w:rPr>
          <w:rFonts w:ascii="Gothic720 BT" w:hAnsi="Gothic720 BT"/>
        </w:rPr>
        <w:t xml:space="preserve"> Dirección Ejecutiva de Asuntos Jurídicos del Instituto Electoral del Estado de Querétaro.</w:t>
      </w:r>
    </w:p>
    <w:p w14:paraId="0C02FE4E" w14:textId="77777777" w:rsidR="00C04473" w:rsidRPr="00421F9F" w:rsidRDefault="00C04473" w:rsidP="00C04473">
      <w:pPr>
        <w:spacing w:before="5" w:after="5"/>
        <w:jc w:val="both"/>
        <w:rPr>
          <w:rFonts w:ascii="Gothic720 BT" w:hAnsi="Gothic720 BT"/>
          <w:lang w:eastAsia="es-MX"/>
        </w:rPr>
      </w:pPr>
    </w:p>
    <w:p w14:paraId="69E29AD3" w14:textId="77777777" w:rsidR="00C04473" w:rsidRPr="00421F9F" w:rsidRDefault="00C04473" w:rsidP="00C04473">
      <w:pPr>
        <w:pStyle w:val="Prrafodelista"/>
        <w:numPr>
          <w:ilvl w:val="0"/>
          <w:numId w:val="37"/>
        </w:numPr>
        <w:spacing w:before="5" w:after="5" w:line="259" w:lineRule="auto"/>
        <w:jc w:val="both"/>
        <w:rPr>
          <w:rFonts w:ascii="Gothic720 BT" w:hAnsi="Gothic720 BT"/>
        </w:rPr>
      </w:pPr>
      <w:r w:rsidRPr="00421F9F">
        <w:rPr>
          <w:rFonts w:ascii="Gothic720 BT" w:hAnsi="Gothic720 BT"/>
          <w:b/>
          <w:bCs/>
        </w:rPr>
        <w:t>Instituto:</w:t>
      </w:r>
      <w:r w:rsidRPr="00421F9F">
        <w:rPr>
          <w:rFonts w:ascii="Gothic720 BT" w:hAnsi="Gothic720 BT"/>
        </w:rPr>
        <w:t xml:space="preserve"> Instituto Electoral del Estado de Querétaro.</w:t>
      </w:r>
    </w:p>
    <w:p w14:paraId="355A7C1A" w14:textId="77777777" w:rsidR="00C04473" w:rsidRPr="00421F9F" w:rsidRDefault="00C04473" w:rsidP="00C04473">
      <w:pPr>
        <w:spacing w:before="5" w:after="5"/>
        <w:jc w:val="both"/>
        <w:rPr>
          <w:rFonts w:ascii="Gothic720 BT" w:hAnsi="Gothic720 BT"/>
          <w:lang w:eastAsia="es-MX"/>
        </w:rPr>
      </w:pPr>
    </w:p>
    <w:p w14:paraId="6B57B70D" w14:textId="77777777" w:rsidR="00C04473" w:rsidRPr="00421F9F" w:rsidRDefault="00C04473" w:rsidP="00C04473">
      <w:pPr>
        <w:pStyle w:val="Prrafodelista"/>
        <w:numPr>
          <w:ilvl w:val="0"/>
          <w:numId w:val="37"/>
        </w:numPr>
        <w:spacing w:before="5" w:after="5" w:line="259" w:lineRule="auto"/>
        <w:jc w:val="both"/>
        <w:rPr>
          <w:rFonts w:ascii="Gothic720 BT" w:hAnsi="Gothic720 BT"/>
        </w:rPr>
      </w:pPr>
      <w:r w:rsidRPr="00421F9F">
        <w:rPr>
          <w:rFonts w:ascii="Gothic720 BT" w:hAnsi="Gothic720 BT"/>
          <w:b/>
          <w:bCs/>
        </w:rPr>
        <w:t>Instituto Nacional:</w:t>
      </w:r>
      <w:r w:rsidRPr="00421F9F">
        <w:rPr>
          <w:rFonts w:ascii="Gothic720 BT" w:hAnsi="Gothic720 BT"/>
        </w:rPr>
        <w:t xml:space="preserve"> Instituto Nacional Electoral.</w:t>
      </w:r>
    </w:p>
    <w:p w14:paraId="1F16641D" w14:textId="77777777" w:rsidR="00C04473" w:rsidRPr="00421F9F" w:rsidRDefault="00C04473" w:rsidP="00C04473">
      <w:pPr>
        <w:spacing w:before="5" w:after="5"/>
        <w:jc w:val="both"/>
        <w:rPr>
          <w:rFonts w:ascii="Gothic720 BT" w:hAnsi="Gothic720 BT"/>
          <w:lang w:eastAsia="es-MX"/>
        </w:rPr>
      </w:pPr>
    </w:p>
    <w:p w14:paraId="390B5FB6" w14:textId="77777777" w:rsidR="00C04473" w:rsidRPr="00421F9F" w:rsidRDefault="00C04473" w:rsidP="00C04473">
      <w:pPr>
        <w:pStyle w:val="Prrafodelista"/>
        <w:numPr>
          <w:ilvl w:val="0"/>
          <w:numId w:val="37"/>
        </w:numPr>
        <w:spacing w:before="5" w:after="5" w:line="259" w:lineRule="auto"/>
        <w:jc w:val="both"/>
        <w:rPr>
          <w:rFonts w:ascii="Gothic720 BT" w:hAnsi="Gothic720 BT"/>
        </w:rPr>
      </w:pPr>
      <w:r w:rsidRPr="00421F9F">
        <w:rPr>
          <w:rFonts w:ascii="Gothic720 BT" w:hAnsi="Gothic720 BT"/>
          <w:b/>
          <w:bCs/>
        </w:rPr>
        <w:t>Secretaría Ejecutiva:</w:t>
      </w:r>
      <w:r w:rsidRPr="00421F9F">
        <w:rPr>
          <w:rFonts w:ascii="Gothic720 BT" w:hAnsi="Gothic720 BT"/>
        </w:rPr>
        <w:t xml:space="preserve"> Persona titular de la Secretaría Ejecutiva del Instituto Electoral del Estado de Querétaro.</w:t>
      </w:r>
    </w:p>
    <w:p w14:paraId="0463A548" w14:textId="77777777" w:rsidR="00C04473" w:rsidRPr="00421F9F" w:rsidRDefault="00C04473" w:rsidP="00C04473">
      <w:pPr>
        <w:spacing w:before="5" w:after="5"/>
        <w:jc w:val="both"/>
        <w:rPr>
          <w:rFonts w:ascii="Gothic720 BT" w:hAnsi="Gothic720 BT"/>
          <w:lang w:eastAsia="es-MX"/>
        </w:rPr>
      </w:pPr>
    </w:p>
    <w:p w14:paraId="7DC87EAA" w14:textId="77777777" w:rsidR="00C04473" w:rsidRPr="00421F9F" w:rsidRDefault="00C04473" w:rsidP="00C04473">
      <w:pPr>
        <w:spacing w:before="5" w:after="5"/>
        <w:ind w:left="709" w:hanging="425"/>
        <w:jc w:val="both"/>
        <w:rPr>
          <w:rFonts w:ascii="Gothic720 BT" w:hAnsi="Gothic720 BT"/>
          <w:lang w:eastAsia="es-MX"/>
        </w:rPr>
      </w:pPr>
      <w:r w:rsidRPr="00421F9F">
        <w:rPr>
          <w:rFonts w:ascii="Gothic720 BT" w:hAnsi="Gothic720 BT"/>
          <w:b/>
          <w:bCs/>
        </w:rPr>
        <w:t>h)</w:t>
      </w:r>
      <w:r w:rsidRPr="00421F9F">
        <w:rPr>
          <w:rFonts w:ascii="Gothic720 BT" w:hAnsi="Gothic720 BT"/>
          <w:b/>
          <w:bCs/>
        </w:rPr>
        <w:tab/>
        <w:t>Secretaría Técnica:</w:t>
      </w:r>
      <w:r w:rsidRPr="00421F9F">
        <w:rPr>
          <w:rFonts w:ascii="Gothic720 BT" w:hAnsi="Gothic720 BT"/>
        </w:rPr>
        <w:t xml:space="preserve"> Secretaria Técnica o Secretario Técnico de los Consejos.</w:t>
      </w:r>
    </w:p>
    <w:p w14:paraId="0FB032DA" w14:textId="77777777" w:rsidR="00C04473" w:rsidRPr="00421F9F" w:rsidRDefault="00C04473" w:rsidP="00C04473">
      <w:pPr>
        <w:spacing w:before="5" w:after="5" w:line="240" w:lineRule="auto"/>
        <w:rPr>
          <w:rFonts w:ascii="Gothic720 BT" w:hAnsi="Gothic720 BT"/>
        </w:rPr>
      </w:pPr>
    </w:p>
    <w:p w14:paraId="759B88AB" w14:textId="77777777" w:rsidR="00C04473" w:rsidRPr="00421F9F" w:rsidRDefault="00C04473" w:rsidP="00C04473">
      <w:pPr>
        <w:spacing w:before="5" w:after="5"/>
        <w:ind w:firstLine="284"/>
        <w:rPr>
          <w:rFonts w:ascii="Gothic720 BT" w:hAnsi="Gothic720 BT"/>
        </w:rPr>
      </w:pPr>
      <w:r w:rsidRPr="00421F9F">
        <w:rPr>
          <w:rFonts w:ascii="Gothic720 BT" w:hAnsi="Gothic720 BT"/>
          <w:b/>
          <w:bCs/>
        </w:rPr>
        <w:t>III.</w:t>
      </w:r>
      <w:r w:rsidRPr="00421F9F">
        <w:rPr>
          <w:rFonts w:ascii="Gothic720 BT" w:hAnsi="Gothic720 BT"/>
        </w:rPr>
        <w:t xml:space="preserve"> En cuanto a la terminología:</w:t>
      </w:r>
    </w:p>
    <w:p w14:paraId="6AD70027" w14:textId="77777777" w:rsidR="00C04473" w:rsidRPr="00421F9F" w:rsidRDefault="00C04473" w:rsidP="00C04473">
      <w:pPr>
        <w:spacing w:before="5" w:after="5"/>
        <w:ind w:firstLine="284"/>
        <w:rPr>
          <w:rFonts w:ascii="Gothic720 BT" w:hAnsi="Gothic720 BT"/>
        </w:rPr>
      </w:pPr>
    </w:p>
    <w:p w14:paraId="552DD812" w14:textId="77777777" w:rsidR="00C04473" w:rsidRPr="00421F9F" w:rsidRDefault="00C04473" w:rsidP="00C04473">
      <w:pPr>
        <w:pStyle w:val="Prrafodelista"/>
        <w:numPr>
          <w:ilvl w:val="0"/>
          <w:numId w:val="38"/>
        </w:numPr>
        <w:spacing w:before="5" w:after="5" w:line="259" w:lineRule="auto"/>
        <w:jc w:val="both"/>
        <w:rPr>
          <w:rFonts w:ascii="Gothic720 BT" w:hAnsi="Gothic720 BT"/>
        </w:rPr>
      </w:pPr>
      <w:r w:rsidRPr="00421F9F">
        <w:rPr>
          <w:rFonts w:ascii="Gothic720 BT" w:hAnsi="Gothic720 BT"/>
          <w:b/>
          <w:bCs/>
        </w:rPr>
        <w:t>Destitución:</w:t>
      </w:r>
      <w:r w:rsidRPr="00421F9F">
        <w:rPr>
          <w:rFonts w:ascii="Gothic720 BT" w:hAnsi="Gothic720 BT"/>
        </w:rPr>
        <w:t xml:space="preserve"> Atribución conferida por la Ley Electoral y el Consejo General a la Secretaría Ejecutiva para que, conforme al procedimiento establecido en este ordenamiento, determine la separación definitiva del cargo de alguna de las Secretarías Técnicas. </w:t>
      </w:r>
    </w:p>
    <w:p w14:paraId="5AC706C6" w14:textId="77777777" w:rsidR="00C04473" w:rsidRPr="00421F9F" w:rsidRDefault="00C04473" w:rsidP="00C04473">
      <w:pPr>
        <w:spacing w:before="5" w:after="5"/>
        <w:ind w:left="426" w:hanging="142"/>
        <w:jc w:val="both"/>
        <w:rPr>
          <w:rFonts w:ascii="Gothic720 BT" w:hAnsi="Gothic720 BT"/>
          <w:lang w:eastAsia="es-MX"/>
        </w:rPr>
      </w:pPr>
    </w:p>
    <w:p w14:paraId="205BCAC6" w14:textId="77777777" w:rsidR="00C04473" w:rsidRPr="00421F9F" w:rsidRDefault="00C04473" w:rsidP="00C04473">
      <w:pPr>
        <w:pStyle w:val="Prrafodelista"/>
        <w:numPr>
          <w:ilvl w:val="0"/>
          <w:numId w:val="38"/>
        </w:numPr>
        <w:spacing w:before="5" w:after="5" w:line="259" w:lineRule="auto"/>
        <w:jc w:val="both"/>
        <w:rPr>
          <w:rFonts w:ascii="Gothic720 BT" w:hAnsi="Gothic720 BT"/>
        </w:rPr>
      </w:pPr>
      <w:r w:rsidRPr="00421F9F">
        <w:rPr>
          <w:rFonts w:ascii="Gothic720 BT" w:hAnsi="Gothic720 BT"/>
          <w:b/>
          <w:bCs/>
        </w:rPr>
        <w:t>Remoción:</w:t>
      </w:r>
      <w:r w:rsidRPr="00421F9F">
        <w:rPr>
          <w:rFonts w:ascii="Gothic720 BT" w:hAnsi="Gothic720 BT"/>
        </w:rPr>
        <w:t xml:space="preserve"> Atribución conferida por la Ley Electoral y el Consejo General a la Secretaría Ejecutiva para que, conforme al procedimiento establecido en el presente ordenamiento, determine la separación definitiva de las funciones de alguna de las Consejerías Electorales.</w:t>
      </w:r>
      <w:r w:rsidRPr="00421F9F">
        <w:rPr>
          <w:rFonts w:ascii="Gothic720 BT" w:eastAsia="Gothic720 BT" w:hAnsi="Gothic720 BT" w:cs="Gothic720 BT"/>
          <w:sz w:val="20"/>
          <w:szCs w:val="20"/>
          <w:vertAlign w:val="superscript"/>
        </w:rPr>
        <w:t xml:space="preserve"> </w:t>
      </w:r>
      <w:r w:rsidRPr="00421F9F">
        <w:rPr>
          <w:rFonts w:ascii="Gothic720 BT" w:eastAsia="Gothic720 BT" w:hAnsi="Gothic720 BT" w:cs="Gothic720 BT"/>
          <w:sz w:val="20"/>
          <w:szCs w:val="20"/>
          <w:vertAlign w:val="superscript"/>
          <w:lang w:val="pt-PT"/>
        </w:rPr>
        <w:t>(Párrafo modificado por Acuerdo IEEQ/CG/A/034/26)</w:t>
      </w:r>
    </w:p>
    <w:p w14:paraId="7C7ED688" w14:textId="77777777" w:rsidR="00C04473" w:rsidRPr="00421F9F" w:rsidRDefault="00C04473" w:rsidP="00C04473">
      <w:pPr>
        <w:pStyle w:val="Prrafodelista"/>
        <w:spacing w:before="5" w:after="5"/>
        <w:ind w:left="704"/>
        <w:jc w:val="both"/>
        <w:rPr>
          <w:rFonts w:ascii="Gothic720 BT" w:hAnsi="Gothic720 BT"/>
          <w:lang w:eastAsia="es-MX"/>
        </w:rPr>
      </w:pPr>
    </w:p>
    <w:p w14:paraId="28F91FFC" w14:textId="77777777" w:rsidR="00C04473" w:rsidRPr="00421F9F" w:rsidRDefault="00C04473" w:rsidP="00C04473">
      <w:pPr>
        <w:pStyle w:val="Prrafodelista"/>
        <w:numPr>
          <w:ilvl w:val="0"/>
          <w:numId w:val="38"/>
        </w:numPr>
        <w:spacing w:before="5" w:after="5" w:line="259" w:lineRule="auto"/>
        <w:jc w:val="both"/>
        <w:rPr>
          <w:rFonts w:ascii="Gothic720 BT" w:hAnsi="Gothic720 BT"/>
          <w:lang w:eastAsia="es-MX"/>
        </w:rPr>
      </w:pPr>
      <w:r w:rsidRPr="00421F9F">
        <w:rPr>
          <w:rFonts w:ascii="Gothic720 BT" w:hAnsi="Gothic720 BT"/>
          <w:b/>
          <w:bCs/>
        </w:rPr>
        <w:t>Separación provisional:</w:t>
      </w:r>
      <w:r w:rsidRPr="00421F9F">
        <w:rPr>
          <w:rFonts w:ascii="Gothic720 BT" w:hAnsi="Gothic720 BT"/>
        </w:rPr>
        <w:t xml:space="preserve"> Atribución de la Dirección Ejecutiva de emitir acuerdo intraprocesal para determinar la separación temporal y cautelar en tanto se emita la resolución correspondiente de las funciones de las Consejerías Electorales o del cargo de las Secretarías Técnicas.</w:t>
      </w:r>
    </w:p>
    <w:p w14:paraId="784CD4B2" w14:textId="77777777" w:rsidR="00C04473" w:rsidRPr="00421F9F" w:rsidRDefault="00C04473" w:rsidP="00C04473">
      <w:pPr>
        <w:spacing w:before="5" w:after="5" w:line="240" w:lineRule="auto"/>
        <w:rPr>
          <w:rFonts w:ascii="Gothic720 BT" w:hAnsi="Gothic720 BT"/>
          <w:b/>
          <w:bCs/>
        </w:rPr>
      </w:pPr>
    </w:p>
    <w:p w14:paraId="36889BD0" w14:textId="77777777" w:rsidR="00C04473" w:rsidRPr="00421F9F" w:rsidRDefault="00C04473" w:rsidP="00C04473">
      <w:pPr>
        <w:spacing w:before="5" w:after="5"/>
        <w:rPr>
          <w:rFonts w:ascii="Gothic720 BT" w:hAnsi="Gothic720 BT"/>
          <w:b/>
          <w:bCs/>
        </w:rPr>
      </w:pPr>
      <w:r w:rsidRPr="00421F9F">
        <w:rPr>
          <w:rFonts w:ascii="Gothic720 BT" w:hAnsi="Gothic720 BT"/>
          <w:b/>
          <w:bCs/>
        </w:rPr>
        <w:t xml:space="preserve">Artículo 5. </w:t>
      </w:r>
    </w:p>
    <w:p w14:paraId="31CE4AD0" w14:textId="77777777" w:rsidR="00C04473" w:rsidRPr="00421F9F" w:rsidRDefault="00C04473" w:rsidP="00C04473">
      <w:pPr>
        <w:spacing w:before="5" w:after="5"/>
        <w:rPr>
          <w:rFonts w:ascii="Gothic720 BT" w:hAnsi="Gothic720 BT"/>
          <w:b/>
          <w:bCs/>
        </w:rPr>
      </w:pPr>
    </w:p>
    <w:p w14:paraId="5218D5A5" w14:textId="77777777" w:rsidR="00C04473" w:rsidRPr="00421F9F" w:rsidRDefault="00C04473" w:rsidP="00C04473">
      <w:pPr>
        <w:spacing w:before="5" w:after="5"/>
        <w:jc w:val="both"/>
        <w:rPr>
          <w:rFonts w:ascii="Gothic720 BT" w:hAnsi="Gothic720 BT"/>
        </w:rPr>
      </w:pPr>
      <w:r w:rsidRPr="00421F9F">
        <w:rPr>
          <w:rFonts w:ascii="Gothic720 BT" w:hAnsi="Gothic720 BT"/>
        </w:rPr>
        <w:t xml:space="preserve">1. Las Consejerías Electorales y Secretarías Técnicas, están sujetas al régimen de responsabilidades de las personas servidoras públicas previsto en el Título Cuarto de la Constitución Política de los Estados Unidos Mexicanos, así como a lo dispuesto en la Ley General de Responsabilidades Administrativas y la Ley de Responsabilidades Administrativas del Estado de Querétaro. </w:t>
      </w:r>
    </w:p>
    <w:p w14:paraId="1DC8EABE" w14:textId="77777777" w:rsidR="00C04473" w:rsidRPr="00421F9F" w:rsidRDefault="00C04473" w:rsidP="00C04473">
      <w:pPr>
        <w:spacing w:before="5" w:after="5" w:line="240" w:lineRule="auto"/>
        <w:rPr>
          <w:rFonts w:ascii="Gothic720 BT" w:hAnsi="Gothic720 BT"/>
          <w:b/>
          <w:bCs/>
        </w:rPr>
      </w:pPr>
    </w:p>
    <w:p w14:paraId="3FE23FA8" w14:textId="77777777" w:rsidR="00C04473" w:rsidRPr="00421F9F" w:rsidRDefault="00C04473" w:rsidP="00C04473">
      <w:pPr>
        <w:spacing w:before="5" w:after="5"/>
        <w:rPr>
          <w:rFonts w:ascii="Gothic720 BT" w:hAnsi="Gothic720 BT"/>
          <w:b/>
          <w:bCs/>
        </w:rPr>
      </w:pPr>
      <w:r w:rsidRPr="00421F9F">
        <w:rPr>
          <w:rFonts w:ascii="Gothic720 BT" w:hAnsi="Gothic720 BT"/>
          <w:b/>
          <w:bCs/>
        </w:rPr>
        <w:t xml:space="preserve">Artículo 6. </w:t>
      </w:r>
    </w:p>
    <w:p w14:paraId="65B0F88E" w14:textId="77777777" w:rsidR="00C04473" w:rsidRPr="00421F9F" w:rsidRDefault="00C04473" w:rsidP="00C04473">
      <w:pPr>
        <w:spacing w:before="5" w:after="5"/>
        <w:rPr>
          <w:rFonts w:ascii="Gothic720 BT" w:hAnsi="Gothic720 BT"/>
          <w:b/>
          <w:bCs/>
        </w:rPr>
      </w:pPr>
    </w:p>
    <w:p w14:paraId="513C4856" w14:textId="77777777" w:rsidR="00C04473" w:rsidRPr="00421F9F" w:rsidRDefault="00C04473" w:rsidP="00C04473">
      <w:pPr>
        <w:spacing w:before="5" w:after="5"/>
        <w:jc w:val="both"/>
        <w:rPr>
          <w:rFonts w:ascii="Gothic720 BT" w:hAnsi="Gothic720 BT"/>
          <w:sz w:val="20"/>
          <w:szCs w:val="20"/>
          <w:vertAlign w:val="superscript"/>
        </w:rPr>
      </w:pPr>
      <w:r w:rsidRPr="00421F9F">
        <w:rPr>
          <w:rFonts w:ascii="Gothic720 BT" w:hAnsi="Gothic720 BT"/>
        </w:rPr>
        <w:t>1. Son causas que generan vacantes en las Consejerías Electorales y Secretarías Técnicas, antes de la conclusión del periodo de designación, las siguientes:</w:t>
      </w:r>
      <w:r w:rsidRPr="00421F9F">
        <w:rPr>
          <w:rFonts w:ascii="Gothic720 BT" w:hAnsi="Gothic720 BT"/>
          <w:sz w:val="20"/>
          <w:szCs w:val="20"/>
          <w:vertAlign w:val="superscript"/>
        </w:rPr>
        <w:t xml:space="preserve"> </w:t>
      </w:r>
    </w:p>
    <w:p w14:paraId="10AFE289" w14:textId="77777777" w:rsidR="00C04473" w:rsidRPr="00421F9F" w:rsidRDefault="00C04473" w:rsidP="00C04473">
      <w:pPr>
        <w:spacing w:before="5" w:after="5"/>
        <w:jc w:val="both"/>
        <w:rPr>
          <w:rFonts w:ascii="Gothic720 BT" w:hAnsi="Gothic720 BT"/>
          <w:sz w:val="20"/>
          <w:szCs w:val="20"/>
          <w:vertAlign w:val="superscript"/>
        </w:rPr>
      </w:pPr>
    </w:p>
    <w:p w14:paraId="46926CB3" w14:textId="77777777" w:rsidR="00C04473" w:rsidRPr="00421F9F" w:rsidRDefault="00C04473" w:rsidP="00C04473">
      <w:pPr>
        <w:tabs>
          <w:tab w:val="left" w:pos="709"/>
        </w:tabs>
        <w:spacing w:before="5" w:after="5"/>
        <w:ind w:left="284"/>
        <w:jc w:val="both"/>
        <w:rPr>
          <w:rFonts w:ascii="Gothic720 BT" w:hAnsi="Gothic720 BT"/>
        </w:rPr>
      </w:pPr>
      <w:r w:rsidRPr="00421F9F">
        <w:rPr>
          <w:rFonts w:ascii="Gothic720 BT" w:hAnsi="Gothic720 BT"/>
          <w:b/>
          <w:bCs/>
        </w:rPr>
        <w:t>I.</w:t>
      </w:r>
      <w:r w:rsidRPr="00421F9F">
        <w:rPr>
          <w:rFonts w:ascii="Gothic720 BT" w:hAnsi="Gothic720 BT"/>
          <w:b/>
          <w:bCs/>
        </w:rPr>
        <w:tab/>
      </w:r>
      <w:r w:rsidRPr="00421F9F">
        <w:rPr>
          <w:rFonts w:ascii="Gothic720 BT" w:hAnsi="Gothic720 BT"/>
        </w:rPr>
        <w:t>Renuncia;</w:t>
      </w:r>
    </w:p>
    <w:p w14:paraId="7A60DB14" w14:textId="77777777" w:rsidR="00C04473" w:rsidRPr="00421F9F" w:rsidRDefault="00C04473" w:rsidP="00C04473">
      <w:pPr>
        <w:tabs>
          <w:tab w:val="left" w:pos="709"/>
        </w:tabs>
        <w:spacing w:before="5" w:after="5"/>
        <w:ind w:left="284"/>
        <w:jc w:val="both"/>
        <w:rPr>
          <w:rFonts w:ascii="Gothic720 BT" w:hAnsi="Gothic720 BT"/>
        </w:rPr>
      </w:pPr>
    </w:p>
    <w:p w14:paraId="70C1761D" w14:textId="77777777" w:rsidR="00C04473" w:rsidRPr="00421F9F" w:rsidRDefault="00C04473" w:rsidP="00C04473">
      <w:pPr>
        <w:tabs>
          <w:tab w:val="left" w:pos="709"/>
        </w:tabs>
        <w:spacing w:before="5" w:after="5"/>
        <w:ind w:left="284"/>
        <w:jc w:val="both"/>
        <w:rPr>
          <w:rFonts w:ascii="Gothic720 BT" w:hAnsi="Gothic720 BT"/>
        </w:rPr>
      </w:pPr>
      <w:r w:rsidRPr="00421F9F">
        <w:rPr>
          <w:rFonts w:ascii="Gothic720 BT" w:hAnsi="Gothic720 BT"/>
          <w:b/>
          <w:bCs/>
        </w:rPr>
        <w:t>II.</w:t>
      </w:r>
      <w:r w:rsidRPr="00421F9F">
        <w:rPr>
          <w:rFonts w:ascii="Gothic720 BT" w:hAnsi="Gothic720 BT"/>
          <w:b/>
          <w:bCs/>
        </w:rPr>
        <w:tab/>
      </w:r>
      <w:r w:rsidRPr="00421F9F">
        <w:rPr>
          <w:rFonts w:ascii="Gothic720 BT" w:hAnsi="Gothic720 BT"/>
        </w:rPr>
        <w:t>Fallecimiento;</w:t>
      </w:r>
    </w:p>
    <w:p w14:paraId="48DD2D72" w14:textId="77777777" w:rsidR="00C04473" w:rsidRPr="00421F9F" w:rsidRDefault="00C04473" w:rsidP="00C04473">
      <w:pPr>
        <w:tabs>
          <w:tab w:val="left" w:pos="709"/>
        </w:tabs>
        <w:spacing w:before="5" w:after="5"/>
        <w:ind w:left="284"/>
        <w:jc w:val="both"/>
        <w:rPr>
          <w:rFonts w:ascii="Gothic720 BT" w:hAnsi="Gothic720 BT"/>
        </w:rPr>
      </w:pPr>
    </w:p>
    <w:p w14:paraId="68255271" w14:textId="77777777" w:rsidR="00C04473" w:rsidRPr="00421F9F" w:rsidRDefault="00C04473" w:rsidP="00C04473">
      <w:pPr>
        <w:tabs>
          <w:tab w:val="left" w:pos="709"/>
        </w:tabs>
        <w:spacing w:before="5" w:after="5"/>
        <w:ind w:left="284"/>
        <w:jc w:val="both"/>
        <w:rPr>
          <w:rFonts w:ascii="Gothic720 BT" w:hAnsi="Gothic720 BT"/>
        </w:rPr>
      </w:pPr>
      <w:r w:rsidRPr="00421F9F">
        <w:rPr>
          <w:rFonts w:ascii="Gothic720 BT" w:hAnsi="Gothic720 BT"/>
          <w:b/>
          <w:bCs/>
        </w:rPr>
        <w:t>III.</w:t>
      </w:r>
      <w:r w:rsidRPr="00421F9F">
        <w:rPr>
          <w:rFonts w:ascii="Gothic720 BT" w:hAnsi="Gothic720 BT"/>
        </w:rPr>
        <w:tab/>
        <w:t xml:space="preserve">Incapacidad permanente total </w:t>
      </w:r>
    </w:p>
    <w:p w14:paraId="7AD8A5B2" w14:textId="77777777" w:rsidR="00C04473" w:rsidRPr="00421F9F" w:rsidRDefault="00C04473" w:rsidP="00C04473">
      <w:pPr>
        <w:tabs>
          <w:tab w:val="left" w:pos="709"/>
        </w:tabs>
        <w:spacing w:before="5" w:after="5"/>
        <w:ind w:left="284"/>
        <w:jc w:val="both"/>
        <w:rPr>
          <w:rFonts w:ascii="Gothic720 BT" w:hAnsi="Gothic720 BT"/>
        </w:rPr>
      </w:pPr>
    </w:p>
    <w:p w14:paraId="6459860A" w14:textId="77777777" w:rsidR="00C04473" w:rsidRPr="00421F9F" w:rsidRDefault="00C04473" w:rsidP="00C04473">
      <w:pPr>
        <w:tabs>
          <w:tab w:val="left" w:pos="709"/>
        </w:tabs>
        <w:spacing w:before="5" w:after="5"/>
        <w:ind w:left="284"/>
        <w:jc w:val="both"/>
        <w:rPr>
          <w:rFonts w:ascii="Gothic720 BT" w:hAnsi="Gothic720 BT"/>
          <w:b/>
          <w:bCs/>
          <w:sz w:val="20"/>
          <w:szCs w:val="20"/>
        </w:rPr>
      </w:pPr>
      <w:r w:rsidRPr="00421F9F">
        <w:rPr>
          <w:rFonts w:ascii="Gothic720 BT" w:hAnsi="Gothic720 BT"/>
          <w:b/>
          <w:bCs/>
        </w:rPr>
        <w:lastRenderedPageBreak/>
        <w:t>IV.</w:t>
      </w:r>
      <w:r w:rsidRPr="00421F9F">
        <w:rPr>
          <w:rFonts w:ascii="Gothic720 BT" w:hAnsi="Gothic720 BT"/>
          <w:b/>
          <w:bCs/>
        </w:rPr>
        <w:tab/>
      </w:r>
      <w:r w:rsidRPr="00421F9F">
        <w:rPr>
          <w:rFonts w:ascii="Gothic720 BT" w:hAnsi="Gothic720 BT"/>
        </w:rPr>
        <w:t xml:space="preserve">Resolución jurisdiccional que se encuentre firme y que suspenda o inhabilite a la Consejería Electoral y Secretaría Técnica, y </w:t>
      </w:r>
      <w:r w:rsidRPr="00421F9F">
        <w:rPr>
          <w:rFonts w:ascii="Gothic720 BT" w:hAnsi="Gothic720 BT"/>
          <w:sz w:val="20"/>
          <w:szCs w:val="20"/>
          <w:vertAlign w:val="superscript"/>
        </w:rPr>
        <w:t>(Fracción modificada por Acuerdo IEEQ/CG/A/047/23)</w:t>
      </w:r>
    </w:p>
    <w:p w14:paraId="59780885" w14:textId="77777777" w:rsidR="00C04473" w:rsidRPr="00421F9F" w:rsidRDefault="00C04473" w:rsidP="00C04473">
      <w:pPr>
        <w:tabs>
          <w:tab w:val="left" w:pos="709"/>
        </w:tabs>
        <w:spacing w:before="5" w:after="5"/>
        <w:ind w:left="284"/>
        <w:jc w:val="both"/>
        <w:rPr>
          <w:rFonts w:ascii="Gothic720 BT" w:hAnsi="Gothic720 BT"/>
        </w:rPr>
      </w:pPr>
    </w:p>
    <w:p w14:paraId="6CEBBCD1" w14:textId="77777777" w:rsidR="00C04473" w:rsidRPr="00421F9F" w:rsidRDefault="00C04473" w:rsidP="00C04473">
      <w:pPr>
        <w:tabs>
          <w:tab w:val="left" w:pos="709"/>
        </w:tabs>
        <w:spacing w:before="5" w:after="5"/>
        <w:ind w:left="284"/>
        <w:jc w:val="both"/>
        <w:rPr>
          <w:rFonts w:ascii="Gothic720 BT" w:hAnsi="Gothic720 BT"/>
          <w:vertAlign w:val="superscript"/>
        </w:rPr>
      </w:pPr>
      <w:r w:rsidRPr="00421F9F">
        <w:rPr>
          <w:rFonts w:ascii="Gothic720 BT" w:hAnsi="Gothic720 BT"/>
          <w:b/>
          <w:bCs/>
        </w:rPr>
        <w:t>V.</w:t>
      </w:r>
      <w:r w:rsidRPr="00421F9F">
        <w:rPr>
          <w:rFonts w:ascii="Gothic720 BT" w:hAnsi="Gothic720 BT"/>
        </w:rPr>
        <w:tab/>
        <w:t xml:space="preserve">Resolución administrativa que se encuentre firme y que suspenda o inhabilite a la Consejería Electoral y Secretaría Técnica. </w:t>
      </w:r>
      <w:r w:rsidRPr="00421F9F">
        <w:rPr>
          <w:rFonts w:ascii="Gothic720 BT" w:hAnsi="Gothic720 BT"/>
          <w:vertAlign w:val="superscript"/>
        </w:rPr>
        <w:t>(Fracción modificada por Acuerdo IEEQ/CG/A/047/23)</w:t>
      </w:r>
    </w:p>
    <w:p w14:paraId="2AB78A59" w14:textId="77777777" w:rsidR="00C04473" w:rsidRPr="00421F9F" w:rsidRDefault="00C04473" w:rsidP="00C04473">
      <w:pPr>
        <w:tabs>
          <w:tab w:val="left" w:pos="709"/>
        </w:tabs>
        <w:spacing w:before="5" w:after="5"/>
        <w:ind w:left="284"/>
        <w:jc w:val="both"/>
        <w:rPr>
          <w:rFonts w:ascii="Gothic720 BT" w:hAnsi="Gothic720 BT"/>
          <w:vertAlign w:val="superscript"/>
        </w:rPr>
      </w:pPr>
    </w:p>
    <w:p w14:paraId="5E434BE0" w14:textId="77777777" w:rsidR="00C04473" w:rsidRPr="00421F9F" w:rsidRDefault="00C04473" w:rsidP="00C04473">
      <w:pPr>
        <w:widowControl w:val="0"/>
        <w:tabs>
          <w:tab w:val="left" w:pos="431"/>
        </w:tabs>
        <w:spacing w:before="5" w:after="5"/>
        <w:ind w:left="6"/>
        <w:contextualSpacing/>
        <w:jc w:val="both"/>
        <w:rPr>
          <w:rFonts w:ascii="Gothic720 BT" w:eastAsia="Gothic720 BT" w:hAnsi="Gothic720 BT" w:cs="Gothic720 BT"/>
        </w:rPr>
      </w:pPr>
      <w:r w:rsidRPr="00421F9F">
        <w:rPr>
          <w:rFonts w:ascii="Gothic720 BT" w:eastAsia="Gothic720 BT" w:hAnsi="Gothic720 BT" w:cs="Gothic720 BT"/>
          <w:bCs/>
        </w:rPr>
        <w:t xml:space="preserve">2. La separación provisional de las funciones de las Consejerías Electorales o de las Secretarías Técnicas, determinada como medida cautelar intraprocesal, dará lugar a la aplicación del mecanismo de sustitución provisional correspondiente durante el periodo que subsista dicha medida. </w:t>
      </w:r>
      <w:r w:rsidRPr="00421F9F">
        <w:rPr>
          <w:rFonts w:ascii="Gothic720 BT" w:eastAsia="Gothic720 BT" w:hAnsi="Gothic720 BT" w:cs="Gothic720 BT"/>
          <w:sz w:val="20"/>
          <w:szCs w:val="20"/>
          <w:vertAlign w:val="superscript"/>
        </w:rPr>
        <w:t>(Párrafo adicionado por Acuerdo IEEQ/CG/A/034/26)</w:t>
      </w:r>
    </w:p>
    <w:p w14:paraId="56C2BE85" w14:textId="77777777" w:rsidR="00C04473" w:rsidRPr="00421F9F" w:rsidRDefault="00C04473" w:rsidP="00C04473">
      <w:pPr>
        <w:widowControl w:val="0"/>
        <w:spacing w:before="5" w:after="5"/>
        <w:contextualSpacing/>
        <w:jc w:val="both"/>
        <w:rPr>
          <w:rFonts w:ascii="Gothic720 BT" w:eastAsia="Gothic720 BT" w:hAnsi="Gothic720 BT" w:cs="Gothic720 BT"/>
          <w:bCs/>
        </w:rPr>
      </w:pPr>
    </w:p>
    <w:p w14:paraId="0813CE9C" w14:textId="77777777" w:rsidR="00C04473" w:rsidRPr="00421F9F" w:rsidRDefault="00C04473" w:rsidP="00C04473">
      <w:pPr>
        <w:widowControl w:val="0"/>
        <w:tabs>
          <w:tab w:val="left" w:pos="431"/>
        </w:tabs>
        <w:spacing w:before="5" w:after="5"/>
        <w:ind w:left="6"/>
        <w:contextualSpacing/>
        <w:jc w:val="both"/>
        <w:rPr>
          <w:rFonts w:ascii="Gothic720 BT" w:eastAsia="Gothic720 BT" w:hAnsi="Gothic720 BT" w:cs="Gothic720 BT"/>
          <w:lang w:val="pt-PT"/>
        </w:rPr>
      </w:pPr>
      <w:r w:rsidRPr="00421F9F">
        <w:rPr>
          <w:rFonts w:ascii="Gothic720 BT" w:eastAsia="Gothic720 BT" w:hAnsi="Gothic720 BT" w:cs="Gothic720 BT"/>
          <w:bCs/>
        </w:rPr>
        <w:t xml:space="preserve">3. Ante la incapacidad temporal otorgada en términos de la normatividad en la materia, se establecerá el mecanismo de suplencia que resulte aplicable, de conformidad con las disposiciones jurídicas correspondientes. </w:t>
      </w:r>
      <w:r w:rsidRPr="00421F9F">
        <w:rPr>
          <w:rFonts w:ascii="Gothic720 BT" w:eastAsia="Gothic720 BT" w:hAnsi="Gothic720 BT" w:cs="Gothic720 BT"/>
          <w:sz w:val="20"/>
          <w:szCs w:val="20"/>
          <w:vertAlign w:val="superscript"/>
          <w:lang w:val="pt-PT"/>
        </w:rPr>
        <w:t>(Párrafo adicionado por Acuerdo IEEQ/CG/A/034/26)</w:t>
      </w:r>
    </w:p>
    <w:p w14:paraId="7A1A7C6C" w14:textId="77777777" w:rsidR="00C04473" w:rsidRDefault="00C04473" w:rsidP="00C04473">
      <w:pPr>
        <w:spacing w:before="5" w:after="5"/>
        <w:jc w:val="both"/>
        <w:rPr>
          <w:rFonts w:ascii="Gothic720 BT" w:hAnsi="Gothic720 BT"/>
          <w:lang w:val="pt-PT"/>
        </w:rPr>
      </w:pPr>
    </w:p>
    <w:p w14:paraId="50268799" w14:textId="77777777" w:rsidR="00C04473" w:rsidRPr="00421F9F" w:rsidRDefault="00C04473" w:rsidP="00C04473">
      <w:pPr>
        <w:spacing w:before="5" w:after="5"/>
        <w:jc w:val="both"/>
        <w:rPr>
          <w:rFonts w:ascii="Gothic720 BT" w:hAnsi="Gothic720 BT"/>
          <w:lang w:val="pt-PT"/>
        </w:rPr>
      </w:pPr>
    </w:p>
    <w:p w14:paraId="65242C86" w14:textId="77777777" w:rsidR="00C04473" w:rsidRPr="00421F9F" w:rsidRDefault="00C04473" w:rsidP="00C04473">
      <w:pPr>
        <w:pStyle w:val="Ttulo1"/>
        <w:spacing w:before="5" w:after="5"/>
        <w:jc w:val="center"/>
        <w:rPr>
          <w:rFonts w:ascii="Gothic720 BT" w:hAnsi="Gothic720 BT"/>
          <w:b/>
          <w:bCs/>
          <w:color w:val="auto"/>
          <w:sz w:val="24"/>
          <w:szCs w:val="24"/>
          <w:lang w:val="pt-PT"/>
        </w:rPr>
      </w:pPr>
      <w:bookmarkStart w:id="3" w:name="_Toc243657253"/>
      <w:r w:rsidRPr="00421F9F">
        <w:rPr>
          <w:rFonts w:ascii="Gothic720 BT" w:hAnsi="Gothic720 BT"/>
          <w:b/>
          <w:bCs/>
          <w:color w:val="auto"/>
          <w:sz w:val="24"/>
          <w:szCs w:val="24"/>
          <w:lang w:val="pt-PT"/>
        </w:rPr>
        <w:t>TÍTULO SEGUNDO</w:t>
      </w:r>
      <w:bookmarkEnd w:id="3"/>
    </w:p>
    <w:p w14:paraId="37CD0319" w14:textId="77777777" w:rsidR="00C04473" w:rsidRPr="00421F9F" w:rsidRDefault="00C04473" w:rsidP="00C04473">
      <w:pPr>
        <w:spacing w:before="5" w:after="5" w:line="240" w:lineRule="auto"/>
        <w:jc w:val="center"/>
        <w:rPr>
          <w:rFonts w:ascii="Gothic720 BT" w:hAnsi="Gothic720 BT"/>
          <w:b/>
          <w:bCs/>
          <w:lang w:val="pt-PT"/>
        </w:rPr>
      </w:pPr>
    </w:p>
    <w:p w14:paraId="4EFC9792" w14:textId="77777777" w:rsidR="00C04473" w:rsidRPr="00421F9F" w:rsidRDefault="00C04473" w:rsidP="00C04473">
      <w:pPr>
        <w:pStyle w:val="Ttulo2"/>
        <w:spacing w:before="5" w:after="5"/>
        <w:jc w:val="center"/>
        <w:rPr>
          <w:rFonts w:ascii="Gothic720 BT" w:hAnsi="Gothic720 BT"/>
          <w:b/>
          <w:bCs/>
          <w:color w:val="auto"/>
          <w:sz w:val="22"/>
          <w:szCs w:val="22"/>
          <w:lang w:val="pt-PT"/>
        </w:rPr>
      </w:pPr>
      <w:bookmarkStart w:id="4" w:name="_Toc243657254"/>
      <w:r w:rsidRPr="00421F9F">
        <w:rPr>
          <w:rFonts w:ascii="Gothic720 BT" w:hAnsi="Gothic720 BT"/>
          <w:b/>
          <w:bCs/>
          <w:color w:val="auto"/>
          <w:sz w:val="22"/>
          <w:szCs w:val="22"/>
          <w:lang w:val="pt-PT"/>
        </w:rPr>
        <w:t>Capítulo I</w:t>
      </w:r>
      <w:bookmarkEnd w:id="4"/>
    </w:p>
    <w:p w14:paraId="4B4F8C70" w14:textId="77777777" w:rsidR="00C04473" w:rsidRPr="00421F9F" w:rsidRDefault="00C04473" w:rsidP="00C04473">
      <w:pPr>
        <w:pStyle w:val="Ttulo2"/>
        <w:spacing w:before="5" w:after="5"/>
        <w:jc w:val="center"/>
        <w:rPr>
          <w:rFonts w:ascii="Gothic720 BT" w:hAnsi="Gothic720 BT"/>
          <w:b/>
          <w:bCs/>
          <w:color w:val="auto"/>
          <w:sz w:val="22"/>
          <w:szCs w:val="22"/>
        </w:rPr>
      </w:pPr>
      <w:bookmarkStart w:id="5" w:name="_Toc243657255"/>
      <w:r w:rsidRPr="00421F9F">
        <w:rPr>
          <w:rFonts w:ascii="Gothic720 BT" w:hAnsi="Gothic720 BT"/>
          <w:b/>
          <w:bCs/>
          <w:color w:val="auto"/>
          <w:sz w:val="22"/>
          <w:szCs w:val="22"/>
        </w:rPr>
        <w:t>Remoción de Consejerías Electorales</w:t>
      </w:r>
      <w:bookmarkEnd w:id="5"/>
    </w:p>
    <w:p w14:paraId="45CB7AB5" w14:textId="77777777" w:rsidR="00C04473" w:rsidRPr="00421F9F" w:rsidRDefault="00C04473" w:rsidP="00C04473">
      <w:pPr>
        <w:spacing w:before="5" w:after="5"/>
        <w:rPr>
          <w:rFonts w:ascii="Gothic720 BT" w:hAnsi="Gothic720 BT"/>
          <w:b/>
          <w:bCs/>
        </w:rPr>
      </w:pPr>
    </w:p>
    <w:p w14:paraId="2A2F3950" w14:textId="77777777" w:rsidR="00C04473" w:rsidRPr="00421F9F" w:rsidRDefault="00C04473" w:rsidP="00C04473">
      <w:pPr>
        <w:spacing w:before="5" w:after="5"/>
        <w:rPr>
          <w:rFonts w:ascii="Gothic720 BT" w:hAnsi="Gothic720 BT"/>
          <w:b/>
          <w:bCs/>
        </w:rPr>
      </w:pPr>
      <w:r w:rsidRPr="00421F9F">
        <w:rPr>
          <w:rFonts w:ascii="Gothic720 BT" w:hAnsi="Gothic720 BT"/>
          <w:b/>
          <w:bCs/>
        </w:rPr>
        <w:t xml:space="preserve">Artículo 7. </w:t>
      </w:r>
    </w:p>
    <w:p w14:paraId="70B67772" w14:textId="77777777" w:rsidR="00C04473" w:rsidRPr="00421F9F" w:rsidRDefault="00C04473" w:rsidP="00C04473">
      <w:pPr>
        <w:spacing w:before="5" w:after="5"/>
        <w:rPr>
          <w:rFonts w:ascii="Gothic720 BT" w:hAnsi="Gothic720 BT"/>
          <w:b/>
          <w:bCs/>
        </w:rPr>
      </w:pPr>
    </w:p>
    <w:p w14:paraId="231131E6" w14:textId="77777777" w:rsidR="00C04473" w:rsidRPr="00421F9F" w:rsidRDefault="00C04473" w:rsidP="00C04473">
      <w:pPr>
        <w:spacing w:before="5" w:after="5"/>
        <w:jc w:val="both"/>
        <w:rPr>
          <w:rFonts w:ascii="Gothic720 BT" w:hAnsi="Gothic720 BT"/>
        </w:rPr>
      </w:pPr>
      <w:r w:rsidRPr="00421F9F">
        <w:rPr>
          <w:rFonts w:ascii="Gothic720 BT" w:hAnsi="Gothic720 BT"/>
        </w:rPr>
        <w:t>1. La Secretaría Ejecutiva podrá remover a las Consejerías Electorales cuando incurran en alguna de las conductas siguientes:</w:t>
      </w:r>
    </w:p>
    <w:p w14:paraId="65B4042B" w14:textId="77777777" w:rsidR="00C04473" w:rsidRPr="00421F9F" w:rsidRDefault="00C04473" w:rsidP="00C04473">
      <w:pPr>
        <w:spacing w:before="5" w:after="5"/>
        <w:jc w:val="both"/>
        <w:rPr>
          <w:rFonts w:ascii="Gothic720 BT" w:hAnsi="Gothic720 BT"/>
        </w:rPr>
      </w:pPr>
    </w:p>
    <w:p w14:paraId="4610C7A1" w14:textId="77777777" w:rsidR="00C04473" w:rsidRPr="00421F9F" w:rsidRDefault="00C04473" w:rsidP="00C04473">
      <w:pPr>
        <w:spacing w:before="5" w:after="5"/>
        <w:ind w:left="709" w:hanging="425"/>
        <w:jc w:val="both"/>
        <w:rPr>
          <w:rFonts w:ascii="Gothic720 BT" w:hAnsi="Gothic720 BT"/>
        </w:rPr>
      </w:pPr>
      <w:r w:rsidRPr="00421F9F">
        <w:rPr>
          <w:rFonts w:ascii="Gothic720 BT" w:hAnsi="Gothic720 BT"/>
          <w:b/>
          <w:bCs/>
        </w:rPr>
        <w:t>I.</w:t>
      </w:r>
      <w:r w:rsidRPr="00421F9F">
        <w:rPr>
          <w:rFonts w:ascii="Gothic720 BT" w:hAnsi="Gothic720 BT"/>
          <w:b/>
          <w:bCs/>
        </w:rPr>
        <w:tab/>
      </w:r>
      <w:r w:rsidRPr="00421F9F">
        <w:rPr>
          <w:rFonts w:ascii="Gothic720 BT" w:hAnsi="Gothic720 BT"/>
        </w:rPr>
        <w:t>Realizar conductas que atenten contra la independencia e imparcialidad de la función electoral, o cualquier acción que genere o implique subordinación respecto de terceras personas.</w:t>
      </w:r>
    </w:p>
    <w:p w14:paraId="0CC73572" w14:textId="77777777" w:rsidR="00C04473" w:rsidRPr="00421F9F" w:rsidRDefault="00C04473" w:rsidP="00C04473">
      <w:pPr>
        <w:spacing w:before="5" w:after="5"/>
        <w:ind w:left="709" w:hanging="425"/>
        <w:jc w:val="both"/>
        <w:rPr>
          <w:rFonts w:ascii="Gothic720 BT" w:hAnsi="Gothic720 BT"/>
        </w:rPr>
      </w:pPr>
    </w:p>
    <w:p w14:paraId="515A149B" w14:textId="77777777" w:rsidR="00C04473" w:rsidRPr="00421F9F" w:rsidRDefault="00C04473" w:rsidP="00C04473">
      <w:pPr>
        <w:spacing w:before="5" w:after="5"/>
        <w:ind w:left="709" w:hanging="425"/>
        <w:jc w:val="both"/>
        <w:rPr>
          <w:rFonts w:ascii="Gothic720 BT" w:hAnsi="Gothic720 BT"/>
        </w:rPr>
      </w:pPr>
      <w:r w:rsidRPr="00421F9F">
        <w:rPr>
          <w:rFonts w:ascii="Gothic720 BT" w:hAnsi="Gothic720 BT"/>
          <w:b/>
          <w:bCs/>
        </w:rPr>
        <w:t>II.</w:t>
      </w:r>
      <w:r w:rsidRPr="00421F9F">
        <w:rPr>
          <w:rFonts w:ascii="Gothic720 BT" w:hAnsi="Gothic720 BT"/>
          <w:b/>
          <w:bCs/>
        </w:rPr>
        <w:tab/>
      </w:r>
      <w:r w:rsidRPr="00421F9F">
        <w:rPr>
          <w:rFonts w:ascii="Gothic720 BT" w:hAnsi="Gothic720 BT"/>
        </w:rPr>
        <w:t>Tener notoria negligencia, ineptitud o descuido en el desempeño de las funciones que deban realizar.</w:t>
      </w:r>
    </w:p>
    <w:p w14:paraId="07D54F03" w14:textId="77777777" w:rsidR="00C04473" w:rsidRPr="00421F9F" w:rsidRDefault="00C04473" w:rsidP="00C04473">
      <w:pPr>
        <w:spacing w:before="5" w:after="5"/>
        <w:ind w:left="709" w:hanging="425"/>
        <w:jc w:val="both"/>
        <w:rPr>
          <w:rFonts w:ascii="Gothic720 BT" w:hAnsi="Gothic720 BT"/>
        </w:rPr>
      </w:pPr>
    </w:p>
    <w:p w14:paraId="1D44CB42" w14:textId="77777777" w:rsidR="00C04473" w:rsidRPr="00421F9F" w:rsidRDefault="00C04473" w:rsidP="00C04473">
      <w:pPr>
        <w:spacing w:before="5" w:after="5"/>
        <w:ind w:left="709" w:hanging="425"/>
        <w:jc w:val="both"/>
        <w:rPr>
          <w:rFonts w:ascii="Gothic720 BT" w:hAnsi="Gothic720 BT"/>
        </w:rPr>
      </w:pPr>
      <w:r w:rsidRPr="00421F9F">
        <w:rPr>
          <w:rFonts w:ascii="Gothic720 BT" w:hAnsi="Gothic720 BT"/>
          <w:b/>
          <w:bCs/>
        </w:rPr>
        <w:t>III.</w:t>
      </w:r>
      <w:r w:rsidRPr="00421F9F">
        <w:rPr>
          <w:rFonts w:ascii="Gothic720 BT" w:hAnsi="Gothic720 BT"/>
          <w:b/>
          <w:bCs/>
        </w:rPr>
        <w:tab/>
      </w:r>
      <w:r w:rsidRPr="00421F9F">
        <w:rPr>
          <w:rFonts w:ascii="Gothic720 BT" w:hAnsi="Gothic720 BT"/>
        </w:rPr>
        <w:t>Conocer asuntos o participar en actos para los cuales exista algún impedimento y omita excusarse de su conocimiento.</w:t>
      </w:r>
    </w:p>
    <w:p w14:paraId="73365A0C" w14:textId="77777777" w:rsidR="00C04473" w:rsidRPr="00421F9F" w:rsidRDefault="00C04473" w:rsidP="00C04473">
      <w:pPr>
        <w:spacing w:before="5" w:after="5"/>
        <w:ind w:left="709" w:hanging="425"/>
        <w:jc w:val="both"/>
        <w:rPr>
          <w:rFonts w:ascii="Gothic720 BT" w:hAnsi="Gothic720 BT"/>
        </w:rPr>
      </w:pPr>
    </w:p>
    <w:p w14:paraId="07296B9C" w14:textId="77777777" w:rsidR="00C04473" w:rsidRPr="00421F9F" w:rsidRDefault="00C04473" w:rsidP="00C04473">
      <w:pPr>
        <w:spacing w:before="5" w:after="5"/>
        <w:ind w:left="709" w:hanging="425"/>
        <w:jc w:val="both"/>
        <w:rPr>
          <w:rFonts w:ascii="Gothic720 BT" w:hAnsi="Gothic720 BT"/>
        </w:rPr>
      </w:pPr>
      <w:r w:rsidRPr="00421F9F">
        <w:rPr>
          <w:rFonts w:ascii="Gothic720 BT" w:hAnsi="Gothic720 BT"/>
          <w:b/>
          <w:bCs/>
        </w:rPr>
        <w:lastRenderedPageBreak/>
        <w:t>IV.</w:t>
      </w:r>
      <w:r w:rsidRPr="00421F9F">
        <w:rPr>
          <w:rFonts w:ascii="Gothic720 BT" w:hAnsi="Gothic720 BT"/>
          <w:b/>
          <w:bCs/>
        </w:rPr>
        <w:tab/>
      </w:r>
      <w:r w:rsidRPr="00421F9F">
        <w:rPr>
          <w:rFonts w:ascii="Gothic720 BT" w:hAnsi="Gothic720 BT"/>
        </w:rPr>
        <w:t>Emitir opinión pública que implique prejuzgar sobre un asunto de su conocimiento y no haberse excusado del mismo.</w:t>
      </w:r>
    </w:p>
    <w:p w14:paraId="5B11ECDA" w14:textId="77777777" w:rsidR="00C04473" w:rsidRPr="00421F9F" w:rsidRDefault="00C04473" w:rsidP="00C04473">
      <w:pPr>
        <w:spacing w:before="5" w:after="5"/>
        <w:ind w:left="709" w:hanging="425"/>
        <w:jc w:val="both"/>
        <w:rPr>
          <w:rFonts w:ascii="Gothic720 BT" w:hAnsi="Gothic720 BT"/>
        </w:rPr>
      </w:pPr>
    </w:p>
    <w:p w14:paraId="59B85557" w14:textId="77777777" w:rsidR="00C04473" w:rsidRPr="00421F9F" w:rsidRDefault="00C04473" w:rsidP="00C04473">
      <w:pPr>
        <w:spacing w:before="5" w:after="5"/>
        <w:ind w:left="709" w:hanging="425"/>
        <w:jc w:val="both"/>
        <w:rPr>
          <w:rFonts w:ascii="Gothic720 BT" w:hAnsi="Gothic720 BT"/>
        </w:rPr>
      </w:pPr>
      <w:r w:rsidRPr="00421F9F">
        <w:rPr>
          <w:rFonts w:ascii="Gothic720 BT" w:hAnsi="Gothic720 BT"/>
          <w:b/>
          <w:bCs/>
        </w:rPr>
        <w:t>V.</w:t>
      </w:r>
      <w:r w:rsidRPr="00421F9F">
        <w:rPr>
          <w:rFonts w:ascii="Gothic720 BT" w:hAnsi="Gothic720 BT"/>
          <w:b/>
          <w:bCs/>
        </w:rPr>
        <w:tab/>
      </w:r>
      <w:r w:rsidRPr="00421F9F">
        <w:rPr>
          <w:rFonts w:ascii="Gothic720 BT" w:hAnsi="Gothic720 BT"/>
        </w:rPr>
        <w:t>Dejar de desempeñar injustificadamente las funciones que tenga a su cargo.</w:t>
      </w:r>
    </w:p>
    <w:p w14:paraId="0FAEC4E6" w14:textId="77777777" w:rsidR="00C04473" w:rsidRPr="00421F9F" w:rsidRDefault="00C04473" w:rsidP="00C04473">
      <w:pPr>
        <w:spacing w:before="5" w:after="5"/>
        <w:ind w:left="709" w:hanging="425"/>
        <w:jc w:val="both"/>
        <w:rPr>
          <w:rFonts w:ascii="Gothic720 BT" w:hAnsi="Gothic720 BT"/>
        </w:rPr>
      </w:pPr>
    </w:p>
    <w:p w14:paraId="3EC45A4F" w14:textId="77777777" w:rsidR="00C04473" w:rsidRPr="00421F9F" w:rsidRDefault="00C04473" w:rsidP="00C04473">
      <w:pPr>
        <w:spacing w:before="5" w:after="5"/>
        <w:ind w:left="709" w:hanging="425"/>
        <w:jc w:val="both"/>
        <w:rPr>
          <w:rFonts w:ascii="Gothic720 BT" w:hAnsi="Gothic720 BT"/>
        </w:rPr>
      </w:pPr>
      <w:r w:rsidRPr="00421F9F">
        <w:rPr>
          <w:rFonts w:ascii="Gothic720 BT" w:hAnsi="Gothic720 BT"/>
          <w:b/>
          <w:bCs/>
        </w:rPr>
        <w:t>VI.</w:t>
      </w:r>
      <w:r w:rsidRPr="00421F9F">
        <w:rPr>
          <w:rFonts w:ascii="Gothic720 BT" w:hAnsi="Gothic720 BT"/>
        </w:rPr>
        <w:tab/>
        <w:t>Utilizar los recursos públicos de manera indebida.</w:t>
      </w:r>
    </w:p>
    <w:p w14:paraId="0DC96FBB" w14:textId="77777777" w:rsidR="00C04473" w:rsidRPr="00421F9F" w:rsidRDefault="00C04473" w:rsidP="00C04473">
      <w:pPr>
        <w:spacing w:before="5" w:after="5"/>
        <w:ind w:left="709" w:hanging="425"/>
        <w:jc w:val="both"/>
        <w:rPr>
          <w:rFonts w:ascii="Gothic720 BT" w:hAnsi="Gothic720 BT"/>
        </w:rPr>
      </w:pPr>
    </w:p>
    <w:p w14:paraId="03D0030C" w14:textId="77777777" w:rsidR="00C04473" w:rsidRPr="00421F9F" w:rsidRDefault="00C04473" w:rsidP="00C04473">
      <w:pPr>
        <w:spacing w:before="5" w:after="5"/>
        <w:ind w:left="709" w:hanging="425"/>
        <w:jc w:val="both"/>
        <w:rPr>
          <w:rFonts w:ascii="Gothic720 BT" w:hAnsi="Gothic720 BT"/>
          <w:sz w:val="20"/>
          <w:szCs w:val="20"/>
          <w:vertAlign w:val="superscript"/>
        </w:rPr>
      </w:pPr>
      <w:r w:rsidRPr="00421F9F">
        <w:rPr>
          <w:rFonts w:ascii="Gothic720 BT" w:hAnsi="Gothic720 BT"/>
          <w:b/>
          <w:bCs/>
        </w:rPr>
        <w:t>VII</w:t>
      </w:r>
      <w:r w:rsidRPr="00421F9F">
        <w:rPr>
          <w:rFonts w:ascii="Gothic720 BT" w:hAnsi="Gothic720 BT"/>
        </w:rPr>
        <w:t xml:space="preserve">. Vulnerar de manera grave, es decir que dañe los principios rectores de la función electoral o reiterada las reglas, lineamientos, criterios y formatos emitidos por el Instituto Nacional o el Instituto en términos de la normatividad de la materia. </w:t>
      </w:r>
      <w:r w:rsidRPr="00421F9F">
        <w:rPr>
          <w:rFonts w:ascii="Gothic720 BT" w:hAnsi="Gothic720 BT"/>
          <w:sz w:val="20"/>
          <w:szCs w:val="20"/>
          <w:vertAlign w:val="superscript"/>
        </w:rPr>
        <w:t>(Fracción modificada por Acuerdo IEEQ/CG/A/047/23)</w:t>
      </w:r>
    </w:p>
    <w:p w14:paraId="5E1199FB" w14:textId="77777777" w:rsidR="00C04473" w:rsidRPr="00421F9F" w:rsidRDefault="00C04473" w:rsidP="00C04473">
      <w:pPr>
        <w:spacing w:before="5" w:after="5"/>
        <w:ind w:left="709" w:hanging="425"/>
        <w:jc w:val="both"/>
        <w:rPr>
          <w:rFonts w:ascii="Gothic720 BT" w:hAnsi="Gothic720 BT"/>
          <w:sz w:val="20"/>
          <w:szCs w:val="20"/>
          <w:vertAlign w:val="superscript"/>
        </w:rPr>
      </w:pPr>
    </w:p>
    <w:p w14:paraId="644D1BFB" w14:textId="77777777" w:rsidR="00C04473" w:rsidRPr="00421F9F" w:rsidRDefault="00C04473" w:rsidP="00C04473">
      <w:pPr>
        <w:spacing w:before="5" w:after="5"/>
        <w:ind w:left="709" w:hanging="425"/>
        <w:jc w:val="both"/>
        <w:rPr>
          <w:rFonts w:ascii="Gothic720 BT" w:hAnsi="Gothic720 BT"/>
          <w:sz w:val="20"/>
          <w:szCs w:val="20"/>
          <w:vertAlign w:val="superscript"/>
        </w:rPr>
      </w:pPr>
      <w:r w:rsidRPr="00421F9F">
        <w:rPr>
          <w:rFonts w:ascii="Gothic720 BT" w:hAnsi="Gothic720 BT"/>
          <w:b/>
          <w:bCs/>
        </w:rPr>
        <w:t>VIII.</w:t>
      </w:r>
      <w:r w:rsidRPr="00421F9F">
        <w:rPr>
          <w:rFonts w:ascii="Gothic720 BT" w:hAnsi="Gothic720 BT"/>
        </w:rPr>
        <w:t xml:space="preserve"> Incurrir en actos u omisiones constitutivos de violencia política contra las mujeres en razón de género, en términos de Ley General de Acceso de las Mujeres a una Vida Libre de Violencias, así como las demás disposiciones aplicables en materia electoral. </w:t>
      </w:r>
      <w:r w:rsidRPr="00421F9F">
        <w:rPr>
          <w:rFonts w:ascii="Gothic720 BT" w:hAnsi="Gothic720 BT"/>
          <w:sz w:val="20"/>
          <w:szCs w:val="20"/>
          <w:vertAlign w:val="superscript"/>
        </w:rPr>
        <w:t>(Párrafo modificado por Acuerdo IEEQ/CG/A/034/26)</w:t>
      </w:r>
    </w:p>
    <w:p w14:paraId="4F43864C" w14:textId="77777777" w:rsidR="00C04473" w:rsidRPr="00421F9F" w:rsidRDefault="00C04473" w:rsidP="00C04473">
      <w:pPr>
        <w:spacing w:before="5" w:after="5"/>
        <w:ind w:left="709" w:hanging="425"/>
        <w:jc w:val="both"/>
        <w:rPr>
          <w:rFonts w:ascii="Gothic720 BT" w:hAnsi="Gothic720 BT"/>
        </w:rPr>
      </w:pPr>
    </w:p>
    <w:p w14:paraId="6C83E30E" w14:textId="77777777" w:rsidR="00C04473" w:rsidRPr="00421F9F" w:rsidRDefault="00C04473" w:rsidP="00C04473">
      <w:pPr>
        <w:spacing w:before="5" w:after="5"/>
        <w:ind w:left="709" w:hanging="425"/>
        <w:jc w:val="both"/>
        <w:rPr>
          <w:rFonts w:ascii="Gothic720 BT" w:hAnsi="Gothic720 BT"/>
        </w:rPr>
      </w:pPr>
      <w:r w:rsidRPr="00421F9F">
        <w:rPr>
          <w:rFonts w:ascii="Gothic720 BT" w:hAnsi="Gothic720 BT"/>
          <w:b/>
          <w:bCs/>
        </w:rPr>
        <w:t>IX.</w:t>
      </w:r>
      <w:r w:rsidRPr="00421F9F">
        <w:rPr>
          <w:rFonts w:ascii="Gothic720 BT" w:hAnsi="Gothic720 BT"/>
        </w:rPr>
        <w:t xml:space="preserve"> Haber proporcionado al Instituto información y/o documentación falsa o alterada para el proceso de selección y designación en el cargo de Consejería Electoral.</w:t>
      </w:r>
    </w:p>
    <w:p w14:paraId="1AAA7AF0" w14:textId="77777777" w:rsidR="00C04473" w:rsidRPr="00421F9F" w:rsidRDefault="00C04473" w:rsidP="00C04473">
      <w:pPr>
        <w:spacing w:before="5" w:after="5"/>
        <w:ind w:left="709" w:hanging="425"/>
        <w:jc w:val="both"/>
        <w:rPr>
          <w:rFonts w:ascii="Gothic720 BT" w:hAnsi="Gothic720 BT"/>
        </w:rPr>
      </w:pPr>
    </w:p>
    <w:p w14:paraId="193AFD91" w14:textId="77777777" w:rsidR="00C04473" w:rsidRPr="00421F9F" w:rsidRDefault="00C04473" w:rsidP="00C04473">
      <w:pPr>
        <w:spacing w:before="5" w:after="5"/>
        <w:ind w:left="709" w:hanging="425"/>
        <w:jc w:val="both"/>
        <w:rPr>
          <w:rFonts w:ascii="Gothic720 BT" w:hAnsi="Gothic720 BT"/>
          <w:sz w:val="20"/>
          <w:szCs w:val="20"/>
          <w:vertAlign w:val="superscript"/>
        </w:rPr>
      </w:pPr>
      <w:r w:rsidRPr="00421F9F">
        <w:rPr>
          <w:rFonts w:ascii="Gothic720 BT" w:hAnsi="Gothic720 BT"/>
          <w:b/>
          <w:bCs/>
        </w:rPr>
        <w:t>X.</w:t>
      </w:r>
      <w:r w:rsidRPr="00421F9F">
        <w:rPr>
          <w:rFonts w:ascii="Gothic720 BT" w:hAnsi="Gothic720 BT"/>
        </w:rPr>
        <w:t xml:space="preserve"> Ser condenada o sancionada mediante resolución firme por incurrir en conductas delictivas previas o durante el ejercicio de sus funciones. </w:t>
      </w:r>
      <w:r w:rsidRPr="00421F9F">
        <w:rPr>
          <w:rFonts w:ascii="Gothic720 BT" w:hAnsi="Gothic720 BT"/>
          <w:sz w:val="20"/>
          <w:szCs w:val="20"/>
          <w:vertAlign w:val="superscript"/>
        </w:rPr>
        <w:t>(Fracción modificada por Acuerdo IEEQ/CG/A/047/23)</w:t>
      </w:r>
    </w:p>
    <w:p w14:paraId="071E55E2" w14:textId="77777777" w:rsidR="00C04473" w:rsidRPr="00421F9F" w:rsidRDefault="00C04473" w:rsidP="00C04473">
      <w:pPr>
        <w:spacing w:before="5" w:after="5"/>
        <w:ind w:left="709" w:hanging="425"/>
        <w:jc w:val="both"/>
        <w:rPr>
          <w:rFonts w:ascii="Gothic720 BT" w:hAnsi="Gothic720 BT"/>
        </w:rPr>
      </w:pPr>
    </w:p>
    <w:p w14:paraId="31D1670A" w14:textId="77777777" w:rsidR="00C04473" w:rsidRPr="00421F9F" w:rsidRDefault="00C04473" w:rsidP="00C04473">
      <w:pPr>
        <w:spacing w:before="5" w:after="5"/>
        <w:ind w:left="709" w:hanging="425"/>
        <w:jc w:val="both"/>
        <w:rPr>
          <w:rFonts w:ascii="Gothic720 BT" w:hAnsi="Gothic720 BT"/>
          <w:sz w:val="20"/>
          <w:szCs w:val="20"/>
          <w:vertAlign w:val="superscript"/>
        </w:rPr>
      </w:pPr>
      <w:r w:rsidRPr="00421F9F">
        <w:rPr>
          <w:rFonts w:ascii="Gothic720 BT" w:hAnsi="Gothic720 BT"/>
          <w:b/>
          <w:bCs/>
        </w:rPr>
        <w:t>XI.</w:t>
      </w:r>
      <w:r w:rsidRPr="00421F9F">
        <w:rPr>
          <w:rFonts w:ascii="Gothic720 BT" w:hAnsi="Gothic720 BT"/>
        </w:rPr>
        <w:t xml:space="preserve"> Por vulneraciones al Código de Ética y al Código de Conducta del Instituto. </w:t>
      </w:r>
      <w:r w:rsidRPr="00421F9F">
        <w:rPr>
          <w:rFonts w:ascii="Gothic720 BT" w:hAnsi="Gothic720 BT"/>
          <w:sz w:val="20"/>
          <w:szCs w:val="20"/>
          <w:vertAlign w:val="superscript"/>
        </w:rPr>
        <w:t>(Fracción adicionada por Acuerdo IEEQ/CG/A/047/23)</w:t>
      </w:r>
    </w:p>
    <w:p w14:paraId="496ABD5A" w14:textId="77777777" w:rsidR="00C04473" w:rsidRPr="00421F9F" w:rsidRDefault="00C04473" w:rsidP="00C04473">
      <w:pPr>
        <w:spacing w:before="5" w:after="5"/>
        <w:ind w:left="709" w:hanging="425"/>
        <w:jc w:val="both"/>
        <w:rPr>
          <w:rFonts w:ascii="Gothic720 BT" w:hAnsi="Gothic720 BT"/>
        </w:rPr>
      </w:pPr>
    </w:p>
    <w:p w14:paraId="1EEF13EB" w14:textId="77777777" w:rsidR="00C04473" w:rsidRPr="00421F9F" w:rsidRDefault="00C04473" w:rsidP="00C04473">
      <w:pPr>
        <w:spacing w:before="5" w:after="5"/>
        <w:ind w:left="709" w:hanging="425"/>
        <w:jc w:val="both"/>
        <w:rPr>
          <w:rFonts w:ascii="Gothic720 BT" w:hAnsi="Gothic720 BT"/>
          <w:sz w:val="20"/>
          <w:szCs w:val="20"/>
          <w:vertAlign w:val="superscript"/>
        </w:rPr>
      </w:pPr>
      <w:r w:rsidRPr="00421F9F">
        <w:rPr>
          <w:rFonts w:ascii="Gothic720 BT" w:hAnsi="Gothic720 BT"/>
          <w:b/>
          <w:bCs/>
        </w:rPr>
        <w:t>XII.</w:t>
      </w:r>
      <w:r w:rsidRPr="00421F9F">
        <w:rPr>
          <w:rFonts w:ascii="Gothic720 BT" w:hAnsi="Gothic720 BT"/>
        </w:rPr>
        <w:t xml:space="preserve"> Realizar actos de discriminación, acciones u omisiones que generen cualquier tipo de violencia, acoso sexual y/o laboral, amagos, malos tratos o expresar críticas ofensivas o injuriosas contra sus compañeras, compañeros o cualquier persona, dentro o fuera de las horas de servicio. </w:t>
      </w:r>
      <w:r w:rsidRPr="00421F9F">
        <w:rPr>
          <w:rFonts w:ascii="Gothic720 BT" w:hAnsi="Gothic720 BT"/>
          <w:sz w:val="20"/>
          <w:szCs w:val="20"/>
          <w:vertAlign w:val="superscript"/>
        </w:rPr>
        <w:t>(Párrafo modificado por Acuerdo IEEQ/CG/A/034/26)</w:t>
      </w:r>
    </w:p>
    <w:p w14:paraId="54DBD944" w14:textId="77777777" w:rsidR="00C04473" w:rsidRPr="00421F9F" w:rsidRDefault="00C04473" w:rsidP="00C04473">
      <w:pPr>
        <w:spacing w:before="5" w:after="5"/>
        <w:ind w:left="709" w:hanging="425"/>
        <w:jc w:val="both"/>
        <w:rPr>
          <w:rFonts w:ascii="Gothic720 BT" w:hAnsi="Gothic720 BT"/>
        </w:rPr>
      </w:pPr>
    </w:p>
    <w:p w14:paraId="112AD6B4" w14:textId="77777777" w:rsidR="00C04473" w:rsidRPr="00421F9F" w:rsidRDefault="00C04473" w:rsidP="00C04473">
      <w:pPr>
        <w:spacing w:before="5" w:after="5"/>
        <w:ind w:left="709" w:hanging="425"/>
        <w:jc w:val="both"/>
        <w:rPr>
          <w:rFonts w:ascii="Gothic720 BT" w:hAnsi="Gothic720 BT"/>
          <w:sz w:val="20"/>
          <w:szCs w:val="20"/>
          <w:vertAlign w:val="superscript"/>
        </w:rPr>
      </w:pPr>
      <w:r w:rsidRPr="00421F9F">
        <w:rPr>
          <w:rFonts w:ascii="Gothic720 BT" w:hAnsi="Gothic720 BT"/>
          <w:b/>
          <w:bCs/>
        </w:rPr>
        <w:t>XIII.</w:t>
      </w:r>
      <w:r w:rsidRPr="00421F9F">
        <w:rPr>
          <w:rFonts w:ascii="Gothic720 BT" w:hAnsi="Gothic720 BT"/>
        </w:rPr>
        <w:t xml:space="preserve"> Incurrir en inobservancia de las disposiciones previstas en la Política institucional de igualdad de género y la Política institucional de inclusión y no discriminación, así como de las pautas de buen trato para la inclusión de personas con </w:t>
      </w:r>
      <w:r w:rsidRPr="00421F9F">
        <w:rPr>
          <w:rFonts w:ascii="Gothic720 BT" w:hAnsi="Gothic720 BT"/>
        </w:rPr>
        <w:lastRenderedPageBreak/>
        <w:t xml:space="preserve">discapacidad y de la comunidad de la diversidad sexual en las actividades del Instituto. </w:t>
      </w:r>
      <w:r w:rsidRPr="00421F9F">
        <w:rPr>
          <w:rFonts w:ascii="Gothic720 BT" w:hAnsi="Gothic720 BT"/>
          <w:sz w:val="20"/>
          <w:szCs w:val="20"/>
          <w:vertAlign w:val="superscript"/>
        </w:rPr>
        <w:t>(Fracción adicionada por Acuerdo IEEQ/CG/A/047/23)</w:t>
      </w:r>
    </w:p>
    <w:p w14:paraId="337B786E" w14:textId="77777777" w:rsidR="00C04473" w:rsidRPr="00421F9F" w:rsidRDefault="00C04473" w:rsidP="00C04473">
      <w:pPr>
        <w:spacing w:before="5" w:after="5"/>
        <w:ind w:left="709" w:hanging="425"/>
        <w:jc w:val="both"/>
        <w:rPr>
          <w:rFonts w:ascii="Gothic720 BT" w:hAnsi="Gothic720 BT"/>
        </w:rPr>
      </w:pPr>
    </w:p>
    <w:p w14:paraId="22C7E0EA" w14:textId="77777777" w:rsidR="00C04473" w:rsidRPr="00421F9F" w:rsidRDefault="00C04473" w:rsidP="00C04473">
      <w:pPr>
        <w:spacing w:before="5" w:after="5"/>
        <w:ind w:left="709" w:hanging="425"/>
        <w:jc w:val="both"/>
        <w:rPr>
          <w:rFonts w:ascii="Gothic720 BT" w:hAnsi="Gothic720 BT"/>
          <w:sz w:val="20"/>
          <w:szCs w:val="20"/>
          <w:vertAlign w:val="superscript"/>
        </w:rPr>
      </w:pPr>
      <w:r w:rsidRPr="00421F9F">
        <w:rPr>
          <w:rFonts w:ascii="Gothic720 BT" w:hAnsi="Gothic720 BT"/>
          <w:b/>
          <w:bCs/>
        </w:rPr>
        <w:t>XIV.</w:t>
      </w:r>
      <w:r w:rsidRPr="00421F9F">
        <w:rPr>
          <w:rFonts w:ascii="Gothic720 BT" w:hAnsi="Gothic720 BT"/>
        </w:rPr>
        <w:t xml:space="preserve"> Haber recibido condena o sanción mediante resolución firme por violencia familiar y/o doméstica, o cualquier agresión de género en el ámbito privado o público. </w:t>
      </w:r>
      <w:r w:rsidRPr="00421F9F">
        <w:rPr>
          <w:rFonts w:ascii="Gothic720 BT" w:hAnsi="Gothic720 BT"/>
          <w:sz w:val="20"/>
          <w:szCs w:val="20"/>
          <w:vertAlign w:val="superscript"/>
        </w:rPr>
        <w:t>(Párrafo modificado por Acuerdo IEEQ/CG/A/034/26)</w:t>
      </w:r>
    </w:p>
    <w:p w14:paraId="690C3963" w14:textId="77777777" w:rsidR="00C04473" w:rsidRPr="00421F9F" w:rsidRDefault="00C04473" w:rsidP="00C04473">
      <w:pPr>
        <w:spacing w:before="5" w:after="5"/>
        <w:ind w:left="709" w:hanging="425"/>
        <w:jc w:val="both"/>
        <w:rPr>
          <w:rFonts w:ascii="Gothic720 BT" w:hAnsi="Gothic720 BT"/>
        </w:rPr>
      </w:pPr>
    </w:p>
    <w:p w14:paraId="150276A4" w14:textId="77777777" w:rsidR="00C04473" w:rsidRPr="00421F9F" w:rsidRDefault="00C04473" w:rsidP="00C04473">
      <w:pPr>
        <w:spacing w:before="5" w:after="5"/>
        <w:ind w:left="709" w:hanging="425"/>
        <w:jc w:val="both"/>
        <w:rPr>
          <w:rFonts w:ascii="Gothic720 BT" w:hAnsi="Gothic720 BT"/>
          <w:sz w:val="20"/>
          <w:szCs w:val="20"/>
          <w:vertAlign w:val="superscript"/>
        </w:rPr>
      </w:pPr>
      <w:r w:rsidRPr="00421F9F">
        <w:rPr>
          <w:rFonts w:ascii="Gothic720 BT" w:hAnsi="Gothic720 BT"/>
          <w:b/>
          <w:bCs/>
        </w:rPr>
        <w:t>XV.</w:t>
      </w:r>
      <w:r w:rsidRPr="00421F9F">
        <w:rPr>
          <w:rFonts w:ascii="Gothic720 BT" w:hAnsi="Gothic720 BT"/>
        </w:rPr>
        <w:t xml:space="preserve"> Haber recibido condena o sanción mediante resolución firme por delitos sexuales, contra la libertad sexual o la intimidad corporal o sexual. </w:t>
      </w:r>
      <w:r w:rsidRPr="00421F9F">
        <w:rPr>
          <w:rFonts w:ascii="Gothic720 BT" w:hAnsi="Gothic720 BT"/>
          <w:sz w:val="20"/>
          <w:szCs w:val="20"/>
          <w:vertAlign w:val="superscript"/>
        </w:rPr>
        <w:t>(Párrafo modificado por Acuerdo IEEQ/CG/A/034/26)</w:t>
      </w:r>
    </w:p>
    <w:p w14:paraId="1A8E25BB" w14:textId="77777777" w:rsidR="00C04473" w:rsidRPr="00421F9F" w:rsidRDefault="00C04473" w:rsidP="00C04473">
      <w:pPr>
        <w:spacing w:before="5" w:after="5"/>
        <w:ind w:left="709" w:hanging="425"/>
        <w:jc w:val="both"/>
        <w:rPr>
          <w:rFonts w:ascii="Gothic720 BT" w:hAnsi="Gothic720 BT"/>
        </w:rPr>
      </w:pPr>
    </w:p>
    <w:p w14:paraId="5A4A3A98" w14:textId="77777777" w:rsidR="00C04473" w:rsidRPr="00421F9F" w:rsidRDefault="00C04473" w:rsidP="00C04473">
      <w:pPr>
        <w:spacing w:before="5" w:after="5"/>
        <w:ind w:left="709" w:hanging="425"/>
        <w:jc w:val="both"/>
        <w:rPr>
          <w:rFonts w:ascii="Gothic720 BT" w:hAnsi="Gothic720 BT"/>
        </w:rPr>
      </w:pPr>
      <w:r w:rsidRPr="00421F9F">
        <w:rPr>
          <w:rFonts w:ascii="Gothic720 BT" w:hAnsi="Gothic720 BT"/>
          <w:b/>
          <w:bCs/>
        </w:rPr>
        <w:t>XVI.</w:t>
      </w:r>
      <w:r w:rsidRPr="00421F9F">
        <w:rPr>
          <w:rFonts w:ascii="Gothic720 BT" w:hAnsi="Gothic720 BT"/>
        </w:rPr>
        <w:t xml:space="preserve"> Ser persona deudora alimentaria morosa. </w:t>
      </w:r>
      <w:r w:rsidRPr="00421F9F">
        <w:rPr>
          <w:rFonts w:ascii="Gothic720 BT" w:hAnsi="Gothic720 BT"/>
          <w:sz w:val="20"/>
          <w:szCs w:val="20"/>
          <w:vertAlign w:val="superscript"/>
        </w:rPr>
        <w:t>(Fracción adicionada por Acuerdo IEEQ/CG/A/047/23)</w:t>
      </w:r>
    </w:p>
    <w:p w14:paraId="6CB6B3E1" w14:textId="77777777" w:rsidR="00C04473" w:rsidRPr="00421F9F" w:rsidRDefault="00C04473" w:rsidP="00C04473">
      <w:pPr>
        <w:spacing w:before="5" w:after="5" w:line="240" w:lineRule="auto"/>
        <w:jc w:val="both"/>
        <w:rPr>
          <w:rFonts w:ascii="Gothic720 BT" w:hAnsi="Gothic720 BT"/>
        </w:rPr>
      </w:pPr>
    </w:p>
    <w:p w14:paraId="381FB6B3" w14:textId="77777777" w:rsidR="00C04473" w:rsidRPr="00421F9F" w:rsidRDefault="00C04473" w:rsidP="00C04473">
      <w:pPr>
        <w:tabs>
          <w:tab w:val="left" w:pos="426"/>
        </w:tabs>
        <w:spacing w:before="5" w:after="5"/>
        <w:jc w:val="both"/>
        <w:rPr>
          <w:rFonts w:ascii="Gothic720 BT" w:hAnsi="Gothic720 BT"/>
          <w:sz w:val="20"/>
          <w:szCs w:val="20"/>
          <w:vertAlign w:val="superscript"/>
        </w:rPr>
      </w:pPr>
      <w:r w:rsidRPr="00421F9F">
        <w:rPr>
          <w:rFonts w:ascii="Gothic720 BT" w:hAnsi="Gothic720 BT"/>
        </w:rPr>
        <w:t>2.</w:t>
      </w:r>
      <w:r w:rsidRPr="00421F9F">
        <w:rPr>
          <w:rFonts w:ascii="Gothic720 BT" w:hAnsi="Gothic720 BT"/>
        </w:rPr>
        <w:tab/>
        <w:t xml:space="preserve">Las causas de impedimento a que se refiere la fracción III de este artículo son las siguientes: </w:t>
      </w:r>
      <w:r w:rsidRPr="00421F9F">
        <w:rPr>
          <w:rFonts w:ascii="Gothic720 BT" w:hAnsi="Gothic720 BT"/>
          <w:sz w:val="20"/>
          <w:szCs w:val="20"/>
          <w:vertAlign w:val="superscript"/>
        </w:rPr>
        <w:t>(Párrafo e incisos adicionados por Acuerdo IEEQ/CG/A/047/23)</w:t>
      </w:r>
    </w:p>
    <w:p w14:paraId="33B0C386" w14:textId="77777777" w:rsidR="00C04473" w:rsidRPr="00421F9F" w:rsidRDefault="00C04473" w:rsidP="00C04473">
      <w:pPr>
        <w:spacing w:before="5" w:after="5"/>
        <w:ind w:left="709" w:hanging="425"/>
        <w:jc w:val="both"/>
        <w:rPr>
          <w:rFonts w:ascii="Gothic720 BT" w:hAnsi="Gothic720 BT"/>
        </w:rPr>
      </w:pPr>
    </w:p>
    <w:p w14:paraId="1F49C4FF" w14:textId="77777777" w:rsidR="00C04473" w:rsidRPr="00421F9F" w:rsidRDefault="00C04473" w:rsidP="00C04473">
      <w:pPr>
        <w:pStyle w:val="Prrafodelista"/>
        <w:numPr>
          <w:ilvl w:val="0"/>
          <w:numId w:val="41"/>
        </w:numPr>
        <w:spacing w:before="5" w:after="5" w:line="259" w:lineRule="auto"/>
        <w:jc w:val="both"/>
        <w:rPr>
          <w:rFonts w:ascii="Gothic720 BT" w:hAnsi="Gothic720 BT"/>
        </w:rPr>
      </w:pPr>
      <w:r w:rsidRPr="00421F9F">
        <w:rPr>
          <w:rFonts w:ascii="Gothic720 BT" w:hAnsi="Gothic720 BT"/>
        </w:rPr>
        <w:t xml:space="preserve">En procedimientos en que se tenga interés personal. </w:t>
      </w:r>
    </w:p>
    <w:p w14:paraId="6C1731E4" w14:textId="77777777" w:rsidR="00C04473" w:rsidRPr="00421F9F" w:rsidRDefault="00C04473" w:rsidP="00C04473">
      <w:pPr>
        <w:pStyle w:val="Prrafodelista"/>
        <w:spacing w:before="5" w:after="5"/>
        <w:ind w:left="987"/>
        <w:jc w:val="both"/>
        <w:rPr>
          <w:rFonts w:ascii="Gothic720 BT" w:hAnsi="Gothic720 BT"/>
        </w:rPr>
      </w:pPr>
    </w:p>
    <w:p w14:paraId="50E1EE10" w14:textId="77777777" w:rsidR="00C04473" w:rsidRPr="00421F9F" w:rsidRDefault="00C04473" w:rsidP="00C04473">
      <w:pPr>
        <w:pStyle w:val="Prrafodelista"/>
        <w:numPr>
          <w:ilvl w:val="0"/>
          <w:numId w:val="41"/>
        </w:numPr>
        <w:spacing w:before="5" w:after="5" w:line="259" w:lineRule="auto"/>
        <w:jc w:val="both"/>
        <w:rPr>
          <w:rFonts w:ascii="Gothic720 BT" w:hAnsi="Gothic720 BT"/>
        </w:rPr>
      </w:pPr>
      <w:r w:rsidRPr="00421F9F">
        <w:rPr>
          <w:rFonts w:ascii="Gothic720 BT" w:hAnsi="Gothic720 BT"/>
        </w:rPr>
        <w:t>En los que interesen, de la misma manera, a sus parientes por consanguinidad en línea recta sin limitación de grado, colaterales por consanguinidad dentro del cuarto grado y parientes por afinidad dentro del segundo grado.</w:t>
      </w:r>
    </w:p>
    <w:p w14:paraId="0676CDEF" w14:textId="77777777" w:rsidR="00C04473" w:rsidRPr="00421F9F" w:rsidRDefault="00C04473" w:rsidP="00C04473">
      <w:pPr>
        <w:spacing w:before="5" w:after="5"/>
        <w:jc w:val="both"/>
        <w:rPr>
          <w:rFonts w:ascii="Gothic720 BT" w:hAnsi="Gothic720 BT"/>
        </w:rPr>
      </w:pPr>
    </w:p>
    <w:p w14:paraId="16C6EF71" w14:textId="77777777" w:rsidR="00C04473" w:rsidRPr="00421F9F" w:rsidRDefault="00C04473" w:rsidP="00C04473">
      <w:pPr>
        <w:pStyle w:val="Prrafodelista"/>
        <w:numPr>
          <w:ilvl w:val="0"/>
          <w:numId w:val="41"/>
        </w:numPr>
        <w:spacing w:before="5" w:after="5" w:line="259" w:lineRule="auto"/>
        <w:jc w:val="both"/>
        <w:rPr>
          <w:rFonts w:ascii="Gothic720 BT" w:hAnsi="Gothic720 BT"/>
        </w:rPr>
      </w:pPr>
      <w:r w:rsidRPr="00421F9F">
        <w:rPr>
          <w:rFonts w:ascii="Gothic720 BT" w:hAnsi="Gothic720 BT"/>
        </w:rPr>
        <w:t xml:space="preserve">Siempre que haya amistad íntima o manifiesta animadversión con alguna de las personas interesadas. </w:t>
      </w:r>
    </w:p>
    <w:p w14:paraId="68DC7C91" w14:textId="77777777" w:rsidR="00C04473" w:rsidRPr="00421F9F" w:rsidRDefault="00C04473" w:rsidP="00C04473">
      <w:pPr>
        <w:spacing w:before="5" w:after="5"/>
        <w:jc w:val="both"/>
        <w:rPr>
          <w:rFonts w:ascii="Gothic720 BT" w:hAnsi="Gothic720 BT"/>
        </w:rPr>
      </w:pPr>
    </w:p>
    <w:p w14:paraId="6DA3C18E" w14:textId="77777777" w:rsidR="00C04473" w:rsidRPr="00421F9F" w:rsidRDefault="00C04473" w:rsidP="00C04473">
      <w:pPr>
        <w:pStyle w:val="Prrafodelista"/>
        <w:numPr>
          <w:ilvl w:val="0"/>
          <w:numId w:val="41"/>
        </w:numPr>
        <w:spacing w:before="5" w:after="5" w:line="259" w:lineRule="auto"/>
        <w:jc w:val="both"/>
        <w:rPr>
          <w:rFonts w:ascii="Gothic720 BT" w:hAnsi="Gothic720 BT"/>
        </w:rPr>
      </w:pPr>
      <w:r w:rsidRPr="00421F9F">
        <w:rPr>
          <w:rFonts w:ascii="Gothic720 BT" w:hAnsi="Gothic720 BT"/>
        </w:rPr>
        <w:t xml:space="preserve">Ser socia, arrendataria o dependiente de alguno de las personas interesadas. </w:t>
      </w:r>
    </w:p>
    <w:p w14:paraId="3E456098" w14:textId="77777777" w:rsidR="00C04473" w:rsidRPr="00421F9F" w:rsidRDefault="00C04473" w:rsidP="00C04473">
      <w:pPr>
        <w:spacing w:before="5" w:after="5"/>
        <w:jc w:val="both"/>
        <w:rPr>
          <w:rFonts w:ascii="Gothic720 BT" w:hAnsi="Gothic720 BT"/>
        </w:rPr>
      </w:pPr>
    </w:p>
    <w:p w14:paraId="06977260" w14:textId="77777777" w:rsidR="00C04473" w:rsidRPr="00421F9F" w:rsidRDefault="00C04473" w:rsidP="00C04473">
      <w:pPr>
        <w:pStyle w:val="Prrafodelista"/>
        <w:numPr>
          <w:ilvl w:val="0"/>
          <w:numId w:val="41"/>
        </w:numPr>
        <w:spacing w:before="5" w:after="5" w:line="259" w:lineRule="auto"/>
        <w:jc w:val="both"/>
        <w:rPr>
          <w:rFonts w:ascii="Gothic720 BT" w:hAnsi="Gothic720 BT"/>
        </w:rPr>
      </w:pPr>
      <w:r w:rsidRPr="00421F9F">
        <w:rPr>
          <w:rFonts w:ascii="Gothic720 BT" w:hAnsi="Gothic720 BT"/>
        </w:rPr>
        <w:t>Cuando dichas personas, su cónyuge, concubino o concubina o hijos o hijas, tengan deudas o sean fiadoras o fiadores de alguna de las personas interesadas; y</w:t>
      </w:r>
    </w:p>
    <w:p w14:paraId="7B0B8777" w14:textId="77777777" w:rsidR="00C04473" w:rsidRPr="00421F9F" w:rsidRDefault="00C04473" w:rsidP="00C04473">
      <w:pPr>
        <w:pStyle w:val="Prrafodelista"/>
        <w:spacing w:before="5" w:after="5"/>
        <w:rPr>
          <w:rFonts w:ascii="Gothic720 BT" w:hAnsi="Gothic720 BT"/>
        </w:rPr>
      </w:pPr>
    </w:p>
    <w:p w14:paraId="0458E216" w14:textId="77777777" w:rsidR="00C04473" w:rsidRPr="00421F9F" w:rsidRDefault="00C04473" w:rsidP="00C04473">
      <w:pPr>
        <w:spacing w:before="5" w:after="5"/>
        <w:ind w:left="993" w:hanging="426"/>
        <w:jc w:val="both"/>
        <w:rPr>
          <w:rFonts w:ascii="Gothic720 BT" w:hAnsi="Gothic720 BT"/>
        </w:rPr>
      </w:pPr>
      <w:r w:rsidRPr="00421F9F">
        <w:rPr>
          <w:rFonts w:ascii="Gothic720 BT" w:hAnsi="Gothic720 BT"/>
          <w:b/>
          <w:bCs/>
        </w:rPr>
        <w:t>f)</w:t>
      </w:r>
      <w:r w:rsidRPr="00421F9F">
        <w:rPr>
          <w:rFonts w:ascii="Gothic720 BT" w:hAnsi="Gothic720 BT"/>
          <w:b/>
          <w:bCs/>
        </w:rPr>
        <w:tab/>
      </w:r>
      <w:r w:rsidRPr="00421F9F">
        <w:rPr>
          <w:rFonts w:ascii="Gothic720 BT" w:hAnsi="Gothic720 BT"/>
        </w:rPr>
        <w:t>Siempre que por cualquier motivo haya externado su opinión sobre el asunto, antes de emitirse la resolución.</w:t>
      </w:r>
    </w:p>
    <w:p w14:paraId="60E61139" w14:textId="77777777" w:rsidR="00C04473" w:rsidRDefault="00C04473" w:rsidP="00C04473">
      <w:pPr>
        <w:spacing w:before="5" w:after="5"/>
        <w:jc w:val="center"/>
        <w:rPr>
          <w:rFonts w:ascii="Gothic720 BT" w:hAnsi="Gothic720 BT"/>
          <w:b/>
          <w:bCs/>
        </w:rPr>
      </w:pPr>
    </w:p>
    <w:p w14:paraId="6340207C" w14:textId="77777777" w:rsidR="00C04473" w:rsidRPr="00421F9F" w:rsidRDefault="00C04473" w:rsidP="00C04473">
      <w:pPr>
        <w:spacing w:before="5" w:after="5"/>
        <w:jc w:val="center"/>
        <w:rPr>
          <w:rFonts w:ascii="Gothic720 BT" w:hAnsi="Gothic720 BT"/>
          <w:b/>
          <w:bCs/>
        </w:rPr>
      </w:pPr>
    </w:p>
    <w:p w14:paraId="752FB07D" w14:textId="77777777" w:rsidR="00C04473" w:rsidRPr="00421F9F" w:rsidRDefault="00C04473" w:rsidP="00C04473">
      <w:pPr>
        <w:pStyle w:val="Ttulo2"/>
        <w:spacing w:before="5" w:after="5"/>
        <w:jc w:val="center"/>
        <w:rPr>
          <w:rFonts w:ascii="Gothic720 BT" w:hAnsi="Gothic720 BT"/>
          <w:b/>
          <w:bCs/>
          <w:color w:val="auto"/>
          <w:sz w:val="22"/>
          <w:szCs w:val="22"/>
        </w:rPr>
      </w:pPr>
      <w:bookmarkStart w:id="6" w:name="_Toc243657256"/>
      <w:r w:rsidRPr="00421F9F">
        <w:rPr>
          <w:rFonts w:ascii="Gothic720 BT" w:hAnsi="Gothic720 BT"/>
          <w:b/>
          <w:bCs/>
          <w:color w:val="auto"/>
          <w:sz w:val="22"/>
          <w:szCs w:val="22"/>
        </w:rPr>
        <w:lastRenderedPageBreak/>
        <w:t>Capítulo II</w:t>
      </w:r>
      <w:bookmarkEnd w:id="6"/>
    </w:p>
    <w:p w14:paraId="4192A41F" w14:textId="77777777" w:rsidR="00C04473" w:rsidRPr="00421F9F" w:rsidRDefault="00C04473" w:rsidP="00C04473">
      <w:pPr>
        <w:pStyle w:val="Ttulo2"/>
        <w:spacing w:before="5" w:after="5"/>
        <w:jc w:val="center"/>
        <w:rPr>
          <w:rFonts w:ascii="Gothic720 BT" w:hAnsi="Gothic720 BT"/>
          <w:b/>
          <w:bCs/>
          <w:color w:val="auto"/>
          <w:sz w:val="22"/>
          <w:szCs w:val="22"/>
        </w:rPr>
      </w:pPr>
      <w:bookmarkStart w:id="7" w:name="_Toc243657257"/>
      <w:r w:rsidRPr="00421F9F">
        <w:rPr>
          <w:rFonts w:ascii="Gothic720 BT" w:hAnsi="Gothic720 BT"/>
          <w:b/>
          <w:bCs/>
          <w:color w:val="auto"/>
          <w:sz w:val="22"/>
          <w:szCs w:val="22"/>
        </w:rPr>
        <w:t>Destitución de Secretarías Técnicas</w:t>
      </w:r>
      <w:bookmarkEnd w:id="7"/>
    </w:p>
    <w:p w14:paraId="31AF04B7" w14:textId="77777777" w:rsidR="00C04473" w:rsidRPr="00421F9F" w:rsidRDefault="00C04473" w:rsidP="00C04473">
      <w:pPr>
        <w:spacing w:before="5" w:after="5"/>
        <w:jc w:val="center"/>
        <w:rPr>
          <w:rFonts w:ascii="Gothic720 BT" w:hAnsi="Gothic720 BT"/>
        </w:rPr>
      </w:pPr>
    </w:p>
    <w:p w14:paraId="2254B6F3" w14:textId="77777777" w:rsidR="00C04473" w:rsidRPr="00421F9F" w:rsidRDefault="00C04473" w:rsidP="00C04473">
      <w:pPr>
        <w:spacing w:before="5" w:after="5"/>
        <w:rPr>
          <w:rFonts w:ascii="Gothic720 BT" w:hAnsi="Gothic720 BT"/>
          <w:b/>
          <w:bCs/>
        </w:rPr>
      </w:pPr>
      <w:r w:rsidRPr="00421F9F">
        <w:rPr>
          <w:rFonts w:ascii="Gothic720 BT" w:hAnsi="Gothic720 BT"/>
          <w:b/>
          <w:bCs/>
        </w:rPr>
        <w:t xml:space="preserve">Artículo 8. </w:t>
      </w:r>
    </w:p>
    <w:p w14:paraId="26FB5348" w14:textId="77777777" w:rsidR="00C04473" w:rsidRPr="00421F9F" w:rsidRDefault="00C04473" w:rsidP="00C04473">
      <w:pPr>
        <w:spacing w:before="5" w:after="5"/>
        <w:rPr>
          <w:rFonts w:ascii="Gothic720 BT" w:hAnsi="Gothic720 BT"/>
          <w:b/>
          <w:bCs/>
        </w:rPr>
      </w:pPr>
    </w:p>
    <w:p w14:paraId="12B6C42E" w14:textId="77777777" w:rsidR="00C04473" w:rsidRPr="00421F9F" w:rsidRDefault="00C04473" w:rsidP="00C04473">
      <w:pPr>
        <w:spacing w:before="5" w:after="5"/>
        <w:jc w:val="both"/>
        <w:rPr>
          <w:rFonts w:ascii="Gothic720 BT" w:hAnsi="Gothic720 BT"/>
        </w:rPr>
      </w:pPr>
      <w:r w:rsidRPr="00421F9F">
        <w:rPr>
          <w:rFonts w:ascii="Gothic720 BT" w:hAnsi="Gothic720 BT"/>
        </w:rPr>
        <w:t>1. La Secretaría Ejecutiva podrá destituir a las Secretarías Técnicas cuando incurran en alguna de las causas siguientes:</w:t>
      </w:r>
    </w:p>
    <w:p w14:paraId="0890D615" w14:textId="77777777" w:rsidR="00C04473" w:rsidRPr="00421F9F" w:rsidRDefault="00C04473" w:rsidP="00C04473">
      <w:pPr>
        <w:spacing w:before="5" w:after="5"/>
        <w:jc w:val="both"/>
        <w:rPr>
          <w:rFonts w:ascii="Gothic720 BT" w:hAnsi="Gothic720 BT"/>
        </w:rPr>
      </w:pPr>
    </w:p>
    <w:p w14:paraId="37718E0A" w14:textId="77777777" w:rsidR="00C04473" w:rsidRPr="00421F9F" w:rsidRDefault="00C04473" w:rsidP="00C04473">
      <w:pPr>
        <w:spacing w:before="5" w:after="5"/>
        <w:ind w:left="851" w:hanging="567"/>
        <w:jc w:val="both"/>
        <w:rPr>
          <w:rFonts w:ascii="Gothic720 BT" w:hAnsi="Gothic720 BT"/>
        </w:rPr>
      </w:pPr>
      <w:r w:rsidRPr="00421F9F">
        <w:rPr>
          <w:rFonts w:ascii="Gothic720 BT" w:hAnsi="Gothic720 BT"/>
          <w:b/>
          <w:bCs/>
        </w:rPr>
        <w:t>I.</w:t>
      </w:r>
      <w:r w:rsidRPr="00421F9F">
        <w:rPr>
          <w:rFonts w:ascii="Gothic720 BT" w:hAnsi="Gothic720 BT"/>
        </w:rPr>
        <w:tab/>
        <w:t>Realizar conductas que atenten contra la independencia e imparcialidad de la función electoral, o cualquier acción que genere o implique subordinación respecto de terceras personas.</w:t>
      </w:r>
    </w:p>
    <w:p w14:paraId="1A62E822" w14:textId="77777777" w:rsidR="00C04473" w:rsidRPr="00421F9F" w:rsidRDefault="00C04473" w:rsidP="00C04473">
      <w:pPr>
        <w:spacing w:before="5" w:after="5"/>
        <w:ind w:left="851" w:hanging="567"/>
        <w:jc w:val="both"/>
        <w:rPr>
          <w:rFonts w:ascii="Gothic720 BT" w:hAnsi="Gothic720 BT"/>
        </w:rPr>
      </w:pPr>
    </w:p>
    <w:p w14:paraId="5F70134D" w14:textId="77777777" w:rsidR="00C04473" w:rsidRPr="00421F9F" w:rsidRDefault="00C04473" w:rsidP="00C04473">
      <w:pPr>
        <w:spacing w:before="5" w:after="5"/>
        <w:ind w:left="851" w:hanging="567"/>
        <w:jc w:val="both"/>
        <w:rPr>
          <w:rFonts w:ascii="Gothic720 BT" w:hAnsi="Gothic720 BT"/>
        </w:rPr>
      </w:pPr>
      <w:r w:rsidRPr="00421F9F">
        <w:rPr>
          <w:rFonts w:ascii="Gothic720 BT" w:hAnsi="Gothic720 BT"/>
          <w:b/>
          <w:bCs/>
        </w:rPr>
        <w:t>II.</w:t>
      </w:r>
      <w:r w:rsidRPr="00421F9F">
        <w:rPr>
          <w:rFonts w:ascii="Gothic720 BT" w:hAnsi="Gothic720 BT"/>
          <w:b/>
          <w:bCs/>
        </w:rPr>
        <w:tab/>
      </w:r>
      <w:r w:rsidRPr="00421F9F">
        <w:rPr>
          <w:rFonts w:ascii="Gothic720 BT" w:hAnsi="Gothic720 BT"/>
        </w:rPr>
        <w:t>Tener notoria negligencia, ineptitud o descuido en el desempeño de las funciones o labores que deban realizar.</w:t>
      </w:r>
    </w:p>
    <w:p w14:paraId="69A15E97" w14:textId="77777777" w:rsidR="00C04473" w:rsidRPr="00421F9F" w:rsidRDefault="00C04473" w:rsidP="00C04473">
      <w:pPr>
        <w:spacing w:before="5" w:after="5"/>
        <w:ind w:left="851" w:hanging="567"/>
        <w:jc w:val="both"/>
        <w:rPr>
          <w:rFonts w:ascii="Gothic720 BT" w:hAnsi="Gothic720 BT"/>
        </w:rPr>
      </w:pPr>
    </w:p>
    <w:p w14:paraId="6EB6BD17" w14:textId="77777777" w:rsidR="00C04473" w:rsidRPr="00421F9F" w:rsidRDefault="00C04473" w:rsidP="00C04473">
      <w:pPr>
        <w:spacing w:before="5" w:after="5"/>
        <w:ind w:left="851" w:hanging="567"/>
        <w:jc w:val="both"/>
        <w:rPr>
          <w:rFonts w:ascii="Gothic720 BT" w:hAnsi="Gothic720 BT"/>
        </w:rPr>
      </w:pPr>
      <w:r w:rsidRPr="00421F9F">
        <w:rPr>
          <w:rFonts w:ascii="Gothic720 BT" w:hAnsi="Gothic720 BT"/>
          <w:b/>
          <w:bCs/>
        </w:rPr>
        <w:t>III.</w:t>
      </w:r>
      <w:r w:rsidRPr="00421F9F">
        <w:rPr>
          <w:rFonts w:ascii="Gothic720 BT" w:hAnsi="Gothic720 BT"/>
          <w:b/>
          <w:bCs/>
        </w:rPr>
        <w:tab/>
      </w:r>
      <w:r w:rsidRPr="00421F9F">
        <w:rPr>
          <w:rFonts w:ascii="Gothic720 BT" w:hAnsi="Gothic720 BT"/>
        </w:rPr>
        <w:t>Conocer asuntos o participar en actos para los cuales exista algún impedimento y omita excusarse de su conocimiento.</w:t>
      </w:r>
    </w:p>
    <w:p w14:paraId="73810D52" w14:textId="77777777" w:rsidR="00C04473" w:rsidRPr="00421F9F" w:rsidRDefault="00C04473" w:rsidP="00C04473">
      <w:pPr>
        <w:spacing w:before="5" w:after="5"/>
        <w:ind w:left="851" w:hanging="567"/>
        <w:jc w:val="both"/>
        <w:rPr>
          <w:rFonts w:ascii="Gothic720 BT" w:hAnsi="Gothic720 BT"/>
        </w:rPr>
      </w:pPr>
    </w:p>
    <w:p w14:paraId="38E8E745" w14:textId="77777777" w:rsidR="00C04473" w:rsidRPr="00421F9F" w:rsidRDefault="00C04473" w:rsidP="00C04473">
      <w:pPr>
        <w:spacing w:before="5" w:after="5"/>
        <w:ind w:left="851" w:hanging="567"/>
        <w:jc w:val="both"/>
        <w:rPr>
          <w:rFonts w:ascii="Gothic720 BT" w:hAnsi="Gothic720 BT"/>
        </w:rPr>
      </w:pPr>
      <w:r w:rsidRPr="00421F9F">
        <w:rPr>
          <w:rFonts w:ascii="Gothic720 BT" w:hAnsi="Gothic720 BT"/>
          <w:b/>
          <w:bCs/>
        </w:rPr>
        <w:t>IV.</w:t>
      </w:r>
      <w:r w:rsidRPr="00421F9F">
        <w:rPr>
          <w:rFonts w:ascii="Gothic720 BT" w:hAnsi="Gothic720 BT"/>
        </w:rPr>
        <w:tab/>
        <w:t>Realizar nombramientos, promociones o ratificaciones infringiendo su ámbito de competencia.</w:t>
      </w:r>
    </w:p>
    <w:p w14:paraId="59FD0BDF" w14:textId="77777777" w:rsidR="00C04473" w:rsidRPr="00421F9F" w:rsidRDefault="00C04473" w:rsidP="00C04473">
      <w:pPr>
        <w:spacing w:before="5" w:after="5"/>
        <w:ind w:left="851" w:hanging="567"/>
        <w:jc w:val="both"/>
        <w:rPr>
          <w:rFonts w:ascii="Gothic720 BT" w:hAnsi="Gothic720 BT"/>
        </w:rPr>
      </w:pPr>
    </w:p>
    <w:p w14:paraId="5BBD40A1" w14:textId="77777777" w:rsidR="00C04473" w:rsidRPr="00421F9F" w:rsidRDefault="00C04473" w:rsidP="00C04473">
      <w:pPr>
        <w:spacing w:before="5" w:after="5"/>
        <w:ind w:left="851" w:hanging="567"/>
        <w:jc w:val="both"/>
        <w:rPr>
          <w:rFonts w:ascii="Gothic720 BT" w:hAnsi="Gothic720 BT"/>
        </w:rPr>
      </w:pPr>
      <w:r w:rsidRPr="00421F9F">
        <w:rPr>
          <w:rFonts w:ascii="Gothic720 BT" w:hAnsi="Gothic720 BT"/>
          <w:b/>
          <w:bCs/>
        </w:rPr>
        <w:t>V.</w:t>
      </w:r>
      <w:r w:rsidRPr="00421F9F">
        <w:rPr>
          <w:rFonts w:ascii="Gothic720 BT" w:hAnsi="Gothic720 BT"/>
        </w:rPr>
        <w:tab/>
        <w:t>Emitir opinión pública que implique prejuzgar sobre un asunto de su conocimiento y no haberse excusado del mismo.</w:t>
      </w:r>
    </w:p>
    <w:p w14:paraId="0665396F" w14:textId="77777777" w:rsidR="00C04473" w:rsidRPr="00421F9F" w:rsidRDefault="00C04473" w:rsidP="00C04473">
      <w:pPr>
        <w:spacing w:before="5" w:after="5"/>
        <w:ind w:left="851" w:hanging="567"/>
        <w:jc w:val="both"/>
        <w:rPr>
          <w:rFonts w:ascii="Gothic720 BT" w:hAnsi="Gothic720 BT"/>
        </w:rPr>
      </w:pPr>
    </w:p>
    <w:p w14:paraId="7458FBBD" w14:textId="77777777" w:rsidR="00C04473" w:rsidRPr="00421F9F" w:rsidRDefault="00C04473" w:rsidP="00C04473">
      <w:pPr>
        <w:spacing w:before="5" w:after="5"/>
        <w:ind w:left="851" w:hanging="567"/>
        <w:jc w:val="both"/>
        <w:rPr>
          <w:rFonts w:ascii="Gothic720 BT" w:hAnsi="Gothic720 BT"/>
        </w:rPr>
      </w:pPr>
      <w:r w:rsidRPr="00421F9F">
        <w:rPr>
          <w:rFonts w:ascii="Gothic720 BT" w:hAnsi="Gothic720 BT"/>
          <w:b/>
          <w:bCs/>
        </w:rPr>
        <w:t>VI.</w:t>
      </w:r>
      <w:r w:rsidRPr="00421F9F">
        <w:rPr>
          <w:rFonts w:ascii="Gothic720 BT" w:hAnsi="Gothic720 BT"/>
        </w:rPr>
        <w:tab/>
        <w:t>Dejar de desempeñar injustificadamente las funciones o labores que tenga a su cargo.</w:t>
      </w:r>
    </w:p>
    <w:p w14:paraId="14BE6624" w14:textId="77777777" w:rsidR="00C04473" w:rsidRPr="00421F9F" w:rsidRDefault="00C04473" w:rsidP="00C04473">
      <w:pPr>
        <w:spacing w:before="5" w:after="5"/>
        <w:ind w:left="851" w:hanging="567"/>
        <w:jc w:val="both"/>
        <w:rPr>
          <w:rFonts w:ascii="Gothic720 BT" w:hAnsi="Gothic720 BT"/>
        </w:rPr>
      </w:pPr>
    </w:p>
    <w:p w14:paraId="67613CE1" w14:textId="77777777" w:rsidR="00C04473" w:rsidRPr="00421F9F" w:rsidRDefault="00C04473" w:rsidP="00C04473">
      <w:pPr>
        <w:spacing w:before="5" w:after="5"/>
        <w:ind w:left="851" w:hanging="567"/>
        <w:jc w:val="both"/>
        <w:rPr>
          <w:rFonts w:ascii="Gothic720 BT" w:hAnsi="Gothic720 BT"/>
        </w:rPr>
      </w:pPr>
      <w:r w:rsidRPr="00421F9F">
        <w:rPr>
          <w:rFonts w:ascii="Gothic720 BT" w:hAnsi="Gothic720 BT"/>
          <w:b/>
          <w:bCs/>
        </w:rPr>
        <w:t>VII.</w:t>
      </w:r>
      <w:r w:rsidRPr="00421F9F">
        <w:rPr>
          <w:rFonts w:ascii="Gothic720 BT" w:hAnsi="Gothic720 BT"/>
          <w:b/>
          <w:bCs/>
        </w:rPr>
        <w:tab/>
      </w:r>
      <w:r w:rsidRPr="00421F9F">
        <w:rPr>
          <w:rFonts w:ascii="Gothic720 BT" w:hAnsi="Gothic720 BT"/>
        </w:rPr>
        <w:t>Utilizar los recursos públicos de manera indebida.</w:t>
      </w:r>
    </w:p>
    <w:p w14:paraId="186980B9" w14:textId="77777777" w:rsidR="00C04473" w:rsidRPr="00421F9F" w:rsidRDefault="00C04473" w:rsidP="00C04473">
      <w:pPr>
        <w:spacing w:before="5" w:after="5"/>
        <w:ind w:left="851" w:hanging="567"/>
        <w:jc w:val="both"/>
        <w:rPr>
          <w:rFonts w:ascii="Gothic720 BT" w:hAnsi="Gothic720 BT"/>
        </w:rPr>
      </w:pPr>
    </w:p>
    <w:p w14:paraId="227BEBC9" w14:textId="77777777" w:rsidR="00C04473" w:rsidRPr="00421F9F" w:rsidRDefault="00C04473" w:rsidP="00C04473">
      <w:pPr>
        <w:spacing w:before="5" w:after="5"/>
        <w:ind w:left="851" w:hanging="567"/>
        <w:jc w:val="both"/>
        <w:rPr>
          <w:rFonts w:ascii="Gothic720 BT" w:hAnsi="Gothic720 BT"/>
          <w:sz w:val="20"/>
          <w:szCs w:val="20"/>
          <w:vertAlign w:val="superscript"/>
        </w:rPr>
      </w:pPr>
      <w:r w:rsidRPr="00421F9F">
        <w:rPr>
          <w:rFonts w:ascii="Gothic720 BT" w:hAnsi="Gothic720 BT"/>
          <w:b/>
          <w:bCs/>
        </w:rPr>
        <w:t xml:space="preserve">VIII.  </w:t>
      </w:r>
      <w:r w:rsidRPr="00421F9F">
        <w:rPr>
          <w:rFonts w:ascii="Gothic720 BT" w:hAnsi="Gothic720 BT"/>
        </w:rPr>
        <w:t xml:space="preserve">Vulnerar de manera grave o reiterada las reglas, lineamientos, criterios y formatos emitidos por el Instituto Nacional o el Instituto en términos de la normatividad de la materia; para efectos de esta fracción se considera violación grave aquella que dañe los principios rectores de la función electoral. </w:t>
      </w:r>
      <w:r w:rsidRPr="00421F9F">
        <w:rPr>
          <w:rFonts w:ascii="Gothic720 BT" w:hAnsi="Gothic720 BT"/>
          <w:sz w:val="20"/>
          <w:szCs w:val="20"/>
          <w:vertAlign w:val="superscript"/>
        </w:rPr>
        <w:t>(Fracción modificada por Acuerdo IEEQ/CG/A/047/23)</w:t>
      </w:r>
    </w:p>
    <w:p w14:paraId="071148CD" w14:textId="77777777" w:rsidR="00C04473" w:rsidRPr="00421F9F" w:rsidRDefault="00C04473" w:rsidP="00C04473">
      <w:pPr>
        <w:spacing w:before="5" w:after="5"/>
        <w:ind w:left="709" w:hanging="425"/>
        <w:jc w:val="both"/>
        <w:rPr>
          <w:rFonts w:ascii="Gothic720 BT" w:hAnsi="Gothic720 BT"/>
        </w:rPr>
      </w:pPr>
    </w:p>
    <w:p w14:paraId="3D229E97" w14:textId="77777777" w:rsidR="00C04473" w:rsidRPr="00421F9F" w:rsidRDefault="00C04473" w:rsidP="00C04473">
      <w:pPr>
        <w:spacing w:before="5" w:after="5"/>
        <w:ind w:left="851" w:hanging="567"/>
        <w:jc w:val="both"/>
        <w:rPr>
          <w:rFonts w:ascii="Gothic720 BT" w:hAnsi="Gothic720 BT"/>
          <w:vertAlign w:val="superscript"/>
        </w:rPr>
      </w:pPr>
      <w:r w:rsidRPr="00421F9F">
        <w:rPr>
          <w:rFonts w:ascii="Gothic720 BT" w:hAnsi="Gothic720 BT"/>
          <w:b/>
          <w:bCs/>
        </w:rPr>
        <w:t>IX.</w:t>
      </w:r>
      <w:r w:rsidRPr="00421F9F">
        <w:rPr>
          <w:rFonts w:ascii="Gothic720 BT" w:hAnsi="Gothic720 BT"/>
        </w:rPr>
        <w:tab/>
        <w:t xml:space="preserve">Incurrir en actos u omisiones constitutivos de violencia política contra las mujeres en razón de género, en términos de Ley General de Acceso de las Mujeres a una </w:t>
      </w:r>
      <w:r w:rsidRPr="00421F9F">
        <w:rPr>
          <w:rFonts w:ascii="Gothic720 BT" w:hAnsi="Gothic720 BT"/>
        </w:rPr>
        <w:lastRenderedPageBreak/>
        <w:t xml:space="preserve">Vida Libre de Violencias, así como las demás disposiciones aplicables en materia electoral. </w:t>
      </w:r>
      <w:r w:rsidRPr="00421F9F">
        <w:rPr>
          <w:rFonts w:ascii="Gothic720 BT" w:hAnsi="Gothic720 BT"/>
          <w:vertAlign w:val="superscript"/>
        </w:rPr>
        <w:t>(Párrafo modificado por Acuerdo IEEQ/CG/A/034/26)</w:t>
      </w:r>
    </w:p>
    <w:p w14:paraId="742AD095" w14:textId="77777777" w:rsidR="00C04473" w:rsidRPr="00421F9F" w:rsidRDefault="00C04473" w:rsidP="00C04473">
      <w:pPr>
        <w:spacing w:before="5" w:after="5"/>
        <w:ind w:left="851" w:hanging="567"/>
        <w:jc w:val="both"/>
        <w:rPr>
          <w:rFonts w:ascii="Gothic720 BT" w:hAnsi="Gothic720 BT"/>
        </w:rPr>
      </w:pPr>
    </w:p>
    <w:p w14:paraId="2990DA25" w14:textId="77777777" w:rsidR="00C04473" w:rsidRPr="00421F9F" w:rsidRDefault="00C04473" w:rsidP="00C04473">
      <w:pPr>
        <w:spacing w:before="5" w:after="5"/>
        <w:ind w:left="851" w:hanging="567"/>
        <w:jc w:val="both"/>
        <w:rPr>
          <w:rFonts w:ascii="Gothic720 BT" w:hAnsi="Gothic720 BT"/>
        </w:rPr>
      </w:pPr>
      <w:r w:rsidRPr="00421F9F">
        <w:rPr>
          <w:rFonts w:ascii="Gothic720 BT" w:hAnsi="Gothic720 BT"/>
          <w:b/>
          <w:bCs/>
        </w:rPr>
        <w:t>X.</w:t>
      </w:r>
      <w:r w:rsidRPr="00421F9F">
        <w:rPr>
          <w:rFonts w:ascii="Gothic720 BT" w:hAnsi="Gothic720 BT"/>
        </w:rPr>
        <w:tab/>
        <w:t>Haber proporcionado al Instituto información y/o documentación falsa para el proceso de selección y designación de Secretarías Técnicas.</w:t>
      </w:r>
    </w:p>
    <w:p w14:paraId="350D7437" w14:textId="77777777" w:rsidR="00C04473" w:rsidRPr="00421F9F" w:rsidRDefault="00C04473" w:rsidP="00C04473">
      <w:pPr>
        <w:spacing w:before="5" w:after="5"/>
        <w:ind w:left="851" w:hanging="567"/>
        <w:jc w:val="both"/>
        <w:rPr>
          <w:rFonts w:ascii="Gothic720 BT" w:hAnsi="Gothic720 BT"/>
        </w:rPr>
      </w:pPr>
    </w:p>
    <w:p w14:paraId="6030335A" w14:textId="77777777" w:rsidR="00C04473" w:rsidRPr="00421F9F" w:rsidRDefault="00C04473" w:rsidP="00C04473">
      <w:pPr>
        <w:spacing w:before="5" w:after="5"/>
        <w:ind w:left="851" w:hanging="567"/>
        <w:jc w:val="both"/>
        <w:rPr>
          <w:rFonts w:ascii="Gothic720 BT" w:hAnsi="Gothic720 BT"/>
          <w:vertAlign w:val="superscript"/>
        </w:rPr>
      </w:pPr>
      <w:r w:rsidRPr="00421F9F">
        <w:rPr>
          <w:rFonts w:ascii="Gothic720 BT" w:hAnsi="Gothic720 BT"/>
          <w:b/>
          <w:bCs/>
        </w:rPr>
        <w:t>XI.</w:t>
      </w:r>
      <w:r w:rsidRPr="00421F9F">
        <w:rPr>
          <w:rFonts w:ascii="Gothic720 BT" w:hAnsi="Gothic720 BT"/>
        </w:rPr>
        <w:tab/>
        <w:t xml:space="preserve">Ser condenada durante el tiempo de su designación por delito doloso a través de sentencia firme. </w:t>
      </w:r>
      <w:r w:rsidRPr="00421F9F">
        <w:rPr>
          <w:rFonts w:ascii="Gothic720 BT" w:hAnsi="Gothic720 BT"/>
          <w:vertAlign w:val="superscript"/>
        </w:rPr>
        <w:t>(Párrafo modificado por Acuerdo IEEQ/CG/A/034/26)</w:t>
      </w:r>
    </w:p>
    <w:p w14:paraId="342EE793" w14:textId="77777777" w:rsidR="00C04473" w:rsidRPr="00421F9F" w:rsidRDefault="00C04473" w:rsidP="00C04473">
      <w:pPr>
        <w:spacing w:before="5" w:after="5"/>
        <w:ind w:left="851" w:hanging="567"/>
        <w:jc w:val="both"/>
        <w:rPr>
          <w:rFonts w:ascii="Gothic720 BT" w:hAnsi="Gothic720 BT"/>
        </w:rPr>
      </w:pPr>
    </w:p>
    <w:p w14:paraId="0676D11E" w14:textId="77777777" w:rsidR="00C04473" w:rsidRPr="00421F9F" w:rsidRDefault="00C04473" w:rsidP="00C04473">
      <w:pPr>
        <w:spacing w:before="5" w:after="5"/>
        <w:ind w:left="851" w:hanging="567"/>
        <w:jc w:val="both"/>
        <w:rPr>
          <w:rFonts w:ascii="Gothic720 BT" w:hAnsi="Gothic720 BT"/>
          <w:sz w:val="20"/>
          <w:szCs w:val="20"/>
          <w:vertAlign w:val="superscript"/>
        </w:rPr>
      </w:pPr>
      <w:r w:rsidRPr="00421F9F">
        <w:rPr>
          <w:rFonts w:ascii="Gothic720 BT" w:hAnsi="Gothic720 BT"/>
          <w:b/>
          <w:bCs/>
        </w:rPr>
        <w:t>XII.</w:t>
      </w:r>
      <w:r w:rsidRPr="00421F9F">
        <w:rPr>
          <w:rFonts w:ascii="Gothic720 BT" w:hAnsi="Gothic720 BT"/>
          <w:b/>
          <w:bCs/>
        </w:rPr>
        <w:tab/>
      </w:r>
      <w:r w:rsidRPr="00421F9F">
        <w:rPr>
          <w:rFonts w:ascii="Gothic720 BT" w:hAnsi="Gothic720 BT"/>
        </w:rPr>
        <w:t xml:space="preserve">Por vulneraciones al Código de Ética y al Código de Conducta del Instituto. </w:t>
      </w:r>
      <w:r w:rsidRPr="00421F9F">
        <w:rPr>
          <w:rFonts w:ascii="Gothic720 BT" w:hAnsi="Gothic720 BT"/>
          <w:sz w:val="20"/>
          <w:szCs w:val="20"/>
          <w:vertAlign w:val="superscript"/>
        </w:rPr>
        <w:t>(Fracción adicionada por Acuerdo IEEQ/CG/A/047/23)</w:t>
      </w:r>
    </w:p>
    <w:p w14:paraId="17410FCB" w14:textId="77777777" w:rsidR="00C04473" w:rsidRPr="00421F9F" w:rsidRDefault="00C04473" w:rsidP="00C04473">
      <w:pPr>
        <w:spacing w:before="5" w:after="5"/>
        <w:ind w:left="709" w:hanging="425"/>
        <w:jc w:val="both"/>
        <w:rPr>
          <w:rFonts w:ascii="Gothic720 BT" w:hAnsi="Gothic720 BT"/>
        </w:rPr>
      </w:pPr>
    </w:p>
    <w:p w14:paraId="36079273" w14:textId="77777777" w:rsidR="00C04473" w:rsidRPr="00421F9F" w:rsidRDefault="00C04473" w:rsidP="00C04473">
      <w:pPr>
        <w:spacing w:before="5" w:after="5"/>
        <w:ind w:left="851" w:hanging="567"/>
        <w:jc w:val="both"/>
        <w:rPr>
          <w:rFonts w:ascii="Gothic720 BT" w:hAnsi="Gothic720 BT"/>
          <w:vertAlign w:val="superscript"/>
        </w:rPr>
      </w:pPr>
      <w:r w:rsidRPr="00421F9F">
        <w:rPr>
          <w:rFonts w:ascii="Gothic720 BT" w:hAnsi="Gothic720 BT"/>
          <w:b/>
          <w:bCs/>
        </w:rPr>
        <w:t xml:space="preserve">XIII. </w:t>
      </w:r>
      <w:r w:rsidRPr="00421F9F">
        <w:rPr>
          <w:rFonts w:ascii="Gothic720 BT" w:hAnsi="Gothic720 BT"/>
        </w:rPr>
        <w:t xml:space="preserve">Realizar actos de discriminación, acciones u omisiones que generen cualquier tipo de violencia, acoso sexual y/o laboral, amagos, malos tratos o expresar críticas ofensivas contra sus compañeras, compañeros o cualquier persona, dentro o fuera de las horas de servicio. </w:t>
      </w:r>
      <w:r w:rsidRPr="00421F9F">
        <w:rPr>
          <w:rFonts w:ascii="Gothic720 BT" w:hAnsi="Gothic720 BT"/>
          <w:vertAlign w:val="superscript"/>
        </w:rPr>
        <w:t>(Párrafo modificado por Acuerdo IEEQ/CG/A/034/26)</w:t>
      </w:r>
    </w:p>
    <w:p w14:paraId="5B8A05FD" w14:textId="77777777" w:rsidR="00C04473" w:rsidRPr="00421F9F" w:rsidRDefault="00C04473" w:rsidP="00C04473">
      <w:pPr>
        <w:spacing w:before="5" w:after="5"/>
        <w:ind w:left="851" w:hanging="567"/>
        <w:jc w:val="both"/>
        <w:rPr>
          <w:rFonts w:ascii="Gothic720 BT" w:hAnsi="Gothic720 BT"/>
        </w:rPr>
      </w:pPr>
    </w:p>
    <w:p w14:paraId="5914AE4C" w14:textId="77777777" w:rsidR="00C04473" w:rsidRPr="00421F9F" w:rsidRDefault="00C04473" w:rsidP="00C04473">
      <w:pPr>
        <w:tabs>
          <w:tab w:val="left" w:pos="1276"/>
        </w:tabs>
        <w:spacing w:before="5" w:after="5"/>
        <w:ind w:left="851" w:hanging="567"/>
        <w:jc w:val="both"/>
        <w:rPr>
          <w:rFonts w:ascii="Gothic720 BT" w:hAnsi="Gothic720 BT"/>
          <w:b/>
          <w:bCs/>
        </w:rPr>
      </w:pPr>
      <w:r w:rsidRPr="00421F9F">
        <w:rPr>
          <w:rFonts w:ascii="Gothic720 BT" w:hAnsi="Gothic720 BT"/>
          <w:b/>
          <w:bCs/>
        </w:rPr>
        <w:t xml:space="preserve">XIV. </w:t>
      </w:r>
      <w:r w:rsidRPr="00421F9F">
        <w:rPr>
          <w:rFonts w:ascii="Gothic720 BT" w:hAnsi="Gothic720 BT"/>
          <w:b/>
          <w:bCs/>
        </w:rPr>
        <w:tab/>
      </w:r>
      <w:r w:rsidRPr="00421F9F">
        <w:rPr>
          <w:rFonts w:ascii="Gothic720 BT" w:hAnsi="Gothic720 BT"/>
        </w:rPr>
        <w:t xml:space="preserve">Incurrir en inobservancia de las disposiciones previstas en la Política institucional de igualdad de género y la Política institucional de inclusión y no discriminación, así como de las pautas de buen trato para la inclusión de personas con discapacidad y de la comunidad de la diversidad sexual en las actividades del Instituto. </w:t>
      </w:r>
      <w:r w:rsidRPr="00421F9F">
        <w:rPr>
          <w:rFonts w:ascii="Gothic720 BT" w:hAnsi="Gothic720 BT"/>
          <w:sz w:val="20"/>
          <w:szCs w:val="20"/>
          <w:vertAlign w:val="superscript"/>
        </w:rPr>
        <w:t>(Fracción adicionada por Acuerdo IEEQ/CG/A/047/23)</w:t>
      </w:r>
    </w:p>
    <w:p w14:paraId="096F8F53" w14:textId="77777777" w:rsidR="00C04473" w:rsidRPr="00421F9F" w:rsidRDefault="00C04473" w:rsidP="00C04473">
      <w:pPr>
        <w:spacing w:before="5" w:after="5"/>
        <w:ind w:left="851" w:hanging="567"/>
        <w:jc w:val="both"/>
        <w:rPr>
          <w:rFonts w:ascii="Gothic720 BT" w:hAnsi="Gothic720 BT"/>
        </w:rPr>
      </w:pPr>
    </w:p>
    <w:p w14:paraId="17DA2458" w14:textId="77777777" w:rsidR="00C04473" w:rsidRPr="00421F9F" w:rsidRDefault="00C04473" w:rsidP="00C04473">
      <w:pPr>
        <w:spacing w:before="5" w:after="5"/>
        <w:ind w:left="851" w:hanging="567"/>
        <w:jc w:val="both"/>
        <w:rPr>
          <w:rFonts w:ascii="Gothic720 BT" w:hAnsi="Gothic720 BT"/>
          <w:sz w:val="20"/>
          <w:szCs w:val="20"/>
          <w:vertAlign w:val="superscript"/>
        </w:rPr>
      </w:pPr>
      <w:r w:rsidRPr="00421F9F">
        <w:rPr>
          <w:rFonts w:ascii="Gothic720 BT" w:hAnsi="Gothic720 BT"/>
          <w:b/>
          <w:bCs/>
        </w:rPr>
        <w:t>XV.</w:t>
      </w:r>
      <w:r w:rsidRPr="00421F9F">
        <w:rPr>
          <w:rFonts w:ascii="Gothic720 BT" w:hAnsi="Gothic720 BT"/>
          <w:b/>
          <w:bCs/>
        </w:rPr>
        <w:tab/>
      </w:r>
      <w:r w:rsidRPr="00421F9F">
        <w:rPr>
          <w:rFonts w:ascii="Gothic720 BT" w:hAnsi="Gothic720 BT"/>
        </w:rPr>
        <w:t xml:space="preserve">Haber recibido condena o sanción mediante resolución firme por violencia familiar y/o doméstica, o cualquier agresión de género en el ámbito privado o público. </w:t>
      </w:r>
      <w:r w:rsidRPr="00421F9F">
        <w:rPr>
          <w:rFonts w:ascii="Gothic720 BT" w:hAnsi="Gothic720 BT"/>
          <w:sz w:val="20"/>
          <w:szCs w:val="20"/>
          <w:vertAlign w:val="superscript"/>
        </w:rPr>
        <w:t>(Párrafo modificado por Acuerdo IEEQ/CG/A/034/26)</w:t>
      </w:r>
    </w:p>
    <w:p w14:paraId="26B0F87F" w14:textId="77777777" w:rsidR="00C04473" w:rsidRPr="00421F9F" w:rsidRDefault="00C04473" w:rsidP="00C04473">
      <w:pPr>
        <w:spacing w:before="5" w:after="5"/>
        <w:ind w:left="851" w:hanging="567"/>
        <w:jc w:val="both"/>
        <w:rPr>
          <w:rFonts w:ascii="Gothic720 BT" w:hAnsi="Gothic720 BT"/>
        </w:rPr>
      </w:pPr>
    </w:p>
    <w:p w14:paraId="6E39E046" w14:textId="77777777" w:rsidR="00C04473" w:rsidRPr="00421F9F" w:rsidRDefault="00C04473" w:rsidP="00C04473">
      <w:pPr>
        <w:spacing w:before="5" w:after="5"/>
        <w:ind w:left="851" w:hanging="567"/>
        <w:jc w:val="both"/>
        <w:rPr>
          <w:rFonts w:ascii="Gothic720 BT" w:hAnsi="Gothic720 BT"/>
          <w:sz w:val="20"/>
          <w:szCs w:val="20"/>
          <w:vertAlign w:val="superscript"/>
        </w:rPr>
      </w:pPr>
      <w:r w:rsidRPr="00421F9F">
        <w:rPr>
          <w:rFonts w:ascii="Gothic720 BT" w:hAnsi="Gothic720 BT"/>
          <w:b/>
          <w:bCs/>
        </w:rPr>
        <w:t xml:space="preserve">XVI. </w:t>
      </w:r>
      <w:r w:rsidRPr="00421F9F">
        <w:rPr>
          <w:rFonts w:ascii="Gothic720 BT" w:hAnsi="Gothic720 BT"/>
        </w:rPr>
        <w:t xml:space="preserve">Haber obtenido condena o sanción mediante resolución firme por delitos sexuales, contra la libertad sexual o la intimidad corporal. </w:t>
      </w:r>
      <w:r w:rsidRPr="00421F9F">
        <w:rPr>
          <w:rFonts w:ascii="Gothic720 BT" w:hAnsi="Gothic720 BT"/>
          <w:sz w:val="20"/>
          <w:szCs w:val="20"/>
          <w:vertAlign w:val="superscript"/>
        </w:rPr>
        <w:t>(Fracción adicionada por Acuerdo IEEQ/CG/A/047/23)</w:t>
      </w:r>
    </w:p>
    <w:p w14:paraId="3D5DC9DA" w14:textId="77777777" w:rsidR="00C04473" w:rsidRPr="00421F9F" w:rsidRDefault="00C04473" w:rsidP="00C04473">
      <w:pPr>
        <w:spacing w:before="5" w:after="5"/>
        <w:ind w:left="851" w:hanging="567"/>
        <w:jc w:val="both"/>
        <w:rPr>
          <w:rFonts w:ascii="Gothic720 BT" w:hAnsi="Gothic720 BT"/>
        </w:rPr>
      </w:pPr>
    </w:p>
    <w:p w14:paraId="521583BD" w14:textId="77777777" w:rsidR="00C04473" w:rsidRPr="00421F9F" w:rsidRDefault="00C04473" w:rsidP="00C04473">
      <w:pPr>
        <w:spacing w:before="5" w:after="5"/>
        <w:ind w:left="851" w:hanging="567"/>
        <w:jc w:val="both"/>
        <w:rPr>
          <w:rFonts w:ascii="Gothic720 BT" w:hAnsi="Gothic720 BT"/>
          <w:vertAlign w:val="superscript"/>
          <w:lang w:val="pt-PT"/>
        </w:rPr>
      </w:pPr>
      <w:r w:rsidRPr="00421F9F">
        <w:rPr>
          <w:rFonts w:ascii="Gothic720 BT" w:hAnsi="Gothic720 BT"/>
          <w:b/>
          <w:bCs/>
        </w:rPr>
        <w:t xml:space="preserve">XVII. </w:t>
      </w:r>
      <w:r w:rsidRPr="00421F9F">
        <w:rPr>
          <w:rFonts w:ascii="Gothic720 BT" w:hAnsi="Gothic720 BT"/>
        </w:rPr>
        <w:t xml:space="preserve">Ser declarada durante el desarrollo de su cargo, como persona deudora alimentaria morosa. </w:t>
      </w:r>
      <w:r w:rsidRPr="00421F9F">
        <w:rPr>
          <w:rFonts w:ascii="Gothic720 BT" w:hAnsi="Gothic720 BT"/>
          <w:vertAlign w:val="superscript"/>
          <w:lang w:val="pt-PT"/>
        </w:rPr>
        <w:t>(Párrafo modificado por Acuerdo IEEQ/CG/A/034/26)</w:t>
      </w:r>
    </w:p>
    <w:p w14:paraId="1E6BD7CF" w14:textId="77777777" w:rsidR="00C04473" w:rsidRPr="00421F9F" w:rsidRDefault="00C04473" w:rsidP="00C04473">
      <w:pPr>
        <w:spacing w:before="5" w:after="5"/>
        <w:ind w:left="709" w:hanging="425"/>
        <w:jc w:val="both"/>
        <w:rPr>
          <w:rFonts w:ascii="Gothic720 BT" w:hAnsi="Gothic720 BT"/>
          <w:lang w:val="pt-PT"/>
        </w:rPr>
      </w:pPr>
    </w:p>
    <w:p w14:paraId="2A42D420" w14:textId="77777777" w:rsidR="00C04473" w:rsidRDefault="00C04473" w:rsidP="00C04473">
      <w:pPr>
        <w:pStyle w:val="Ttulo1"/>
        <w:spacing w:before="5" w:after="5" w:line="240" w:lineRule="auto"/>
        <w:jc w:val="center"/>
        <w:rPr>
          <w:rFonts w:ascii="Gothic720 BT" w:hAnsi="Gothic720 BT"/>
          <w:b/>
          <w:bCs/>
          <w:color w:val="auto"/>
          <w:sz w:val="24"/>
          <w:szCs w:val="24"/>
          <w:lang w:val="pt-PT"/>
        </w:rPr>
      </w:pPr>
    </w:p>
    <w:p w14:paraId="494239F5" w14:textId="77777777" w:rsidR="00C04473" w:rsidRPr="00C04473" w:rsidRDefault="00C04473" w:rsidP="00C04473">
      <w:pPr>
        <w:rPr>
          <w:lang w:val="pt-PT"/>
        </w:rPr>
      </w:pPr>
    </w:p>
    <w:p w14:paraId="60D0A4BE" w14:textId="77777777" w:rsidR="00C04473" w:rsidRPr="00421F9F" w:rsidRDefault="00C04473" w:rsidP="00C04473">
      <w:pPr>
        <w:pStyle w:val="Ttulo1"/>
        <w:spacing w:before="5" w:after="5"/>
        <w:jc w:val="center"/>
        <w:rPr>
          <w:rFonts w:ascii="Gothic720 BT" w:hAnsi="Gothic720 BT"/>
          <w:b/>
          <w:bCs/>
          <w:color w:val="auto"/>
          <w:sz w:val="24"/>
          <w:szCs w:val="24"/>
          <w:lang w:val="pt-PT"/>
        </w:rPr>
      </w:pPr>
      <w:bookmarkStart w:id="8" w:name="_Toc243657258"/>
      <w:r w:rsidRPr="00421F9F">
        <w:rPr>
          <w:rFonts w:ascii="Gothic720 BT" w:hAnsi="Gothic720 BT"/>
          <w:b/>
          <w:bCs/>
          <w:color w:val="auto"/>
          <w:sz w:val="24"/>
          <w:szCs w:val="24"/>
          <w:lang w:val="pt-PT"/>
        </w:rPr>
        <w:lastRenderedPageBreak/>
        <w:t>TÍTULO TERCERO</w:t>
      </w:r>
      <w:bookmarkEnd w:id="8"/>
    </w:p>
    <w:p w14:paraId="3F4CF40D" w14:textId="77777777" w:rsidR="00C04473" w:rsidRPr="00421F9F" w:rsidRDefault="00C04473" w:rsidP="00C04473">
      <w:pPr>
        <w:spacing w:before="5" w:after="5" w:line="240" w:lineRule="auto"/>
        <w:jc w:val="center"/>
        <w:rPr>
          <w:rFonts w:ascii="Gothic720 BT" w:hAnsi="Gothic720 BT"/>
          <w:b/>
          <w:bCs/>
          <w:lang w:val="pt-PT"/>
        </w:rPr>
      </w:pPr>
    </w:p>
    <w:p w14:paraId="063B6733" w14:textId="77777777" w:rsidR="00C04473" w:rsidRPr="00421F9F" w:rsidRDefault="00C04473" w:rsidP="00C04473">
      <w:pPr>
        <w:pStyle w:val="Ttulo2"/>
        <w:spacing w:before="5" w:after="5"/>
        <w:jc w:val="center"/>
        <w:rPr>
          <w:rFonts w:ascii="Gothic720 BT" w:hAnsi="Gothic720 BT"/>
          <w:b/>
          <w:bCs/>
          <w:color w:val="auto"/>
          <w:sz w:val="22"/>
          <w:szCs w:val="22"/>
          <w:lang w:val="pt-PT"/>
        </w:rPr>
      </w:pPr>
      <w:bookmarkStart w:id="9" w:name="_Toc243657259"/>
      <w:r w:rsidRPr="00421F9F">
        <w:rPr>
          <w:rFonts w:ascii="Gothic720 BT" w:hAnsi="Gothic720 BT"/>
          <w:b/>
          <w:bCs/>
          <w:color w:val="auto"/>
          <w:sz w:val="22"/>
          <w:szCs w:val="22"/>
          <w:lang w:val="pt-PT"/>
        </w:rPr>
        <w:t>Capítulo I</w:t>
      </w:r>
      <w:bookmarkEnd w:id="9"/>
    </w:p>
    <w:p w14:paraId="2FF2C627" w14:textId="77777777" w:rsidR="00C04473" w:rsidRPr="00421F9F" w:rsidRDefault="00C04473" w:rsidP="00C04473">
      <w:pPr>
        <w:pStyle w:val="Ttulo2"/>
        <w:spacing w:before="5" w:after="5"/>
        <w:jc w:val="center"/>
        <w:rPr>
          <w:rFonts w:ascii="Gothic720 BT" w:hAnsi="Gothic720 BT"/>
          <w:b/>
          <w:bCs/>
          <w:color w:val="auto"/>
          <w:sz w:val="22"/>
          <w:szCs w:val="22"/>
        </w:rPr>
      </w:pPr>
      <w:bookmarkStart w:id="10" w:name="_Toc243657260"/>
      <w:r w:rsidRPr="00421F9F">
        <w:rPr>
          <w:rFonts w:ascii="Gothic720 BT" w:hAnsi="Gothic720 BT"/>
          <w:b/>
          <w:bCs/>
          <w:color w:val="auto"/>
          <w:sz w:val="22"/>
          <w:szCs w:val="22"/>
        </w:rPr>
        <w:t>Competencia</w:t>
      </w:r>
      <w:bookmarkEnd w:id="10"/>
    </w:p>
    <w:p w14:paraId="0FA8899B" w14:textId="77777777" w:rsidR="00C04473" w:rsidRPr="00421F9F" w:rsidRDefault="00C04473" w:rsidP="00C04473">
      <w:pPr>
        <w:spacing w:before="5" w:after="5" w:line="240" w:lineRule="auto"/>
        <w:rPr>
          <w:rFonts w:ascii="Gothic720 BT" w:hAnsi="Gothic720 BT"/>
          <w:b/>
          <w:bCs/>
        </w:rPr>
      </w:pPr>
    </w:p>
    <w:p w14:paraId="4FB3C511" w14:textId="77777777" w:rsidR="00C04473" w:rsidRPr="00421F9F" w:rsidRDefault="00C04473" w:rsidP="00C04473">
      <w:pPr>
        <w:spacing w:before="5" w:after="5"/>
        <w:rPr>
          <w:rFonts w:ascii="Gothic720 BT" w:hAnsi="Gothic720 BT"/>
          <w:b/>
          <w:bCs/>
        </w:rPr>
      </w:pPr>
      <w:r w:rsidRPr="00421F9F">
        <w:rPr>
          <w:rFonts w:ascii="Gothic720 BT" w:hAnsi="Gothic720 BT"/>
          <w:b/>
          <w:bCs/>
        </w:rPr>
        <w:t xml:space="preserve">Artículo 9. </w:t>
      </w:r>
    </w:p>
    <w:p w14:paraId="3E9BFB23" w14:textId="77777777" w:rsidR="00C04473" w:rsidRPr="00421F9F" w:rsidRDefault="00C04473" w:rsidP="00C04473">
      <w:pPr>
        <w:spacing w:before="5" w:after="5"/>
        <w:rPr>
          <w:rFonts w:ascii="Gothic720 BT" w:hAnsi="Gothic720 BT"/>
          <w:b/>
          <w:bCs/>
        </w:rPr>
      </w:pPr>
    </w:p>
    <w:p w14:paraId="00FE3F04" w14:textId="77777777" w:rsidR="00C04473" w:rsidRPr="00421F9F" w:rsidRDefault="00C04473" w:rsidP="00C04473">
      <w:pPr>
        <w:tabs>
          <w:tab w:val="left" w:pos="426"/>
        </w:tabs>
        <w:spacing w:before="5" w:after="5"/>
        <w:jc w:val="both"/>
        <w:rPr>
          <w:rFonts w:ascii="Gothic720 BT" w:hAnsi="Gothic720 BT"/>
        </w:rPr>
      </w:pPr>
      <w:r w:rsidRPr="00421F9F">
        <w:rPr>
          <w:rFonts w:ascii="Gothic720 BT" w:hAnsi="Gothic720 BT"/>
        </w:rPr>
        <w:t>1.</w:t>
      </w:r>
      <w:r w:rsidRPr="00421F9F">
        <w:rPr>
          <w:rFonts w:ascii="Gothic720 BT" w:hAnsi="Gothic720 BT"/>
        </w:rPr>
        <w:tab/>
        <w:t>La Secretaría Ejecutiva es la autoridad competente para resolver respecto de la remoción y destitución de Consejerías Electorales y Secretarías Técnicas, respectivamente.</w:t>
      </w:r>
    </w:p>
    <w:p w14:paraId="34C43300" w14:textId="77777777" w:rsidR="00C04473" w:rsidRPr="00421F9F" w:rsidRDefault="00C04473" w:rsidP="00C04473">
      <w:pPr>
        <w:tabs>
          <w:tab w:val="left" w:pos="426"/>
        </w:tabs>
        <w:spacing w:before="5" w:after="5"/>
        <w:jc w:val="both"/>
        <w:rPr>
          <w:rFonts w:ascii="Gothic720 BT" w:hAnsi="Gothic720 BT"/>
        </w:rPr>
      </w:pPr>
    </w:p>
    <w:p w14:paraId="65E569D4" w14:textId="77777777" w:rsidR="00C04473" w:rsidRPr="00421F9F" w:rsidRDefault="00C04473" w:rsidP="00C04473">
      <w:pPr>
        <w:tabs>
          <w:tab w:val="left" w:pos="426"/>
        </w:tabs>
        <w:spacing w:before="5" w:after="5"/>
        <w:jc w:val="both"/>
        <w:rPr>
          <w:rFonts w:ascii="Gothic720 BT" w:hAnsi="Gothic720 BT"/>
          <w:sz w:val="20"/>
          <w:szCs w:val="20"/>
          <w:vertAlign w:val="superscript"/>
        </w:rPr>
      </w:pPr>
      <w:r w:rsidRPr="00421F9F">
        <w:rPr>
          <w:rFonts w:ascii="Gothic720 BT" w:hAnsi="Gothic720 BT"/>
        </w:rPr>
        <w:t>2.</w:t>
      </w:r>
      <w:r w:rsidRPr="00421F9F">
        <w:rPr>
          <w:rFonts w:ascii="Gothic720 BT" w:hAnsi="Gothic720 BT"/>
        </w:rPr>
        <w:tab/>
        <w:t xml:space="preserve">De manera excepcional y antes de la instauración de algún procedimiento o de la presentación de alguna denuncia, cuando la Dirección Ejecutiva tenga conocimiento de actos u omisiones que potencialmente impliquen un daño irreparable o la puesta en peligro de los principios rectores de la función electoral, de inmediato podrá determinar las medidas precautorias que considere pertinentes, entre ellas, la separación provisional del cargo de las Consejerías Electorales y Secretarías Técnicas, según corresponda, fundando y motivando su determinación. </w:t>
      </w:r>
      <w:r w:rsidRPr="00421F9F">
        <w:rPr>
          <w:rFonts w:ascii="Gothic720 BT" w:hAnsi="Gothic720 BT"/>
          <w:sz w:val="20"/>
          <w:szCs w:val="20"/>
          <w:vertAlign w:val="superscript"/>
        </w:rPr>
        <w:t>(Párrafo modificado por Acuerdo IEEQ/CG/A/047/23)</w:t>
      </w:r>
    </w:p>
    <w:p w14:paraId="2D19E5C3" w14:textId="77777777" w:rsidR="00C04473" w:rsidRPr="00421F9F" w:rsidRDefault="00C04473" w:rsidP="00C04473">
      <w:pPr>
        <w:tabs>
          <w:tab w:val="left" w:pos="426"/>
        </w:tabs>
        <w:spacing w:before="5" w:after="5"/>
        <w:jc w:val="both"/>
        <w:rPr>
          <w:rFonts w:ascii="Gothic720 BT" w:hAnsi="Gothic720 BT"/>
        </w:rPr>
      </w:pPr>
    </w:p>
    <w:p w14:paraId="55902FAC" w14:textId="77777777" w:rsidR="00C04473" w:rsidRPr="00421F9F" w:rsidRDefault="00C04473" w:rsidP="00C04473">
      <w:pPr>
        <w:tabs>
          <w:tab w:val="left" w:pos="426"/>
        </w:tabs>
        <w:spacing w:before="5" w:after="5"/>
        <w:jc w:val="both"/>
        <w:rPr>
          <w:rFonts w:ascii="Gothic720 BT" w:hAnsi="Gothic720 BT"/>
          <w:sz w:val="20"/>
          <w:szCs w:val="20"/>
          <w:vertAlign w:val="superscript"/>
        </w:rPr>
      </w:pPr>
      <w:r w:rsidRPr="00421F9F">
        <w:rPr>
          <w:rFonts w:ascii="Gothic720 BT" w:hAnsi="Gothic720 BT"/>
        </w:rPr>
        <w:t xml:space="preserve">En ese supuesto, iniciará el procedimiento conducente, y lo hará del conocimiento de la Secretaría Ejecutiva del Instituto a efecto de que lo informe al Consejo General. </w:t>
      </w:r>
      <w:r w:rsidRPr="00421F9F">
        <w:rPr>
          <w:rFonts w:ascii="Gothic720 BT" w:hAnsi="Gothic720 BT"/>
          <w:sz w:val="20"/>
          <w:szCs w:val="20"/>
          <w:vertAlign w:val="superscript"/>
        </w:rPr>
        <w:t>(Párrafo modificado por Acuerdo IEEQ/CG/A/034/26)</w:t>
      </w:r>
    </w:p>
    <w:p w14:paraId="1781BE6A" w14:textId="77777777" w:rsidR="00C04473" w:rsidRPr="00421F9F" w:rsidRDefault="00C04473" w:rsidP="00C04473">
      <w:pPr>
        <w:tabs>
          <w:tab w:val="left" w:pos="426"/>
        </w:tabs>
        <w:spacing w:before="5" w:after="5"/>
        <w:jc w:val="both"/>
        <w:rPr>
          <w:rFonts w:ascii="Gothic720 BT" w:hAnsi="Gothic720 BT"/>
        </w:rPr>
      </w:pPr>
    </w:p>
    <w:p w14:paraId="6772B5AF" w14:textId="77777777" w:rsidR="00C04473" w:rsidRPr="00421F9F" w:rsidRDefault="00C04473" w:rsidP="00C04473">
      <w:pPr>
        <w:tabs>
          <w:tab w:val="left" w:pos="426"/>
        </w:tabs>
        <w:spacing w:before="5" w:after="5"/>
        <w:jc w:val="both"/>
        <w:rPr>
          <w:rFonts w:ascii="Gothic720 BT" w:hAnsi="Gothic720 BT"/>
        </w:rPr>
      </w:pPr>
      <w:r w:rsidRPr="00421F9F">
        <w:rPr>
          <w:rFonts w:ascii="Gothic720 BT" w:hAnsi="Gothic720 BT"/>
        </w:rPr>
        <w:t>3.</w:t>
      </w:r>
      <w:r w:rsidRPr="00421F9F">
        <w:rPr>
          <w:rFonts w:ascii="Gothic720 BT" w:hAnsi="Gothic720 BT"/>
        </w:rPr>
        <w:tab/>
        <w:t xml:space="preserve">La Secretaría Ejecutiva podrá ejercer la facultad señalada en el numeral 2, incluso de manera previa a la presentación de la denuncia o al inicio del procedimiento, fundando y motivando su determinación. </w:t>
      </w:r>
    </w:p>
    <w:p w14:paraId="36B0D7DC" w14:textId="77777777" w:rsidR="00C04473" w:rsidRPr="00421F9F" w:rsidRDefault="00C04473" w:rsidP="00C04473">
      <w:pPr>
        <w:spacing w:before="5" w:after="5" w:line="240" w:lineRule="auto"/>
        <w:rPr>
          <w:rFonts w:ascii="Gothic720 BT" w:hAnsi="Gothic720 BT"/>
        </w:rPr>
      </w:pPr>
    </w:p>
    <w:p w14:paraId="3955F23B" w14:textId="77777777" w:rsidR="00C04473" w:rsidRPr="00421F9F" w:rsidRDefault="00C04473" w:rsidP="00C04473">
      <w:pPr>
        <w:spacing w:before="5" w:after="5"/>
        <w:rPr>
          <w:rFonts w:ascii="Gothic720 BT" w:hAnsi="Gothic720 BT"/>
          <w:b/>
          <w:bCs/>
        </w:rPr>
      </w:pPr>
      <w:r w:rsidRPr="00421F9F">
        <w:rPr>
          <w:rFonts w:ascii="Gothic720 BT" w:hAnsi="Gothic720 BT"/>
          <w:b/>
          <w:bCs/>
        </w:rPr>
        <w:t xml:space="preserve">Artículo 10. </w:t>
      </w:r>
    </w:p>
    <w:p w14:paraId="313A9D12" w14:textId="77777777" w:rsidR="00C04473" w:rsidRPr="00421F9F" w:rsidRDefault="00C04473" w:rsidP="00C04473">
      <w:pPr>
        <w:spacing w:before="5" w:after="5"/>
        <w:rPr>
          <w:rFonts w:ascii="Gothic720 BT" w:hAnsi="Gothic720 BT"/>
          <w:b/>
          <w:bCs/>
        </w:rPr>
      </w:pPr>
    </w:p>
    <w:p w14:paraId="30A89B00" w14:textId="77777777" w:rsidR="00C04473" w:rsidRPr="00421F9F" w:rsidRDefault="00C04473" w:rsidP="00C04473">
      <w:pPr>
        <w:spacing w:before="5" w:after="5"/>
        <w:jc w:val="both"/>
        <w:rPr>
          <w:rFonts w:ascii="Gothic720 BT" w:hAnsi="Gothic720 BT"/>
        </w:rPr>
      </w:pPr>
      <w:r w:rsidRPr="00421F9F">
        <w:rPr>
          <w:rFonts w:ascii="Gothic720 BT" w:hAnsi="Gothic720 BT"/>
        </w:rPr>
        <w:t xml:space="preserve">1. La sustanciación de los procedimientos de remoción y destitución se llevará a cabo por la Dirección Ejecutiva, con auxilio de la Coordinación de Instrucción Procesal del Instituto, de conformidad con lo previsto en la Constitución Política de los Estados Unidos Mexicanos, la Ley Electoral, el Reglamento Interior del Instituto, los presentes Lineamientos y las demás disposiciones aplicables. </w:t>
      </w:r>
      <w:r w:rsidRPr="00421F9F">
        <w:rPr>
          <w:rFonts w:ascii="Gothic720 BT" w:hAnsi="Gothic720 BT"/>
          <w:sz w:val="20"/>
          <w:szCs w:val="20"/>
          <w:vertAlign w:val="superscript"/>
        </w:rPr>
        <w:t>(Párrafo modificado por Acuerdo IEEQ/CG/A/047/23)</w:t>
      </w:r>
    </w:p>
    <w:p w14:paraId="4F4F1236" w14:textId="77777777" w:rsidR="00C04473" w:rsidRPr="00421F9F" w:rsidRDefault="00C04473" w:rsidP="00C04473">
      <w:pPr>
        <w:spacing w:before="5" w:after="5"/>
        <w:jc w:val="both"/>
        <w:rPr>
          <w:rFonts w:ascii="Gothic720 BT" w:hAnsi="Gothic720 BT"/>
        </w:rPr>
      </w:pPr>
    </w:p>
    <w:p w14:paraId="277A78D6" w14:textId="77777777" w:rsidR="00C04473" w:rsidRPr="00421F9F" w:rsidRDefault="00C04473" w:rsidP="00C04473">
      <w:pPr>
        <w:pStyle w:val="Ttulo2"/>
        <w:spacing w:before="5" w:after="5"/>
        <w:jc w:val="center"/>
        <w:rPr>
          <w:rFonts w:ascii="Gothic720 BT" w:hAnsi="Gothic720 BT"/>
          <w:b/>
          <w:bCs/>
          <w:color w:val="auto"/>
          <w:sz w:val="22"/>
          <w:szCs w:val="22"/>
        </w:rPr>
      </w:pPr>
      <w:bookmarkStart w:id="11" w:name="_Toc243657261"/>
      <w:r w:rsidRPr="00421F9F">
        <w:rPr>
          <w:rFonts w:ascii="Gothic720 BT" w:hAnsi="Gothic720 BT"/>
          <w:b/>
          <w:bCs/>
          <w:color w:val="auto"/>
          <w:sz w:val="22"/>
          <w:szCs w:val="22"/>
        </w:rPr>
        <w:lastRenderedPageBreak/>
        <w:t>Capítulo II</w:t>
      </w:r>
      <w:bookmarkEnd w:id="11"/>
    </w:p>
    <w:p w14:paraId="207A6DB4" w14:textId="77777777" w:rsidR="00C04473" w:rsidRPr="00421F9F" w:rsidRDefault="00C04473" w:rsidP="00C04473">
      <w:pPr>
        <w:pStyle w:val="Ttulo2"/>
        <w:spacing w:before="5" w:after="5"/>
        <w:jc w:val="center"/>
        <w:rPr>
          <w:rFonts w:ascii="Gothic720 BT" w:hAnsi="Gothic720 BT"/>
          <w:b/>
          <w:bCs/>
          <w:color w:val="auto"/>
          <w:sz w:val="22"/>
          <w:szCs w:val="22"/>
        </w:rPr>
      </w:pPr>
      <w:bookmarkStart w:id="12" w:name="_Toc243657262"/>
      <w:r w:rsidRPr="00421F9F">
        <w:rPr>
          <w:rFonts w:ascii="Gothic720 BT" w:hAnsi="Gothic720 BT"/>
          <w:b/>
          <w:bCs/>
          <w:color w:val="auto"/>
          <w:sz w:val="22"/>
          <w:szCs w:val="22"/>
        </w:rPr>
        <w:t>Procedimiento</w:t>
      </w:r>
      <w:bookmarkEnd w:id="12"/>
    </w:p>
    <w:p w14:paraId="13CF6291" w14:textId="77777777" w:rsidR="00C04473" w:rsidRPr="00421F9F" w:rsidRDefault="00C04473" w:rsidP="001252FD">
      <w:pPr>
        <w:spacing w:after="0"/>
      </w:pPr>
    </w:p>
    <w:p w14:paraId="160515CB" w14:textId="77777777" w:rsidR="00C04473" w:rsidRPr="00421F9F" w:rsidRDefault="00C04473" w:rsidP="00C04473">
      <w:pPr>
        <w:spacing w:before="5" w:after="5"/>
        <w:rPr>
          <w:rFonts w:ascii="Gothic720 BT" w:hAnsi="Gothic720 BT"/>
          <w:b/>
          <w:bCs/>
        </w:rPr>
      </w:pPr>
      <w:r w:rsidRPr="00421F9F">
        <w:rPr>
          <w:rFonts w:ascii="Gothic720 BT" w:hAnsi="Gothic720 BT"/>
          <w:b/>
          <w:bCs/>
        </w:rPr>
        <w:t xml:space="preserve">Artículo 11. </w:t>
      </w:r>
    </w:p>
    <w:p w14:paraId="5C21BA4D" w14:textId="77777777" w:rsidR="00C04473" w:rsidRPr="00421F9F" w:rsidRDefault="00C04473" w:rsidP="00C04473">
      <w:pPr>
        <w:spacing w:before="5" w:after="5"/>
        <w:rPr>
          <w:rFonts w:ascii="Gothic720 BT" w:hAnsi="Gothic720 BT"/>
          <w:b/>
          <w:bCs/>
        </w:rPr>
      </w:pPr>
    </w:p>
    <w:p w14:paraId="14F50699" w14:textId="77777777" w:rsidR="00C04473" w:rsidRPr="00421F9F" w:rsidRDefault="00C04473" w:rsidP="00C04473">
      <w:pPr>
        <w:spacing w:before="5" w:after="5"/>
        <w:jc w:val="both"/>
        <w:rPr>
          <w:rFonts w:ascii="Gothic720 BT" w:hAnsi="Gothic720 BT"/>
        </w:rPr>
      </w:pPr>
      <w:r w:rsidRPr="00421F9F">
        <w:rPr>
          <w:rFonts w:ascii="Gothic720 BT" w:hAnsi="Gothic720 BT"/>
        </w:rPr>
        <w:t xml:space="preserve">1. El procedimiento para la remoción o destitución establecido en el presente ordenamiento, según sea el caso, se instrumentará de oficio o a instancia de parte, en los términos siguientes: </w:t>
      </w:r>
    </w:p>
    <w:p w14:paraId="170AE145" w14:textId="77777777" w:rsidR="00C04473" w:rsidRPr="00421F9F" w:rsidRDefault="00C04473" w:rsidP="00C04473">
      <w:pPr>
        <w:spacing w:before="5" w:after="5"/>
        <w:jc w:val="both"/>
        <w:rPr>
          <w:rFonts w:ascii="Gothic720 BT" w:hAnsi="Gothic720 BT"/>
        </w:rPr>
      </w:pPr>
    </w:p>
    <w:p w14:paraId="1770C4B3" w14:textId="77777777" w:rsidR="00C04473" w:rsidRPr="00421F9F" w:rsidRDefault="00C04473" w:rsidP="00C04473">
      <w:pPr>
        <w:spacing w:before="5" w:after="5"/>
        <w:ind w:left="567" w:hanging="283"/>
        <w:jc w:val="both"/>
        <w:rPr>
          <w:rFonts w:ascii="Gothic720 BT" w:hAnsi="Gothic720 BT"/>
          <w:sz w:val="20"/>
          <w:szCs w:val="20"/>
          <w:vertAlign w:val="superscript"/>
        </w:rPr>
      </w:pPr>
      <w:r w:rsidRPr="00421F9F">
        <w:rPr>
          <w:rFonts w:ascii="Gothic720 BT" w:hAnsi="Gothic720 BT"/>
          <w:b/>
          <w:bCs/>
        </w:rPr>
        <w:t>I.</w:t>
      </w:r>
      <w:r w:rsidRPr="00421F9F">
        <w:rPr>
          <w:rFonts w:ascii="Gothic720 BT" w:hAnsi="Gothic720 BT"/>
          <w:b/>
          <w:bCs/>
        </w:rPr>
        <w:tab/>
        <w:t>De oficio:</w:t>
      </w:r>
      <w:r w:rsidRPr="00421F9F">
        <w:rPr>
          <w:rFonts w:ascii="Gothic720 BT" w:hAnsi="Gothic720 BT"/>
        </w:rPr>
        <w:t xml:space="preserve"> Cuando la Dirección Ejecutiva de Organización Electoral, Prerrogativas y Partidos Políticos, la Dirección Ejecutiva o alguna persona integrante de un órgano o personal del Instituto tenga conocimiento de la posible comisión de alguna de las faltas establecidas en estos Lineamientos, por parte de alguna Consejería Electoral o Secretaría Técnica y lo informe por escrito a la Dirección Ejecutiva. </w:t>
      </w:r>
      <w:r w:rsidRPr="00421F9F">
        <w:rPr>
          <w:rFonts w:ascii="Gothic720 BT" w:hAnsi="Gothic720 BT"/>
          <w:sz w:val="20"/>
          <w:szCs w:val="20"/>
          <w:vertAlign w:val="superscript"/>
        </w:rPr>
        <w:t>(Fracción modificada por Acuerdo IEEQ/CG/A/047/23)</w:t>
      </w:r>
    </w:p>
    <w:p w14:paraId="5C36B615" w14:textId="77777777" w:rsidR="00C04473" w:rsidRPr="00421F9F" w:rsidRDefault="00C04473" w:rsidP="00C04473">
      <w:pPr>
        <w:spacing w:before="5" w:after="5"/>
        <w:ind w:left="567" w:hanging="283"/>
        <w:jc w:val="both"/>
        <w:rPr>
          <w:rFonts w:ascii="Gothic720 BT" w:hAnsi="Gothic720 BT"/>
        </w:rPr>
      </w:pPr>
    </w:p>
    <w:p w14:paraId="39F4202B" w14:textId="77777777" w:rsidR="00C04473" w:rsidRPr="00421F9F" w:rsidRDefault="00C04473" w:rsidP="00C04473">
      <w:pPr>
        <w:spacing w:before="5" w:after="5"/>
        <w:ind w:left="567" w:hanging="283"/>
        <w:jc w:val="both"/>
        <w:rPr>
          <w:rFonts w:ascii="Gothic720 BT" w:hAnsi="Gothic720 BT"/>
        </w:rPr>
      </w:pPr>
      <w:r w:rsidRPr="00421F9F">
        <w:rPr>
          <w:rFonts w:ascii="Gothic720 BT" w:hAnsi="Gothic720 BT"/>
          <w:b/>
          <w:bCs/>
        </w:rPr>
        <w:t>II.</w:t>
      </w:r>
      <w:r w:rsidRPr="00421F9F">
        <w:rPr>
          <w:rFonts w:ascii="Gothic720 BT" w:hAnsi="Gothic720 BT"/>
          <w:b/>
          <w:bCs/>
        </w:rPr>
        <w:tab/>
        <w:t>Instancia de parte:</w:t>
      </w:r>
      <w:r w:rsidRPr="00421F9F">
        <w:rPr>
          <w:rFonts w:ascii="Gothic720 BT" w:hAnsi="Gothic720 BT"/>
        </w:rPr>
        <w:t xml:space="preserve"> Cuando se presente una denuncia por la ciudadanía; así como por quien ejerza la titularidad de una candidatura, candidatura independiente, o por una persona representante de partido político acreditado ante el Consejo General, o en su caso, ante los Consejos. </w:t>
      </w:r>
      <w:r w:rsidRPr="00421F9F">
        <w:rPr>
          <w:rFonts w:ascii="Gothic720 BT" w:hAnsi="Gothic720 BT"/>
          <w:sz w:val="20"/>
          <w:szCs w:val="20"/>
          <w:vertAlign w:val="superscript"/>
        </w:rPr>
        <w:t>(Fracción adicionada por Acuerdo IEEQ/CG/A/047/23)</w:t>
      </w:r>
    </w:p>
    <w:p w14:paraId="6582D19C" w14:textId="77777777" w:rsidR="00C04473" w:rsidRPr="00421F9F" w:rsidRDefault="00C04473" w:rsidP="00C04473">
      <w:pPr>
        <w:spacing w:before="5" w:after="5" w:line="240" w:lineRule="auto"/>
        <w:rPr>
          <w:rFonts w:ascii="Gothic720 BT" w:hAnsi="Gothic720 BT"/>
          <w:b/>
          <w:bCs/>
        </w:rPr>
      </w:pPr>
    </w:p>
    <w:p w14:paraId="66B02C28" w14:textId="77777777" w:rsidR="00C04473" w:rsidRPr="00421F9F" w:rsidRDefault="00C04473" w:rsidP="00C04473">
      <w:pPr>
        <w:spacing w:before="5" w:after="5"/>
        <w:rPr>
          <w:rFonts w:ascii="Gothic720 BT" w:hAnsi="Gothic720 BT"/>
          <w:b/>
          <w:bCs/>
        </w:rPr>
      </w:pPr>
      <w:r w:rsidRPr="00421F9F">
        <w:rPr>
          <w:rFonts w:ascii="Gothic720 BT" w:hAnsi="Gothic720 BT"/>
          <w:b/>
          <w:bCs/>
        </w:rPr>
        <w:t xml:space="preserve">Artículo 12. </w:t>
      </w:r>
    </w:p>
    <w:p w14:paraId="0F9AD63F" w14:textId="77777777" w:rsidR="00C04473" w:rsidRPr="00421F9F" w:rsidRDefault="00C04473" w:rsidP="00C04473">
      <w:pPr>
        <w:spacing w:before="5" w:after="5"/>
        <w:rPr>
          <w:rFonts w:ascii="Gothic720 BT" w:hAnsi="Gothic720 BT"/>
          <w:b/>
          <w:bCs/>
        </w:rPr>
      </w:pPr>
    </w:p>
    <w:p w14:paraId="4219EEF3" w14:textId="77777777" w:rsidR="00C04473" w:rsidRPr="00421F9F" w:rsidRDefault="00C04473" w:rsidP="00C04473">
      <w:pPr>
        <w:spacing w:before="5" w:after="5"/>
        <w:ind w:left="284" w:hanging="284"/>
        <w:jc w:val="both"/>
        <w:rPr>
          <w:rFonts w:ascii="Gothic720 BT" w:hAnsi="Gothic720 BT"/>
        </w:rPr>
      </w:pPr>
      <w:r w:rsidRPr="00421F9F">
        <w:rPr>
          <w:rFonts w:ascii="Gothic720 BT" w:hAnsi="Gothic720 BT"/>
        </w:rPr>
        <w:t xml:space="preserve">1. La denuncia deberá presentarse por escrito ante la Oficialía de Partes del Instituto o ante el Consejo al que se encuentre adscrita la Secretaría Técnica o Consejería denunciada, por lo que la Secretaría Técnica debe avisar de forma inmediata su presentación vía telefónica o correo electrónico a la Dirección Ejecutiva, y cumplir con los siguientes requisitos: </w:t>
      </w:r>
      <w:r w:rsidRPr="00421F9F">
        <w:rPr>
          <w:rFonts w:ascii="Gothic720 BT" w:hAnsi="Gothic720 BT"/>
          <w:sz w:val="20"/>
          <w:szCs w:val="20"/>
          <w:vertAlign w:val="superscript"/>
        </w:rPr>
        <w:t>(Párrafo modificado por Acuerdo IEEQ/CG/A/047/23)</w:t>
      </w:r>
    </w:p>
    <w:p w14:paraId="77F0C5BA" w14:textId="77777777" w:rsidR="00C04473" w:rsidRPr="00421F9F" w:rsidRDefault="00C04473" w:rsidP="00C04473">
      <w:pPr>
        <w:spacing w:before="5" w:after="5" w:line="240" w:lineRule="auto"/>
        <w:jc w:val="both"/>
        <w:rPr>
          <w:rFonts w:ascii="Gothic720 BT" w:hAnsi="Gothic720 BT"/>
        </w:rPr>
      </w:pPr>
    </w:p>
    <w:p w14:paraId="6ADE6E86" w14:textId="77777777" w:rsidR="00C04473" w:rsidRPr="00421F9F" w:rsidRDefault="00C04473" w:rsidP="00C04473">
      <w:pPr>
        <w:spacing w:before="5" w:after="5"/>
        <w:ind w:left="709" w:hanging="425"/>
        <w:rPr>
          <w:rFonts w:ascii="Gothic720 BT" w:hAnsi="Gothic720 BT"/>
        </w:rPr>
      </w:pPr>
      <w:r w:rsidRPr="00421F9F">
        <w:rPr>
          <w:rFonts w:ascii="Gothic720 BT" w:hAnsi="Gothic720 BT"/>
          <w:b/>
          <w:bCs/>
        </w:rPr>
        <w:t>I.</w:t>
      </w:r>
      <w:r w:rsidRPr="00421F9F">
        <w:rPr>
          <w:rFonts w:ascii="Gothic720 BT" w:hAnsi="Gothic720 BT"/>
          <w:b/>
          <w:bCs/>
        </w:rPr>
        <w:tab/>
      </w:r>
      <w:r w:rsidRPr="00421F9F">
        <w:rPr>
          <w:rFonts w:ascii="Gothic720 BT" w:hAnsi="Gothic720 BT"/>
        </w:rPr>
        <w:t>Nombre de la parte denunciante;</w:t>
      </w:r>
    </w:p>
    <w:p w14:paraId="7242F18E" w14:textId="77777777" w:rsidR="00C04473" w:rsidRPr="00421F9F" w:rsidRDefault="00C04473" w:rsidP="00C04473">
      <w:pPr>
        <w:spacing w:before="5" w:after="5"/>
        <w:ind w:left="709" w:hanging="425"/>
        <w:rPr>
          <w:rFonts w:ascii="Gothic720 BT" w:hAnsi="Gothic720 BT"/>
        </w:rPr>
      </w:pPr>
    </w:p>
    <w:p w14:paraId="0D39BD90" w14:textId="77777777" w:rsidR="00C04473" w:rsidRPr="00421F9F" w:rsidRDefault="00C04473" w:rsidP="00C04473">
      <w:pPr>
        <w:spacing w:before="5" w:after="5"/>
        <w:ind w:left="709" w:hanging="425"/>
        <w:jc w:val="both"/>
        <w:rPr>
          <w:rFonts w:ascii="Gothic720 BT" w:hAnsi="Gothic720 BT"/>
          <w:sz w:val="20"/>
          <w:szCs w:val="20"/>
          <w:vertAlign w:val="superscript"/>
        </w:rPr>
      </w:pPr>
      <w:r w:rsidRPr="00421F9F">
        <w:rPr>
          <w:rFonts w:ascii="Gothic720 BT" w:hAnsi="Gothic720 BT"/>
          <w:b/>
          <w:bCs/>
        </w:rPr>
        <w:t>II.</w:t>
      </w:r>
      <w:r w:rsidRPr="00421F9F">
        <w:rPr>
          <w:rFonts w:ascii="Gothic720 BT" w:hAnsi="Gothic720 BT"/>
          <w:b/>
          <w:bCs/>
        </w:rPr>
        <w:tab/>
      </w:r>
      <w:r w:rsidRPr="00421F9F">
        <w:rPr>
          <w:rFonts w:ascii="Gothic720 BT" w:hAnsi="Gothic720 BT"/>
        </w:rPr>
        <w:t xml:space="preserve">Domicilio para oír y recibir notificaciones en la zona metropolitana del </w:t>
      </w:r>
      <w:proofErr w:type="gramStart"/>
      <w:r w:rsidRPr="00421F9F">
        <w:rPr>
          <w:rFonts w:ascii="Gothic720 BT" w:hAnsi="Gothic720 BT"/>
        </w:rPr>
        <w:t>Estado.</w:t>
      </w:r>
      <w:r w:rsidRPr="00421F9F">
        <w:rPr>
          <w:rFonts w:ascii="Gothic720 BT" w:hAnsi="Gothic720 BT"/>
          <w:sz w:val="20"/>
          <w:szCs w:val="20"/>
          <w:vertAlign w:val="superscript"/>
        </w:rPr>
        <w:t>(</w:t>
      </w:r>
      <w:proofErr w:type="gramEnd"/>
      <w:r w:rsidRPr="00421F9F">
        <w:rPr>
          <w:rFonts w:ascii="Gothic720 BT" w:hAnsi="Gothic720 BT"/>
          <w:sz w:val="20"/>
          <w:szCs w:val="20"/>
          <w:vertAlign w:val="superscript"/>
        </w:rPr>
        <w:t>Fracción adicionada por Acuerdo IEEQ/CG/A/047/23)</w:t>
      </w:r>
    </w:p>
    <w:p w14:paraId="7B2A0338" w14:textId="77777777" w:rsidR="00C04473" w:rsidRPr="00421F9F" w:rsidRDefault="00C04473" w:rsidP="00C04473">
      <w:pPr>
        <w:spacing w:before="5" w:after="5"/>
        <w:ind w:left="709" w:hanging="425"/>
        <w:jc w:val="both"/>
        <w:rPr>
          <w:rFonts w:ascii="Gothic720 BT" w:hAnsi="Gothic720 BT"/>
        </w:rPr>
      </w:pPr>
    </w:p>
    <w:p w14:paraId="15CA673E" w14:textId="77777777" w:rsidR="00C04473" w:rsidRPr="00421F9F" w:rsidRDefault="00C04473" w:rsidP="00C04473">
      <w:pPr>
        <w:spacing w:before="5" w:after="5"/>
        <w:ind w:left="709"/>
        <w:jc w:val="both"/>
        <w:rPr>
          <w:rFonts w:ascii="Gothic720 BT" w:hAnsi="Gothic720 BT"/>
          <w:sz w:val="20"/>
          <w:szCs w:val="20"/>
          <w:vertAlign w:val="superscript"/>
        </w:rPr>
      </w:pPr>
      <w:r w:rsidRPr="00421F9F">
        <w:rPr>
          <w:rFonts w:ascii="Gothic720 BT" w:hAnsi="Gothic720 BT"/>
        </w:rPr>
        <w:t xml:space="preserve">En el caso de que se omita señalar algún domicilio, o éste se encuentre fuera de la zona metropolitana del Estado, se requerirá por única ocasión para que, en el plazo </w:t>
      </w:r>
      <w:r w:rsidRPr="00421F9F">
        <w:rPr>
          <w:rFonts w:ascii="Gothic720 BT" w:hAnsi="Gothic720 BT"/>
        </w:rPr>
        <w:lastRenderedPageBreak/>
        <w:t xml:space="preserve">de tres días contados a partir del día siguiente a su notificación, cumpla con el requisito, en caso de incumplimiento le serán realizadas por estrados. </w:t>
      </w:r>
      <w:r w:rsidRPr="00421F9F">
        <w:rPr>
          <w:rFonts w:ascii="Gothic720 BT" w:hAnsi="Gothic720 BT"/>
          <w:sz w:val="20"/>
          <w:szCs w:val="20"/>
          <w:vertAlign w:val="superscript"/>
        </w:rPr>
        <w:t>(Párrafo adicionado por Acuerdo IEEQ/CG/A/047/23)</w:t>
      </w:r>
    </w:p>
    <w:p w14:paraId="10E77E95" w14:textId="77777777" w:rsidR="00C04473" w:rsidRPr="00421F9F" w:rsidRDefault="00C04473" w:rsidP="00C04473">
      <w:pPr>
        <w:spacing w:before="5" w:after="5"/>
        <w:ind w:left="709"/>
        <w:jc w:val="both"/>
        <w:rPr>
          <w:rFonts w:ascii="Gothic720 BT" w:hAnsi="Gothic720 BT"/>
        </w:rPr>
      </w:pPr>
    </w:p>
    <w:p w14:paraId="1BEFD16E" w14:textId="77777777" w:rsidR="00C04473" w:rsidRPr="00421F9F" w:rsidRDefault="00C04473" w:rsidP="00C04473">
      <w:pPr>
        <w:spacing w:before="5" w:after="5"/>
        <w:ind w:left="709" w:hanging="425"/>
        <w:jc w:val="both"/>
        <w:rPr>
          <w:rFonts w:ascii="Gothic720 BT" w:hAnsi="Gothic720 BT"/>
          <w:sz w:val="20"/>
          <w:szCs w:val="20"/>
          <w:vertAlign w:val="superscript"/>
        </w:rPr>
      </w:pPr>
      <w:r w:rsidRPr="00421F9F">
        <w:rPr>
          <w:rFonts w:ascii="Gothic720 BT" w:hAnsi="Gothic720 BT"/>
          <w:b/>
          <w:bCs/>
        </w:rPr>
        <w:t>III.</w:t>
      </w:r>
      <w:r w:rsidRPr="00421F9F">
        <w:rPr>
          <w:rFonts w:ascii="Gothic720 BT" w:hAnsi="Gothic720 BT"/>
          <w:b/>
          <w:bCs/>
        </w:rPr>
        <w:tab/>
      </w:r>
      <w:r w:rsidRPr="00421F9F">
        <w:rPr>
          <w:rFonts w:ascii="Gothic720 BT" w:hAnsi="Gothic720 BT"/>
        </w:rPr>
        <w:t xml:space="preserve">Nombre de la persona denunciada y domicilio del Consejo Distrital o Municipal al que se encuentra está adscrita. </w:t>
      </w:r>
      <w:r w:rsidRPr="00421F9F">
        <w:rPr>
          <w:rFonts w:ascii="Gothic720 BT" w:hAnsi="Gothic720 BT"/>
          <w:sz w:val="20"/>
          <w:szCs w:val="20"/>
          <w:vertAlign w:val="superscript"/>
        </w:rPr>
        <w:t>(Fracción modificada por Acuerdo IEEQ/CG/A/047/23)</w:t>
      </w:r>
    </w:p>
    <w:p w14:paraId="5A421E62" w14:textId="77777777" w:rsidR="00C04473" w:rsidRPr="00421F9F" w:rsidRDefault="00C04473" w:rsidP="00C04473">
      <w:pPr>
        <w:spacing w:before="5" w:after="5"/>
        <w:ind w:left="709" w:hanging="425"/>
        <w:jc w:val="both"/>
        <w:rPr>
          <w:rFonts w:ascii="Gothic720 BT" w:hAnsi="Gothic720 BT"/>
        </w:rPr>
      </w:pPr>
    </w:p>
    <w:p w14:paraId="359482FF" w14:textId="77777777" w:rsidR="00C04473" w:rsidRPr="00421F9F" w:rsidRDefault="00C04473" w:rsidP="00C04473">
      <w:pPr>
        <w:spacing w:before="5" w:after="5"/>
        <w:ind w:left="709" w:hanging="425"/>
        <w:jc w:val="both"/>
        <w:rPr>
          <w:rFonts w:ascii="Gothic720 BT" w:hAnsi="Gothic720 BT"/>
          <w:sz w:val="20"/>
          <w:szCs w:val="20"/>
          <w:vertAlign w:val="superscript"/>
        </w:rPr>
      </w:pPr>
      <w:r w:rsidRPr="00421F9F">
        <w:rPr>
          <w:rFonts w:ascii="Gothic720 BT" w:hAnsi="Gothic720 BT"/>
          <w:b/>
          <w:bCs/>
        </w:rPr>
        <w:t>IV.</w:t>
      </w:r>
      <w:r w:rsidRPr="00421F9F">
        <w:rPr>
          <w:rFonts w:ascii="Gothic720 BT" w:hAnsi="Gothic720 BT"/>
          <w:b/>
          <w:bCs/>
        </w:rPr>
        <w:tab/>
      </w:r>
      <w:r w:rsidRPr="00421F9F">
        <w:rPr>
          <w:rFonts w:ascii="Gothic720 BT" w:hAnsi="Gothic720 BT"/>
        </w:rPr>
        <w:t xml:space="preserve">Documentos que sean necesarios para acreditar su personalidad o personería. </w:t>
      </w:r>
      <w:r w:rsidRPr="00421F9F">
        <w:rPr>
          <w:rFonts w:ascii="Gothic720 BT" w:hAnsi="Gothic720 BT"/>
          <w:sz w:val="20"/>
          <w:szCs w:val="20"/>
          <w:vertAlign w:val="superscript"/>
        </w:rPr>
        <w:t>(Párrafo modificado por Acuerdo IEEQ/CG/A/034/26)</w:t>
      </w:r>
    </w:p>
    <w:p w14:paraId="1D7251F9" w14:textId="77777777" w:rsidR="00C04473" w:rsidRPr="00421F9F" w:rsidRDefault="00C04473" w:rsidP="00C04473">
      <w:pPr>
        <w:spacing w:before="5" w:after="5"/>
        <w:ind w:left="709" w:hanging="425"/>
        <w:jc w:val="both"/>
        <w:rPr>
          <w:rFonts w:ascii="Gothic720 BT" w:hAnsi="Gothic720 BT"/>
          <w:sz w:val="20"/>
          <w:szCs w:val="20"/>
          <w:vertAlign w:val="superscript"/>
        </w:rPr>
      </w:pPr>
    </w:p>
    <w:p w14:paraId="45BF6F0F" w14:textId="77777777" w:rsidR="00C04473" w:rsidRPr="00421F9F" w:rsidRDefault="00C04473" w:rsidP="00C04473">
      <w:pPr>
        <w:spacing w:before="5" w:after="5"/>
        <w:ind w:left="709"/>
        <w:jc w:val="both"/>
        <w:rPr>
          <w:rFonts w:ascii="Gothic720 BT" w:hAnsi="Gothic720 BT"/>
        </w:rPr>
      </w:pPr>
      <w:r w:rsidRPr="00421F9F">
        <w:rPr>
          <w:rFonts w:ascii="Gothic720 BT" w:hAnsi="Gothic720 BT"/>
        </w:rPr>
        <w:t>Cuando la denuncia sea presentada por la ciudadanía, ésta deberá presentar un documento para su identificación.</w:t>
      </w:r>
    </w:p>
    <w:p w14:paraId="5C1475BA" w14:textId="77777777" w:rsidR="00C04473" w:rsidRPr="00421F9F" w:rsidRDefault="00C04473" w:rsidP="00C04473">
      <w:pPr>
        <w:spacing w:before="5" w:after="5"/>
        <w:ind w:left="709" w:hanging="1"/>
        <w:jc w:val="both"/>
        <w:rPr>
          <w:rFonts w:ascii="Gothic720 BT" w:hAnsi="Gothic720 BT"/>
        </w:rPr>
      </w:pPr>
    </w:p>
    <w:p w14:paraId="17F55443" w14:textId="77777777" w:rsidR="00C04473" w:rsidRPr="00421F9F" w:rsidRDefault="00C04473" w:rsidP="00C04473">
      <w:pPr>
        <w:spacing w:before="5" w:after="5"/>
        <w:ind w:left="709" w:hanging="425"/>
        <w:jc w:val="both"/>
        <w:rPr>
          <w:rFonts w:ascii="Gothic720 BT" w:hAnsi="Gothic720 BT"/>
        </w:rPr>
      </w:pPr>
      <w:r w:rsidRPr="00421F9F">
        <w:rPr>
          <w:rFonts w:ascii="Gothic720 BT" w:hAnsi="Gothic720 BT"/>
          <w:b/>
          <w:bCs/>
        </w:rPr>
        <w:t>V.</w:t>
      </w:r>
      <w:r w:rsidRPr="00421F9F">
        <w:rPr>
          <w:rFonts w:ascii="Gothic720 BT" w:hAnsi="Gothic720 BT"/>
          <w:b/>
          <w:bCs/>
        </w:rPr>
        <w:tab/>
      </w:r>
      <w:r w:rsidRPr="00421F9F">
        <w:rPr>
          <w:rFonts w:ascii="Gothic720 BT" w:hAnsi="Gothic720 BT"/>
        </w:rPr>
        <w:t>Narración expresa y clara de los hechos en que se basa la denuncia, así como y de ser posible los preceptos presuntamente vulnerados;</w:t>
      </w:r>
    </w:p>
    <w:p w14:paraId="39AE5333" w14:textId="77777777" w:rsidR="00C04473" w:rsidRPr="00421F9F" w:rsidRDefault="00C04473" w:rsidP="00C04473">
      <w:pPr>
        <w:spacing w:before="5" w:after="5"/>
        <w:ind w:left="709" w:hanging="425"/>
        <w:jc w:val="both"/>
        <w:rPr>
          <w:rFonts w:ascii="Gothic720 BT" w:hAnsi="Gothic720 BT"/>
        </w:rPr>
      </w:pPr>
    </w:p>
    <w:p w14:paraId="6FBAA297" w14:textId="77777777" w:rsidR="00C04473" w:rsidRPr="00421F9F" w:rsidRDefault="00C04473" w:rsidP="00C04473">
      <w:pPr>
        <w:spacing w:before="5" w:after="5"/>
        <w:ind w:left="709" w:hanging="425"/>
        <w:jc w:val="both"/>
        <w:rPr>
          <w:rFonts w:ascii="Gothic720 BT" w:hAnsi="Gothic720 BT"/>
          <w:sz w:val="20"/>
          <w:szCs w:val="20"/>
          <w:vertAlign w:val="superscript"/>
        </w:rPr>
      </w:pPr>
      <w:r w:rsidRPr="00421F9F">
        <w:rPr>
          <w:rFonts w:ascii="Gothic720 BT" w:hAnsi="Gothic720 BT"/>
          <w:b/>
          <w:bCs/>
        </w:rPr>
        <w:t>VI.</w:t>
      </w:r>
      <w:r w:rsidRPr="00421F9F">
        <w:rPr>
          <w:rFonts w:ascii="Gothic720 BT" w:hAnsi="Gothic720 BT"/>
          <w:b/>
          <w:bCs/>
        </w:rPr>
        <w:tab/>
      </w:r>
      <w:r w:rsidRPr="00421F9F">
        <w:rPr>
          <w:rFonts w:ascii="Gothic720 BT" w:hAnsi="Gothic720 BT"/>
        </w:rPr>
        <w:t xml:space="preserve">Señalamiento expreso de la conducta o conductas que se imputan a la persona denunciada. </w:t>
      </w:r>
      <w:r w:rsidRPr="00421F9F">
        <w:rPr>
          <w:rFonts w:ascii="Gothic720 BT" w:hAnsi="Gothic720 BT"/>
          <w:sz w:val="20"/>
          <w:szCs w:val="20"/>
          <w:vertAlign w:val="superscript"/>
        </w:rPr>
        <w:t>(Fracción adicionada por Acuerdo IEEQ/CG/A/047/23)</w:t>
      </w:r>
    </w:p>
    <w:p w14:paraId="65FC7D9A" w14:textId="77777777" w:rsidR="00C04473" w:rsidRPr="00421F9F" w:rsidRDefault="00C04473" w:rsidP="00C04473">
      <w:pPr>
        <w:spacing w:before="5" w:after="5"/>
        <w:ind w:left="709" w:hanging="425"/>
        <w:jc w:val="both"/>
        <w:rPr>
          <w:rFonts w:ascii="Gothic720 BT" w:hAnsi="Gothic720 BT"/>
        </w:rPr>
      </w:pPr>
    </w:p>
    <w:p w14:paraId="226B7BCD" w14:textId="77777777" w:rsidR="00C04473" w:rsidRPr="00421F9F" w:rsidRDefault="00C04473" w:rsidP="00C04473">
      <w:pPr>
        <w:spacing w:before="5" w:after="5"/>
        <w:ind w:left="709" w:hanging="425"/>
        <w:jc w:val="both"/>
        <w:rPr>
          <w:rFonts w:ascii="Gothic720 BT" w:hAnsi="Gothic720 BT"/>
        </w:rPr>
      </w:pPr>
      <w:r w:rsidRPr="00421F9F">
        <w:rPr>
          <w:rFonts w:ascii="Gothic720 BT" w:hAnsi="Gothic720 BT"/>
          <w:b/>
          <w:bCs/>
        </w:rPr>
        <w:t>VII.</w:t>
      </w:r>
      <w:r w:rsidRPr="00421F9F">
        <w:rPr>
          <w:rFonts w:ascii="Gothic720 BT" w:hAnsi="Gothic720 BT"/>
          <w:b/>
          <w:bCs/>
        </w:rPr>
        <w:tab/>
      </w:r>
      <w:r w:rsidRPr="00421F9F">
        <w:rPr>
          <w:rFonts w:ascii="Gothic720 BT" w:hAnsi="Gothic720 BT"/>
        </w:rPr>
        <w:t xml:space="preserve">Ofrecer y acompañar las pruebas en que base su denuncia, o, en su caso, mencionar las que habrán de requerirse, siempre que la parte denunciante acredite que las solicitó por escrito oportunamente al órgano competente y no le hubieren sido entregadas. Las pruebas deberán ser relacionadas con cada uno de los hechos; </w:t>
      </w:r>
    </w:p>
    <w:p w14:paraId="10792ECF" w14:textId="77777777" w:rsidR="00C04473" w:rsidRPr="00421F9F" w:rsidRDefault="00C04473" w:rsidP="00C04473">
      <w:pPr>
        <w:spacing w:before="5" w:after="5"/>
        <w:ind w:left="709" w:hanging="425"/>
        <w:jc w:val="both"/>
        <w:rPr>
          <w:rFonts w:ascii="Gothic720 BT" w:hAnsi="Gothic720 BT"/>
        </w:rPr>
      </w:pPr>
    </w:p>
    <w:p w14:paraId="14056BAE" w14:textId="77777777" w:rsidR="00C04473" w:rsidRPr="00421F9F" w:rsidRDefault="00C04473" w:rsidP="00C04473">
      <w:pPr>
        <w:spacing w:before="5" w:after="5"/>
        <w:ind w:left="709" w:hanging="425"/>
        <w:jc w:val="both"/>
        <w:rPr>
          <w:rFonts w:ascii="Gothic720 BT" w:hAnsi="Gothic720 BT"/>
        </w:rPr>
      </w:pPr>
      <w:r w:rsidRPr="00421F9F">
        <w:rPr>
          <w:rFonts w:ascii="Gothic720 BT" w:hAnsi="Gothic720 BT"/>
          <w:b/>
          <w:bCs/>
        </w:rPr>
        <w:t xml:space="preserve">VIII. </w:t>
      </w:r>
      <w:r w:rsidRPr="00421F9F">
        <w:rPr>
          <w:rFonts w:ascii="Gothic720 BT" w:hAnsi="Gothic720 BT"/>
        </w:rPr>
        <w:t xml:space="preserve">Firma autógrafa y en caso de no saber leer o escribir la huella dactilar de la parte denunciante, y </w:t>
      </w:r>
    </w:p>
    <w:p w14:paraId="2F00B9B2" w14:textId="77777777" w:rsidR="00C04473" w:rsidRPr="00421F9F" w:rsidRDefault="00C04473" w:rsidP="00C04473">
      <w:pPr>
        <w:spacing w:before="5" w:after="5"/>
        <w:ind w:left="709" w:hanging="425"/>
        <w:jc w:val="both"/>
        <w:rPr>
          <w:rFonts w:ascii="Gothic720 BT" w:hAnsi="Gothic720 BT"/>
          <w:b/>
          <w:bCs/>
        </w:rPr>
      </w:pPr>
    </w:p>
    <w:p w14:paraId="49E0A014" w14:textId="77777777" w:rsidR="00C04473" w:rsidRPr="00421F9F" w:rsidRDefault="00C04473" w:rsidP="00C04473">
      <w:pPr>
        <w:spacing w:before="5" w:after="5"/>
        <w:ind w:left="709" w:hanging="425"/>
        <w:jc w:val="both"/>
        <w:rPr>
          <w:rFonts w:ascii="Gothic720 BT" w:hAnsi="Gothic720 BT"/>
        </w:rPr>
      </w:pPr>
      <w:r w:rsidRPr="00421F9F">
        <w:rPr>
          <w:rFonts w:ascii="Gothic720 BT" w:hAnsi="Gothic720 BT"/>
          <w:b/>
          <w:bCs/>
        </w:rPr>
        <w:t>IX. Derogada.</w:t>
      </w:r>
      <w:r w:rsidRPr="00421F9F">
        <w:rPr>
          <w:rFonts w:ascii="Gothic720 BT" w:hAnsi="Gothic720 BT"/>
        </w:rPr>
        <w:t xml:space="preserve"> </w:t>
      </w:r>
      <w:r w:rsidRPr="00421F9F">
        <w:rPr>
          <w:rFonts w:ascii="Gothic720 BT" w:hAnsi="Gothic720 BT"/>
          <w:sz w:val="20"/>
          <w:szCs w:val="20"/>
          <w:vertAlign w:val="superscript"/>
        </w:rPr>
        <w:t>(Fracción derogada por Acuerdo IEEQ/CG/A/034/26)</w:t>
      </w:r>
    </w:p>
    <w:p w14:paraId="496A04DE" w14:textId="77777777" w:rsidR="00C04473" w:rsidRPr="00421F9F" w:rsidRDefault="00C04473" w:rsidP="00C04473">
      <w:pPr>
        <w:spacing w:before="5" w:after="5" w:line="240" w:lineRule="auto"/>
        <w:jc w:val="both"/>
        <w:rPr>
          <w:rFonts w:ascii="Gothic720 BT" w:hAnsi="Gothic720 BT"/>
        </w:rPr>
      </w:pPr>
    </w:p>
    <w:p w14:paraId="03499E2E" w14:textId="77777777" w:rsidR="00C04473" w:rsidRPr="00421F9F" w:rsidRDefault="00C04473" w:rsidP="00C04473">
      <w:pPr>
        <w:spacing w:before="5" w:after="5"/>
        <w:jc w:val="both"/>
        <w:rPr>
          <w:rFonts w:ascii="Gothic720 BT" w:hAnsi="Gothic720 BT"/>
        </w:rPr>
      </w:pPr>
      <w:r w:rsidRPr="00421F9F">
        <w:rPr>
          <w:rFonts w:ascii="Gothic720 BT" w:hAnsi="Gothic720 BT"/>
        </w:rPr>
        <w:t>2. Cuando las denuncias se presenten en los Consejos, las Secretarías Técnicas previo aviso de su presentación las remitirán de manera inmediata a la Dirección Ejecutiva. En caso de incumplimiento se impondrá el medio de apremio correspondiente.</w:t>
      </w:r>
    </w:p>
    <w:p w14:paraId="3A4602E8" w14:textId="77777777" w:rsidR="00C04473" w:rsidRPr="00421F9F" w:rsidRDefault="00C04473" w:rsidP="00C04473">
      <w:pPr>
        <w:spacing w:before="5" w:after="5"/>
        <w:jc w:val="both"/>
        <w:rPr>
          <w:rFonts w:ascii="Gothic720 BT" w:hAnsi="Gothic720 BT"/>
          <w:b/>
          <w:bCs/>
        </w:rPr>
      </w:pPr>
    </w:p>
    <w:p w14:paraId="2AEA60F7" w14:textId="77777777" w:rsidR="00C04473" w:rsidRPr="00421F9F" w:rsidRDefault="00C04473" w:rsidP="00C04473">
      <w:pPr>
        <w:spacing w:before="5" w:after="5"/>
        <w:jc w:val="both"/>
        <w:rPr>
          <w:rFonts w:ascii="Gothic720 BT" w:hAnsi="Gothic720 BT"/>
          <w:sz w:val="20"/>
          <w:szCs w:val="20"/>
          <w:vertAlign w:val="superscript"/>
        </w:rPr>
      </w:pPr>
      <w:r w:rsidRPr="00421F9F">
        <w:rPr>
          <w:rFonts w:ascii="Gothic720 BT" w:hAnsi="Gothic720 BT"/>
          <w:b/>
          <w:bCs/>
        </w:rPr>
        <w:t>Derogado.</w:t>
      </w:r>
      <w:r w:rsidRPr="00421F9F">
        <w:rPr>
          <w:rFonts w:ascii="Gothic720 BT" w:hAnsi="Gothic720 BT"/>
          <w:sz w:val="20"/>
          <w:szCs w:val="20"/>
          <w:vertAlign w:val="superscript"/>
        </w:rPr>
        <w:t xml:space="preserve"> (Párrafo derogado por Acuerdo IEEQ/CG/A/047/23)</w:t>
      </w:r>
    </w:p>
    <w:p w14:paraId="7C96B6AC" w14:textId="77777777" w:rsidR="00C04473" w:rsidRPr="00421F9F" w:rsidRDefault="00C04473" w:rsidP="00C04473">
      <w:pPr>
        <w:spacing w:before="5" w:after="5"/>
        <w:jc w:val="both"/>
        <w:rPr>
          <w:rFonts w:ascii="Gothic720 BT" w:hAnsi="Gothic720 BT"/>
        </w:rPr>
      </w:pPr>
    </w:p>
    <w:p w14:paraId="3CEAE79C" w14:textId="77777777" w:rsidR="00C04473" w:rsidRPr="00421F9F" w:rsidRDefault="00C04473" w:rsidP="00C04473">
      <w:pPr>
        <w:spacing w:before="5" w:after="5"/>
        <w:jc w:val="both"/>
        <w:rPr>
          <w:rFonts w:ascii="Gothic720 BT" w:hAnsi="Gothic720 BT"/>
        </w:rPr>
      </w:pPr>
      <w:r w:rsidRPr="00421F9F">
        <w:rPr>
          <w:rFonts w:ascii="Gothic720 BT" w:hAnsi="Gothic720 BT"/>
        </w:rPr>
        <w:lastRenderedPageBreak/>
        <w:t xml:space="preserve">3. Las denuncias que incumplan con lo previsto en las fracciones I, VI y VII de este artículo serán desechadas de plano. En caso de que se trate de un requisito diverso se deberán hacer las prevenciones respectivas. </w:t>
      </w:r>
      <w:r w:rsidRPr="00421F9F">
        <w:rPr>
          <w:rFonts w:ascii="Gothic720 BT" w:hAnsi="Gothic720 BT"/>
          <w:sz w:val="20"/>
          <w:szCs w:val="20"/>
          <w:vertAlign w:val="superscript"/>
        </w:rPr>
        <w:t>(Párrafo modificado por Acuerdo IEEQ/CG/A/047/23)</w:t>
      </w:r>
    </w:p>
    <w:p w14:paraId="1AC420B8" w14:textId="77777777" w:rsidR="00C04473" w:rsidRPr="00421F9F" w:rsidRDefault="00C04473" w:rsidP="00C04473">
      <w:pPr>
        <w:spacing w:before="5" w:after="5" w:line="240" w:lineRule="auto"/>
        <w:rPr>
          <w:rFonts w:ascii="Gothic720 BT" w:hAnsi="Gothic720 BT"/>
          <w:b/>
          <w:bCs/>
        </w:rPr>
      </w:pPr>
    </w:p>
    <w:p w14:paraId="7127EC89" w14:textId="77777777" w:rsidR="00C04473" w:rsidRPr="00421F9F" w:rsidRDefault="00C04473" w:rsidP="00C04473">
      <w:pPr>
        <w:spacing w:before="5" w:after="5"/>
        <w:rPr>
          <w:rFonts w:ascii="Gothic720 BT" w:hAnsi="Gothic720 BT"/>
          <w:b/>
          <w:bCs/>
        </w:rPr>
      </w:pPr>
      <w:r w:rsidRPr="00421F9F">
        <w:rPr>
          <w:rFonts w:ascii="Gothic720 BT" w:hAnsi="Gothic720 BT"/>
          <w:b/>
          <w:bCs/>
        </w:rPr>
        <w:t xml:space="preserve">Artículo 13. </w:t>
      </w:r>
    </w:p>
    <w:p w14:paraId="23AA3EBB" w14:textId="77777777" w:rsidR="00C04473" w:rsidRPr="00421F9F" w:rsidRDefault="00C04473" w:rsidP="00C04473">
      <w:pPr>
        <w:spacing w:before="5" w:after="5"/>
        <w:rPr>
          <w:rFonts w:ascii="Gothic720 BT" w:hAnsi="Gothic720 BT"/>
          <w:b/>
          <w:bCs/>
        </w:rPr>
      </w:pPr>
    </w:p>
    <w:p w14:paraId="55354241" w14:textId="77777777" w:rsidR="00C04473" w:rsidRPr="00421F9F" w:rsidRDefault="00C04473" w:rsidP="00C04473">
      <w:pPr>
        <w:spacing w:before="5" w:after="5"/>
        <w:rPr>
          <w:rFonts w:ascii="Gothic720 BT" w:hAnsi="Gothic720 BT"/>
        </w:rPr>
      </w:pPr>
      <w:r w:rsidRPr="00421F9F">
        <w:rPr>
          <w:rFonts w:ascii="Gothic720 BT" w:hAnsi="Gothic720 BT"/>
        </w:rPr>
        <w:t xml:space="preserve">1. Una vez recibida la denuncia, la Dirección Ejecutiva procederá a realizar lo siguiente: </w:t>
      </w:r>
    </w:p>
    <w:p w14:paraId="773BABE6" w14:textId="77777777" w:rsidR="00C04473" w:rsidRPr="00421F9F" w:rsidRDefault="00C04473" w:rsidP="00C04473">
      <w:pPr>
        <w:spacing w:before="5" w:after="5"/>
        <w:rPr>
          <w:rFonts w:ascii="Gothic720 BT" w:hAnsi="Gothic720 BT"/>
        </w:rPr>
      </w:pPr>
    </w:p>
    <w:p w14:paraId="473E9329" w14:textId="77777777" w:rsidR="00C04473" w:rsidRPr="00421F9F" w:rsidRDefault="00C04473" w:rsidP="00C04473">
      <w:pPr>
        <w:spacing w:before="5" w:after="5"/>
        <w:ind w:left="709" w:hanging="425"/>
        <w:jc w:val="both"/>
        <w:rPr>
          <w:rFonts w:ascii="Gothic720 BT" w:hAnsi="Gothic720 BT"/>
        </w:rPr>
      </w:pPr>
      <w:r w:rsidRPr="00421F9F">
        <w:rPr>
          <w:rFonts w:ascii="Gothic720 BT" w:hAnsi="Gothic720 BT"/>
          <w:b/>
          <w:bCs/>
        </w:rPr>
        <w:t>I.</w:t>
      </w:r>
      <w:r w:rsidRPr="00421F9F">
        <w:rPr>
          <w:rFonts w:ascii="Gothic720 BT" w:hAnsi="Gothic720 BT"/>
          <w:b/>
          <w:bCs/>
        </w:rPr>
        <w:tab/>
      </w:r>
      <w:r w:rsidRPr="00421F9F">
        <w:rPr>
          <w:rFonts w:ascii="Gothic720 BT" w:hAnsi="Gothic720 BT"/>
        </w:rPr>
        <w:t>El registro correspondiente;</w:t>
      </w:r>
    </w:p>
    <w:p w14:paraId="46A0686E" w14:textId="77777777" w:rsidR="00C04473" w:rsidRPr="00421F9F" w:rsidRDefault="00C04473" w:rsidP="00C04473">
      <w:pPr>
        <w:spacing w:before="5" w:after="5"/>
        <w:ind w:left="709" w:hanging="425"/>
        <w:jc w:val="both"/>
        <w:rPr>
          <w:rFonts w:ascii="Gothic720 BT" w:hAnsi="Gothic720 BT"/>
        </w:rPr>
      </w:pPr>
    </w:p>
    <w:p w14:paraId="12D32A51" w14:textId="77777777" w:rsidR="00C04473" w:rsidRPr="00421F9F" w:rsidRDefault="00C04473" w:rsidP="00C04473">
      <w:pPr>
        <w:spacing w:before="5" w:after="5"/>
        <w:ind w:left="709" w:hanging="425"/>
        <w:jc w:val="both"/>
        <w:rPr>
          <w:rFonts w:ascii="Gothic720 BT" w:hAnsi="Gothic720 BT"/>
        </w:rPr>
      </w:pPr>
      <w:r w:rsidRPr="00421F9F">
        <w:rPr>
          <w:rFonts w:ascii="Gothic720 BT" w:hAnsi="Gothic720 BT"/>
          <w:b/>
          <w:bCs/>
        </w:rPr>
        <w:t>II.</w:t>
      </w:r>
      <w:r w:rsidRPr="00421F9F">
        <w:rPr>
          <w:rFonts w:ascii="Gothic720 BT" w:hAnsi="Gothic720 BT"/>
        </w:rPr>
        <w:tab/>
        <w:t>La revisión de la denuncia para determinar si debe prevenir a la parte denunciante respecto de la omisión de alguno de los requisitos del artículo anterior;</w:t>
      </w:r>
    </w:p>
    <w:p w14:paraId="4A0B1D8C" w14:textId="77777777" w:rsidR="00C04473" w:rsidRPr="00421F9F" w:rsidRDefault="00C04473" w:rsidP="00C04473">
      <w:pPr>
        <w:spacing w:before="5" w:after="5"/>
        <w:ind w:left="709" w:hanging="425"/>
        <w:jc w:val="both"/>
        <w:rPr>
          <w:rFonts w:ascii="Gothic720 BT" w:hAnsi="Gothic720 BT"/>
        </w:rPr>
      </w:pPr>
    </w:p>
    <w:p w14:paraId="27795F93" w14:textId="77777777" w:rsidR="00C04473" w:rsidRPr="00421F9F" w:rsidRDefault="00C04473" w:rsidP="00C04473">
      <w:pPr>
        <w:spacing w:before="5" w:after="5"/>
        <w:ind w:left="709" w:hanging="425"/>
        <w:jc w:val="both"/>
        <w:rPr>
          <w:rFonts w:ascii="Gothic720 BT" w:hAnsi="Gothic720 BT"/>
        </w:rPr>
      </w:pPr>
      <w:r w:rsidRPr="00421F9F">
        <w:rPr>
          <w:rFonts w:ascii="Gothic720 BT" w:hAnsi="Gothic720 BT"/>
          <w:b/>
          <w:bCs/>
        </w:rPr>
        <w:t>III.</w:t>
      </w:r>
      <w:r w:rsidRPr="00421F9F">
        <w:rPr>
          <w:rFonts w:ascii="Gothic720 BT" w:hAnsi="Gothic720 BT"/>
        </w:rPr>
        <w:tab/>
        <w:t xml:space="preserve">El análisis para determinar: la reserva del asunto hasta en tanto cuente con más elementos para determinar lo conducente; la admisión o el </w:t>
      </w:r>
      <w:proofErr w:type="spellStart"/>
      <w:r w:rsidRPr="00421F9F">
        <w:rPr>
          <w:rFonts w:ascii="Gothic720 BT" w:hAnsi="Gothic720 BT"/>
        </w:rPr>
        <w:t>desechamiento</w:t>
      </w:r>
      <w:proofErr w:type="spellEnd"/>
      <w:r w:rsidRPr="00421F9F">
        <w:rPr>
          <w:rFonts w:ascii="Gothic720 BT" w:hAnsi="Gothic720 BT"/>
        </w:rPr>
        <w:t xml:space="preserve"> de la misma, según corresponda, y </w:t>
      </w:r>
    </w:p>
    <w:p w14:paraId="76544A77" w14:textId="77777777" w:rsidR="00C04473" w:rsidRPr="00421F9F" w:rsidRDefault="00C04473" w:rsidP="00C04473">
      <w:pPr>
        <w:spacing w:before="5" w:after="5"/>
        <w:ind w:left="709" w:hanging="425"/>
        <w:jc w:val="both"/>
        <w:rPr>
          <w:rFonts w:ascii="Gothic720 BT" w:hAnsi="Gothic720 BT"/>
        </w:rPr>
      </w:pPr>
    </w:p>
    <w:p w14:paraId="1AB99CB0" w14:textId="77777777" w:rsidR="00C04473" w:rsidRPr="00421F9F" w:rsidRDefault="00C04473" w:rsidP="00C04473">
      <w:pPr>
        <w:spacing w:before="5" w:after="5"/>
        <w:ind w:left="709" w:hanging="425"/>
        <w:jc w:val="both"/>
        <w:rPr>
          <w:rFonts w:ascii="Gothic720 BT" w:hAnsi="Gothic720 BT"/>
          <w:b/>
          <w:bCs/>
        </w:rPr>
      </w:pPr>
      <w:r w:rsidRPr="00421F9F">
        <w:rPr>
          <w:rFonts w:ascii="Gothic720 BT" w:hAnsi="Gothic720 BT"/>
          <w:b/>
          <w:bCs/>
        </w:rPr>
        <w:t>IV.</w:t>
      </w:r>
      <w:r w:rsidRPr="00421F9F">
        <w:rPr>
          <w:rFonts w:ascii="Gothic720 BT" w:hAnsi="Gothic720 BT"/>
        </w:rPr>
        <w:tab/>
        <w:t>En su caso, determinar e instruir la medida precautoria correspondiente, según corresponda.</w:t>
      </w:r>
      <w:r w:rsidRPr="00421F9F">
        <w:rPr>
          <w:rFonts w:ascii="Gothic720 BT" w:hAnsi="Gothic720 BT"/>
          <w:b/>
          <w:bCs/>
        </w:rPr>
        <w:t xml:space="preserve"> </w:t>
      </w:r>
      <w:r w:rsidRPr="00421F9F">
        <w:rPr>
          <w:rFonts w:ascii="Gothic720 BT" w:hAnsi="Gothic720 BT"/>
          <w:sz w:val="20"/>
          <w:szCs w:val="20"/>
          <w:vertAlign w:val="superscript"/>
        </w:rPr>
        <w:t>(Párrafo modificado por Acuerdo IEEQ/CG/A/034/26)</w:t>
      </w:r>
    </w:p>
    <w:p w14:paraId="5DBCBD50" w14:textId="77777777" w:rsidR="00C04473" w:rsidRPr="00421F9F" w:rsidRDefault="00C04473" w:rsidP="00C04473">
      <w:pPr>
        <w:spacing w:before="5" w:after="5"/>
        <w:ind w:left="709" w:hanging="425"/>
        <w:jc w:val="both"/>
        <w:rPr>
          <w:rFonts w:ascii="Gothic720 BT" w:hAnsi="Gothic720 BT"/>
          <w:b/>
          <w:bCs/>
        </w:rPr>
      </w:pPr>
    </w:p>
    <w:p w14:paraId="2CB79ACD" w14:textId="77777777" w:rsidR="00C04473" w:rsidRPr="00421F9F" w:rsidRDefault="00C04473" w:rsidP="00C04473">
      <w:pPr>
        <w:spacing w:before="5" w:after="5"/>
        <w:rPr>
          <w:rFonts w:ascii="Gothic720 BT" w:hAnsi="Gothic720 BT"/>
          <w:b/>
          <w:bCs/>
        </w:rPr>
      </w:pPr>
      <w:r w:rsidRPr="00421F9F">
        <w:rPr>
          <w:rFonts w:ascii="Gothic720 BT" w:hAnsi="Gothic720 BT"/>
          <w:b/>
          <w:bCs/>
        </w:rPr>
        <w:t xml:space="preserve">Artículo 14. </w:t>
      </w:r>
    </w:p>
    <w:p w14:paraId="1ABA842A" w14:textId="77777777" w:rsidR="00C04473" w:rsidRPr="00421F9F" w:rsidRDefault="00C04473" w:rsidP="00C04473">
      <w:pPr>
        <w:spacing w:before="5" w:after="5"/>
        <w:rPr>
          <w:rFonts w:ascii="Gothic720 BT" w:hAnsi="Gothic720 BT"/>
          <w:b/>
          <w:bCs/>
        </w:rPr>
      </w:pPr>
    </w:p>
    <w:p w14:paraId="006D02FF" w14:textId="77777777" w:rsidR="00C04473" w:rsidRPr="00421F9F" w:rsidRDefault="00C04473" w:rsidP="00C04473">
      <w:pPr>
        <w:spacing w:before="5" w:after="5"/>
        <w:jc w:val="both"/>
        <w:rPr>
          <w:rFonts w:ascii="Gothic720 BT" w:hAnsi="Gothic720 BT"/>
        </w:rPr>
      </w:pPr>
      <w:r w:rsidRPr="00421F9F">
        <w:rPr>
          <w:rFonts w:ascii="Gothic720 BT" w:hAnsi="Gothic720 BT"/>
        </w:rPr>
        <w:t xml:space="preserve">1. Dentro del plazo de cinco días siguientes a la recepción de la denuncia o de la fecha en que tuvo conocimiento de las conductas denunciadas, la Dirección Ejecutiva dictará el acuerdo de reserva, prevención, admisión o </w:t>
      </w:r>
      <w:proofErr w:type="spellStart"/>
      <w:r w:rsidRPr="00421F9F">
        <w:rPr>
          <w:rFonts w:ascii="Gothic720 BT" w:hAnsi="Gothic720 BT"/>
        </w:rPr>
        <w:t>desechamiento</w:t>
      </w:r>
      <w:proofErr w:type="spellEnd"/>
      <w:r w:rsidRPr="00421F9F">
        <w:rPr>
          <w:rFonts w:ascii="Gothic720 BT" w:hAnsi="Gothic720 BT"/>
        </w:rPr>
        <w:t xml:space="preserve"> de la denuncia. </w:t>
      </w:r>
    </w:p>
    <w:p w14:paraId="7118ABE7" w14:textId="77777777" w:rsidR="00C04473" w:rsidRPr="00421F9F" w:rsidRDefault="00C04473" w:rsidP="00C04473">
      <w:pPr>
        <w:spacing w:before="5" w:after="5"/>
        <w:jc w:val="both"/>
        <w:rPr>
          <w:rFonts w:ascii="Gothic720 BT" w:hAnsi="Gothic720 BT"/>
        </w:rPr>
      </w:pPr>
    </w:p>
    <w:p w14:paraId="5A87B0C2" w14:textId="77777777" w:rsidR="00C04473" w:rsidRPr="00421F9F" w:rsidRDefault="00C04473" w:rsidP="00C04473">
      <w:pPr>
        <w:spacing w:before="5" w:after="5"/>
        <w:jc w:val="both"/>
        <w:rPr>
          <w:rFonts w:ascii="Gothic720 BT" w:hAnsi="Gothic720 BT"/>
        </w:rPr>
      </w:pPr>
      <w:r w:rsidRPr="00421F9F">
        <w:rPr>
          <w:rFonts w:ascii="Gothic720 BT" w:hAnsi="Gothic720 BT"/>
        </w:rPr>
        <w:t xml:space="preserve">2. Cuando se emita una prevención, la Dirección Ejecutiva contará con un plazo de tres días para dictar el acuerdo de inicio del procedimiento o </w:t>
      </w:r>
      <w:proofErr w:type="spellStart"/>
      <w:r w:rsidRPr="00421F9F">
        <w:rPr>
          <w:rFonts w:ascii="Gothic720 BT" w:hAnsi="Gothic720 BT"/>
        </w:rPr>
        <w:t>desechamiento</w:t>
      </w:r>
      <w:proofErr w:type="spellEnd"/>
      <w:r w:rsidRPr="00421F9F">
        <w:rPr>
          <w:rFonts w:ascii="Gothic720 BT" w:hAnsi="Gothic720 BT"/>
        </w:rPr>
        <w:t xml:space="preserve"> a que se refiere el párrafo anterior, los que se computarán a partir del día siguiente en que se hubiera dado respuesta a la prevención por parte de la denunciante, o bien, cuando hubiera fenecido el plazo sin que se hubiera dado respuesta a la prevención. </w:t>
      </w:r>
    </w:p>
    <w:p w14:paraId="2294E0D0" w14:textId="77777777" w:rsidR="00C04473" w:rsidRPr="00421F9F" w:rsidRDefault="00C04473" w:rsidP="00C04473">
      <w:pPr>
        <w:spacing w:before="5" w:after="5"/>
        <w:jc w:val="both"/>
        <w:rPr>
          <w:rFonts w:ascii="Gothic720 BT" w:hAnsi="Gothic720 BT"/>
        </w:rPr>
      </w:pPr>
    </w:p>
    <w:p w14:paraId="44815957" w14:textId="77777777" w:rsidR="00C04473" w:rsidRPr="00421F9F" w:rsidRDefault="00C04473" w:rsidP="00C04473">
      <w:pPr>
        <w:spacing w:before="5" w:after="5"/>
        <w:jc w:val="both"/>
        <w:rPr>
          <w:rFonts w:ascii="Gothic720 BT" w:hAnsi="Gothic720 BT"/>
        </w:rPr>
      </w:pPr>
      <w:r w:rsidRPr="00421F9F">
        <w:rPr>
          <w:rFonts w:ascii="Gothic720 BT" w:hAnsi="Gothic720 BT"/>
        </w:rPr>
        <w:t xml:space="preserve">3. De manera previa a la admisión de la denuncia o </w:t>
      </w:r>
      <w:proofErr w:type="spellStart"/>
      <w:r w:rsidRPr="00421F9F">
        <w:rPr>
          <w:rFonts w:ascii="Gothic720 BT" w:hAnsi="Gothic720 BT"/>
        </w:rPr>
        <w:t>desechamiento</w:t>
      </w:r>
      <w:proofErr w:type="spellEnd"/>
      <w:r w:rsidRPr="00421F9F">
        <w:rPr>
          <w:rFonts w:ascii="Gothic720 BT" w:hAnsi="Gothic720 BT"/>
        </w:rPr>
        <w:t xml:space="preserve">, la Dirección Ejecutiva podrá dictar acuerdo de reserva y ordenar las diligencias que estime pertinentes para allegarse de los elementos necesarios para determinar lo conducente. En el supuesto que se emita acuerdo de reserva, el plazo de cinco días para la admisión o </w:t>
      </w:r>
      <w:proofErr w:type="spellStart"/>
      <w:r w:rsidRPr="00421F9F">
        <w:rPr>
          <w:rFonts w:ascii="Gothic720 BT" w:hAnsi="Gothic720 BT"/>
        </w:rPr>
        <w:t>desechamiento</w:t>
      </w:r>
      <w:proofErr w:type="spellEnd"/>
      <w:r w:rsidRPr="00421F9F">
        <w:rPr>
          <w:rFonts w:ascii="Gothic720 BT" w:hAnsi="Gothic720 BT"/>
        </w:rPr>
        <w:t xml:space="preserve">, </w:t>
      </w:r>
      <w:r w:rsidRPr="00421F9F">
        <w:rPr>
          <w:rFonts w:ascii="Gothic720 BT" w:hAnsi="Gothic720 BT"/>
        </w:rPr>
        <w:lastRenderedPageBreak/>
        <w:t>comenzará a partir del día siguiente en que la Dirección Ejecutiva cuente con los elementos para determinar lo que en derecho corresponda. Asimismo, podrá solicitar a la Dirección Ejecutiva de Organización Electoral, Prerrogativas y Partidos Políticos del Instituto, un informe de desempeño de la Consejería o Secretaría Técnica.</w:t>
      </w:r>
    </w:p>
    <w:p w14:paraId="314D26EA" w14:textId="77777777" w:rsidR="00C04473" w:rsidRPr="00421F9F" w:rsidRDefault="00C04473" w:rsidP="00C04473">
      <w:pPr>
        <w:spacing w:before="5" w:after="5"/>
        <w:jc w:val="both"/>
        <w:rPr>
          <w:rFonts w:ascii="Gothic720 BT" w:hAnsi="Gothic720 BT"/>
        </w:rPr>
      </w:pPr>
    </w:p>
    <w:p w14:paraId="77DA9D58" w14:textId="77777777" w:rsidR="00C04473" w:rsidRPr="00421F9F" w:rsidRDefault="00C04473" w:rsidP="00C04473">
      <w:pPr>
        <w:spacing w:before="5" w:after="5"/>
        <w:jc w:val="both"/>
        <w:rPr>
          <w:rFonts w:ascii="Gothic720 BT" w:hAnsi="Gothic720 BT"/>
        </w:rPr>
      </w:pPr>
      <w:r w:rsidRPr="00421F9F">
        <w:rPr>
          <w:rFonts w:ascii="Gothic720 BT" w:hAnsi="Gothic720 BT"/>
        </w:rPr>
        <w:t xml:space="preserve">4. Como medida precautoria, antes del inicio del procedimiento o, en cualquier etapa </w:t>
      </w:r>
      <w:proofErr w:type="gramStart"/>
      <w:r w:rsidRPr="00421F9F">
        <w:rPr>
          <w:rFonts w:ascii="Gothic720 BT" w:hAnsi="Gothic720 BT"/>
        </w:rPr>
        <w:t>del mismo</w:t>
      </w:r>
      <w:proofErr w:type="gramEnd"/>
      <w:r w:rsidRPr="00421F9F">
        <w:rPr>
          <w:rFonts w:ascii="Gothic720 BT" w:hAnsi="Gothic720 BT"/>
        </w:rPr>
        <w:t>, la Dirección Ejecutiva, podrá separar de manera provisional a la Consejería Electoral o Secretaría Técnica correspondiente, hasta en tanto se resuelva lo conducente, en aras de evitar poner en riesgo la función electoral.</w:t>
      </w:r>
    </w:p>
    <w:p w14:paraId="18D33DF8" w14:textId="77777777" w:rsidR="00C04473" w:rsidRPr="00421F9F" w:rsidRDefault="00C04473" w:rsidP="00C04473">
      <w:pPr>
        <w:spacing w:before="5" w:after="5"/>
        <w:jc w:val="both"/>
        <w:rPr>
          <w:rFonts w:ascii="Gothic720 BT" w:hAnsi="Gothic720 BT"/>
        </w:rPr>
      </w:pPr>
    </w:p>
    <w:p w14:paraId="7AFD1673" w14:textId="77777777" w:rsidR="00C04473" w:rsidRPr="00421F9F" w:rsidRDefault="00C04473" w:rsidP="00C04473">
      <w:pPr>
        <w:spacing w:before="5" w:after="5"/>
        <w:jc w:val="both"/>
        <w:rPr>
          <w:rFonts w:ascii="Gothic720 BT" w:hAnsi="Gothic720 BT"/>
        </w:rPr>
      </w:pPr>
      <w:r w:rsidRPr="00421F9F">
        <w:rPr>
          <w:rFonts w:ascii="Gothic720 BT" w:hAnsi="Gothic720 BT"/>
        </w:rPr>
        <w:t>5. La separación provisional tendrá como efecto el otorgamiento del 30% como vital mínimo para subsistencia respecto de las dietas o remuneraciones de las Consejerías Electorales o Secretarías Técnicas, según corresponda, hasta en tanto la Secretaría Ejecutiva resuelve el fondo del asunto.</w:t>
      </w:r>
    </w:p>
    <w:p w14:paraId="5A53454B" w14:textId="77777777" w:rsidR="00C04473" w:rsidRPr="00421F9F" w:rsidRDefault="00C04473" w:rsidP="00C04473">
      <w:pPr>
        <w:spacing w:before="5" w:after="5"/>
        <w:jc w:val="both"/>
        <w:rPr>
          <w:rFonts w:ascii="Gothic720 BT" w:hAnsi="Gothic720 BT"/>
        </w:rPr>
      </w:pPr>
    </w:p>
    <w:p w14:paraId="4796307A" w14:textId="77777777" w:rsidR="00C04473" w:rsidRPr="00421F9F" w:rsidRDefault="00C04473" w:rsidP="00C04473">
      <w:pPr>
        <w:spacing w:before="5" w:after="5"/>
        <w:jc w:val="both"/>
        <w:rPr>
          <w:rFonts w:ascii="Gothic720 BT" w:hAnsi="Gothic720 BT"/>
          <w:sz w:val="20"/>
          <w:szCs w:val="20"/>
          <w:vertAlign w:val="superscript"/>
        </w:rPr>
      </w:pPr>
      <w:r w:rsidRPr="00421F9F">
        <w:rPr>
          <w:rFonts w:ascii="Gothic720 BT" w:hAnsi="Gothic720 BT"/>
        </w:rPr>
        <w:t xml:space="preserve">6. La separación provisional se hará del conocimiento a la Secretaría Ejecutiva y la Coordinación Administrativa del Instituto para los efectos conducentes. En su oportunidad, la Secretaría Ejecutiva informará al Consejo General sobre la determinación adoptada, así como de los cambios realizados para la adecuada integración del Consejo Distrital o Municipal correspondiente. </w:t>
      </w:r>
      <w:r w:rsidRPr="00421F9F">
        <w:rPr>
          <w:rFonts w:ascii="Gothic720 BT" w:hAnsi="Gothic720 BT"/>
          <w:sz w:val="20"/>
          <w:szCs w:val="20"/>
          <w:vertAlign w:val="superscript"/>
        </w:rPr>
        <w:t>(Fracción modificada por Acuerdo IEEQ/CG/A/047/23)</w:t>
      </w:r>
    </w:p>
    <w:p w14:paraId="67CE972D" w14:textId="77777777" w:rsidR="00C04473" w:rsidRPr="00421F9F" w:rsidRDefault="00C04473" w:rsidP="00C04473">
      <w:pPr>
        <w:spacing w:before="5" w:after="5"/>
        <w:jc w:val="both"/>
        <w:rPr>
          <w:rFonts w:ascii="Gothic720 BT" w:hAnsi="Gothic720 BT"/>
        </w:rPr>
      </w:pPr>
    </w:p>
    <w:p w14:paraId="7B8A97E6" w14:textId="77777777" w:rsidR="00C04473" w:rsidRPr="00421F9F" w:rsidRDefault="00C04473" w:rsidP="00C04473">
      <w:pPr>
        <w:spacing w:before="5" w:after="5"/>
        <w:jc w:val="both"/>
        <w:rPr>
          <w:rFonts w:ascii="Gothic720 BT" w:hAnsi="Gothic720 BT"/>
          <w:sz w:val="20"/>
          <w:szCs w:val="20"/>
          <w:vertAlign w:val="superscript"/>
        </w:rPr>
      </w:pPr>
      <w:r w:rsidRPr="00421F9F">
        <w:rPr>
          <w:rFonts w:ascii="Gothic720 BT" w:hAnsi="Gothic720 BT"/>
        </w:rPr>
        <w:t xml:space="preserve">7. Para llevar a cabo la separación provisional, la Dirección Ejecutiva contará con el apoyo y coordinación de la Dirección Ejecutiva de Organización Electoral, Prerrogativas y Partidos Políticos con el propósito de que haga constar el estado que guardan los expedientes, señalando los asuntos que sea necesario atender de manera inmediata. Asimismo, la Coordinación Administrativa dará cuenta de la recepción de los recursos financieros, humanos y materiales que hayan estado bajo custodia de la persona que es separada de manera provisional de sus funciones. </w:t>
      </w:r>
      <w:r w:rsidRPr="00421F9F">
        <w:rPr>
          <w:rFonts w:ascii="Gothic720 BT" w:hAnsi="Gothic720 BT"/>
          <w:sz w:val="20"/>
          <w:szCs w:val="20"/>
          <w:vertAlign w:val="superscript"/>
        </w:rPr>
        <w:t>(Párrafo adicionado por Acuerdo IEEQ/CG/A/047/23)</w:t>
      </w:r>
    </w:p>
    <w:p w14:paraId="0EF24ABE" w14:textId="77777777" w:rsidR="00C04473" w:rsidRPr="00421F9F" w:rsidRDefault="00C04473" w:rsidP="00C04473">
      <w:pPr>
        <w:spacing w:before="5" w:after="5"/>
        <w:jc w:val="both"/>
        <w:rPr>
          <w:rFonts w:ascii="Gothic720 BT" w:hAnsi="Gothic720 BT"/>
          <w:sz w:val="20"/>
          <w:szCs w:val="20"/>
          <w:vertAlign w:val="superscript"/>
        </w:rPr>
      </w:pPr>
    </w:p>
    <w:p w14:paraId="002A1BFE" w14:textId="77777777" w:rsidR="00C04473" w:rsidRPr="00421F9F" w:rsidRDefault="00C04473" w:rsidP="00C04473">
      <w:pPr>
        <w:tabs>
          <w:tab w:val="left" w:pos="284"/>
        </w:tabs>
        <w:spacing w:before="5" w:after="5"/>
        <w:jc w:val="both"/>
        <w:rPr>
          <w:rFonts w:ascii="Gothic720 BT" w:hAnsi="Gothic720 BT"/>
          <w:sz w:val="20"/>
          <w:szCs w:val="20"/>
          <w:vertAlign w:val="superscript"/>
        </w:rPr>
      </w:pPr>
      <w:r w:rsidRPr="00421F9F">
        <w:rPr>
          <w:rFonts w:ascii="Gothic720 BT" w:hAnsi="Gothic720 BT"/>
        </w:rPr>
        <w:t xml:space="preserve">8. También deberán intervenir los demás órganos técnicos del Instituto en el ámbito de sus competencias. </w:t>
      </w:r>
      <w:r w:rsidRPr="00421F9F">
        <w:rPr>
          <w:rFonts w:ascii="Gothic720 BT" w:hAnsi="Gothic720 BT"/>
          <w:sz w:val="20"/>
          <w:szCs w:val="20"/>
          <w:vertAlign w:val="superscript"/>
        </w:rPr>
        <w:t>(Párrafo adicionado por Acuerdo IEEQ/CG/A/047/23)</w:t>
      </w:r>
    </w:p>
    <w:p w14:paraId="6A807EE4" w14:textId="77777777" w:rsidR="00C04473" w:rsidRPr="00421F9F" w:rsidRDefault="00C04473" w:rsidP="00C04473">
      <w:pPr>
        <w:spacing w:before="5" w:after="5"/>
        <w:jc w:val="both"/>
        <w:rPr>
          <w:rFonts w:ascii="Gothic720 BT" w:hAnsi="Gothic720 BT"/>
        </w:rPr>
      </w:pPr>
    </w:p>
    <w:p w14:paraId="5E90E3B1" w14:textId="77777777" w:rsidR="00C04473" w:rsidRPr="00421F9F" w:rsidRDefault="00C04473" w:rsidP="00C04473">
      <w:pPr>
        <w:spacing w:before="5" w:after="5"/>
        <w:jc w:val="both"/>
        <w:rPr>
          <w:rFonts w:ascii="Gothic720 BT" w:hAnsi="Gothic720 BT"/>
        </w:rPr>
      </w:pPr>
      <w:r w:rsidRPr="00421F9F">
        <w:rPr>
          <w:rFonts w:ascii="Gothic720 BT" w:hAnsi="Gothic720 BT"/>
        </w:rPr>
        <w:t xml:space="preserve">9. Las actuaciones que se levanten con motivo de la separación provisional deberán integrarse en el expediente de remoción de Consejerías Electorales o destitución de Secretarías Técnicas correspondiente. </w:t>
      </w:r>
      <w:r w:rsidRPr="00421F9F">
        <w:rPr>
          <w:rFonts w:ascii="Gothic720 BT" w:hAnsi="Gothic720 BT"/>
          <w:sz w:val="20"/>
          <w:szCs w:val="20"/>
          <w:vertAlign w:val="superscript"/>
        </w:rPr>
        <w:t>(Párrafo adicionado por Acuerdo IEEQ/CG/A/047/23)</w:t>
      </w:r>
    </w:p>
    <w:p w14:paraId="777BF6FB" w14:textId="77777777" w:rsidR="00C04473" w:rsidRPr="00421F9F" w:rsidRDefault="00C04473" w:rsidP="00C04473">
      <w:pPr>
        <w:spacing w:before="5" w:after="5" w:line="240" w:lineRule="auto"/>
        <w:rPr>
          <w:rFonts w:ascii="Gothic720 BT" w:hAnsi="Gothic720 BT"/>
          <w:b/>
          <w:bCs/>
        </w:rPr>
      </w:pPr>
    </w:p>
    <w:p w14:paraId="69BEFAC9" w14:textId="77777777" w:rsidR="00C04473" w:rsidRPr="00421F9F" w:rsidRDefault="00C04473" w:rsidP="00C04473">
      <w:pPr>
        <w:spacing w:before="5" w:after="5"/>
        <w:rPr>
          <w:rFonts w:ascii="Gothic720 BT" w:hAnsi="Gothic720 BT"/>
          <w:b/>
          <w:bCs/>
        </w:rPr>
      </w:pPr>
      <w:r w:rsidRPr="00421F9F">
        <w:rPr>
          <w:rFonts w:ascii="Gothic720 BT" w:hAnsi="Gothic720 BT"/>
          <w:b/>
          <w:bCs/>
        </w:rPr>
        <w:lastRenderedPageBreak/>
        <w:t xml:space="preserve">Artículo 15. </w:t>
      </w:r>
    </w:p>
    <w:p w14:paraId="5EA7D7BF" w14:textId="77777777" w:rsidR="00C04473" w:rsidRPr="00421F9F" w:rsidRDefault="00C04473" w:rsidP="00C04473">
      <w:pPr>
        <w:spacing w:before="5" w:after="5"/>
        <w:rPr>
          <w:rFonts w:ascii="Gothic720 BT" w:hAnsi="Gothic720 BT"/>
          <w:b/>
          <w:bCs/>
        </w:rPr>
      </w:pPr>
    </w:p>
    <w:p w14:paraId="680C9559" w14:textId="77777777" w:rsidR="00C04473" w:rsidRPr="00421F9F" w:rsidRDefault="00C04473" w:rsidP="00C04473">
      <w:pPr>
        <w:spacing w:before="5" w:after="5"/>
        <w:jc w:val="both"/>
        <w:rPr>
          <w:rFonts w:ascii="Gothic720 BT" w:hAnsi="Gothic720 BT"/>
          <w:sz w:val="20"/>
          <w:szCs w:val="20"/>
          <w:vertAlign w:val="superscript"/>
        </w:rPr>
      </w:pPr>
      <w:r w:rsidRPr="00421F9F">
        <w:rPr>
          <w:rFonts w:ascii="Gothic720 BT" w:hAnsi="Gothic720 BT"/>
        </w:rPr>
        <w:t xml:space="preserve">1. La denuncia será admitida cuando del escrito inicial, sus anexos, las constancias remitidas por el órgano correspondiente o, en su caso, de las diligencias preliminares realizadas por la Dirección Ejecutiva, se adviertan indicios mínimos de la posible comisión de alguna conducta infractora atribuible a una Consejerías Electoral o Secretaría Técnica, siempre que no se actualice alguna causal de improcedencia prevista en estos lineamientos. </w:t>
      </w:r>
      <w:r w:rsidRPr="00421F9F">
        <w:rPr>
          <w:rFonts w:ascii="Gothic720 BT" w:hAnsi="Gothic720 BT"/>
          <w:sz w:val="20"/>
          <w:szCs w:val="20"/>
          <w:vertAlign w:val="superscript"/>
        </w:rPr>
        <w:t>(Párrafo modificado por Acuerdo IEEQ/CG/A/034/26)</w:t>
      </w:r>
    </w:p>
    <w:p w14:paraId="45CA64CD" w14:textId="77777777" w:rsidR="00C04473" w:rsidRPr="00421F9F" w:rsidRDefault="00C04473" w:rsidP="00C04473">
      <w:pPr>
        <w:spacing w:before="5" w:after="5"/>
        <w:jc w:val="both"/>
        <w:rPr>
          <w:rFonts w:ascii="Gothic720 BT" w:hAnsi="Gothic720 BT"/>
        </w:rPr>
      </w:pPr>
    </w:p>
    <w:p w14:paraId="0089F4C7" w14:textId="77777777" w:rsidR="00C04473" w:rsidRPr="00421F9F" w:rsidRDefault="00C04473" w:rsidP="00C04473">
      <w:pPr>
        <w:spacing w:before="5" w:after="5"/>
        <w:jc w:val="both"/>
        <w:rPr>
          <w:rFonts w:ascii="Gothic720 BT" w:hAnsi="Gothic720 BT"/>
        </w:rPr>
      </w:pPr>
      <w:r w:rsidRPr="00421F9F">
        <w:rPr>
          <w:rFonts w:ascii="Gothic720 BT" w:hAnsi="Gothic720 BT"/>
        </w:rPr>
        <w:t xml:space="preserve">2. La Dirección Ejecutiva podrá decretar, mediante acuerdo debidamente fundado y motivado, la acumulación de dos o más procedimientos, de oficio o a petición de parte, cuando exista identidad de la persona o personas denunciadas, de los hechos denunciados o cuando las conductas atribuidas guarden relación entre sí, siempre que su sustanciación y resolución conjunta resulte conveniente para la debida integración de los expedientes, favorezca la economía procesal, evite el dictado de resoluciones contradictorias y no afecte el derecho de audiencia y defensa de las personas involucradas. En estos casos, los procedimientos acumulados serán resueltos mediante una sola resolución. </w:t>
      </w:r>
      <w:r w:rsidRPr="00421F9F">
        <w:rPr>
          <w:rFonts w:ascii="Gothic720 BT" w:hAnsi="Gothic720 BT"/>
          <w:sz w:val="20"/>
          <w:szCs w:val="20"/>
          <w:vertAlign w:val="superscript"/>
        </w:rPr>
        <w:t>(Párrafo adicionado por Acuerdo IEEQ/CG/A/034/26)</w:t>
      </w:r>
    </w:p>
    <w:p w14:paraId="478023C6" w14:textId="77777777" w:rsidR="00C04473" w:rsidRPr="00421F9F" w:rsidRDefault="00C04473" w:rsidP="00C04473">
      <w:pPr>
        <w:spacing w:before="5" w:after="5"/>
        <w:jc w:val="both"/>
        <w:rPr>
          <w:rFonts w:ascii="Gothic720 BT" w:hAnsi="Gothic720 BT"/>
        </w:rPr>
      </w:pPr>
    </w:p>
    <w:p w14:paraId="19E94697" w14:textId="77777777" w:rsidR="00C04473" w:rsidRPr="00421F9F" w:rsidRDefault="00C04473" w:rsidP="00C04473">
      <w:pPr>
        <w:pStyle w:val="Prrafodelista"/>
        <w:numPr>
          <w:ilvl w:val="0"/>
          <w:numId w:val="40"/>
        </w:numPr>
        <w:tabs>
          <w:tab w:val="left" w:pos="292"/>
        </w:tabs>
        <w:spacing w:before="5" w:after="5" w:line="278" w:lineRule="auto"/>
        <w:ind w:left="9" w:firstLine="0"/>
        <w:jc w:val="both"/>
        <w:rPr>
          <w:rFonts w:ascii="Gothic720 BT" w:hAnsi="Gothic720 BT"/>
        </w:rPr>
      </w:pPr>
      <w:r w:rsidRPr="00421F9F">
        <w:rPr>
          <w:rFonts w:ascii="Gothic720 BT" w:hAnsi="Gothic720 BT"/>
        </w:rPr>
        <w:t xml:space="preserve">Existirá escisión cuando, dentro de un mismo procedimiento, se advierta la existencia de hechos o conductas independientes cuya tramitación conjunta pudiera afectar su adecuada sustanciación o resolución. En estos casos, la Dirección Ejecutiva podrá ordenarla, mediante acuerdo debidamente fundado y motivado, a efecto de que cada asunto sea conocido y resuelto de manera independiente. </w:t>
      </w:r>
      <w:r w:rsidRPr="00421F9F">
        <w:rPr>
          <w:rFonts w:ascii="Gothic720 BT" w:hAnsi="Gothic720 BT"/>
          <w:sz w:val="20"/>
          <w:szCs w:val="20"/>
          <w:vertAlign w:val="superscript"/>
        </w:rPr>
        <w:t>(Párrafo adicionado por Acuerdo IEEQ/CG/A/034/26)</w:t>
      </w:r>
    </w:p>
    <w:p w14:paraId="2545BDC3" w14:textId="77777777" w:rsidR="00C04473" w:rsidRPr="00421F9F" w:rsidRDefault="00C04473" w:rsidP="00C04473">
      <w:pPr>
        <w:pStyle w:val="Prrafodelista"/>
        <w:tabs>
          <w:tab w:val="left" w:pos="292"/>
        </w:tabs>
        <w:spacing w:before="5" w:after="5"/>
        <w:ind w:left="9"/>
        <w:jc w:val="both"/>
        <w:rPr>
          <w:rFonts w:ascii="Gothic720 BT" w:hAnsi="Gothic720 BT"/>
        </w:rPr>
      </w:pPr>
    </w:p>
    <w:p w14:paraId="7F8DB070" w14:textId="77777777" w:rsidR="00C04473" w:rsidRPr="00421F9F" w:rsidRDefault="00C04473" w:rsidP="00C04473">
      <w:pPr>
        <w:pStyle w:val="Prrafodelista"/>
        <w:numPr>
          <w:ilvl w:val="0"/>
          <w:numId w:val="40"/>
        </w:numPr>
        <w:tabs>
          <w:tab w:val="left" w:pos="292"/>
        </w:tabs>
        <w:spacing w:before="5" w:after="5" w:line="278" w:lineRule="auto"/>
        <w:ind w:left="9" w:firstLine="0"/>
        <w:jc w:val="both"/>
        <w:rPr>
          <w:rFonts w:ascii="Gothic720 BT" w:hAnsi="Gothic720 BT"/>
        </w:rPr>
      </w:pPr>
      <w:r w:rsidRPr="00421F9F">
        <w:rPr>
          <w:rFonts w:ascii="Gothic720 BT" w:hAnsi="Gothic720 BT"/>
        </w:rPr>
        <w:t xml:space="preserve">Existirá conexidad cuando dos o más procedimientos guarden relación por la identidad de las personas involucradas, de los hechos denunciados o por la estrecha vinculación entre las conductas denunciadas, de manera que resulte conveniente su conocimiento conjunto para evitar el dictado de resoluciones contradictorias. </w:t>
      </w:r>
      <w:r w:rsidRPr="00421F9F">
        <w:rPr>
          <w:rFonts w:ascii="Gothic720 BT" w:hAnsi="Gothic720 BT"/>
          <w:sz w:val="20"/>
          <w:szCs w:val="20"/>
          <w:vertAlign w:val="superscript"/>
        </w:rPr>
        <w:t>(Párrafo adicionado por Acuerdo IEEQ/CG/A/034/26)</w:t>
      </w:r>
    </w:p>
    <w:p w14:paraId="79B6A747" w14:textId="77777777" w:rsidR="00C04473" w:rsidRPr="00421F9F" w:rsidRDefault="00C04473" w:rsidP="00C04473">
      <w:pPr>
        <w:spacing w:before="5" w:after="5" w:line="240" w:lineRule="auto"/>
        <w:rPr>
          <w:rFonts w:ascii="Gothic720 BT" w:hAnsi="Gothic720 BT"/>
        </w:rPr>
      </w:pPr>
    </w:p>
    <w:p w14:paraId="6F3C52E4" w14:textId="77777777" w:rsidR="00C04473" w:rsidRPr="00421F9F" w:rsidRDefault="00C04473" w:rsidP="00C04473">
      <w:pPr>
        <w:spacing w:before="5" w:after="5"/>
        <w:rPr>
          <w:rFonts w:ascii="Gothic720 BT" w:hAnsi="Gothic720 BT"/>
          <w:b/>
          <w:bCs/>
        </w:rPr>
      </w:pPr>
      <w:r w:rsidRPr="00421F9F">
        <w:rPr>
          <w:rFonts w:ascii="Gothic720 BT" w:hAnsi="Gothic720 BT"/>
          <w:b/>
          <w:bCs/>
        </w:rPr>
        <w:t xml:space="preserve">Artículo 16. </w:t>
      </w:r>
    </w:p>
    <w:p w14:paraId="7844D7A8" w14:textId="77777777" w:rsidR="00C04473" w:rsidRPr="00421F9F" w:rsidRDefault="00C04473" w:rsidP="00C04473">
      <w:pPr>
        <w:spacing w:before="5" w:after="5"/>
        <w:rPr>
          <w:rFonts w:ascii="Gothic720 BT" w:hAnsi="Gothic720 BT"/>
          <w:b/>
          <w:bCs/>
        </w:rPr>
      </w:pPr>
    </w:p>
    <w:p w14:paraId="0412385A" w14:textId="77777777" w:rsidR="00C04473" w:rsidRPr="00421F9F" w:rsidRDefault="00C04473" w:rsidP="00C04473">
      <w:pPr>
        <w:spacing w:before="5" w:after="5"/>
        <w:jc w:val="both"/>
        <w:rPr>
          <w:rFonts w:ascii="Gothic720 BT" w:hAnsi="Gothic720 BT"/>
          <w:sz w:val="20"/>
          <w:szCs w:val="20"/>
          <w:vertAlign w:val="superscript"/>
        </w:rPr>
      </w:pPr>
      <w:r w:rsidRPr="00421F9F">
        <w:rPr>
          <w:rFonts w:ascii="Gothic720 BT" w:hAnsi="Gothic720 BT"/>
        </w:rPr>
        <w:t xml:space="preserve">1. Se prevendrá a la parte denunciante cuando la denuncia no cumpla con los requisitos previstos en las fracciones, III, IV y V del artículo 12 de los Lineamientos, así como cuando </w:t>
      </w:r>
      <w:r w:rsidRPr="00421F9F">
        <w:rPr>
          <w:rFonts w:ascii="Gothic720 BT" w:hAnsi="Gothic720 BT"/>
        </w:rPr>
        <w:lastRenderedPageBreak/>
        <w:t xml:space="preserve">la misma sea vaga, genérica o imprecisa. En caso de que la denuncia carezca de firma autógrafa o huella dactilar se desechará de plano. </w:t>
      </w:r>
      <w:r w:rsidRPr="00421F9F">
        <w:rPr>
          <w:rFonts w:ascii="Gothic720 BT" w:hAnsi="Gothic720 BT"/>
          <w:sz w:val="20"/>
          <w:szCs w:val="20"/>
          <w:vertAlign w:val="superscript"/>
        </w:rPr>
        <w:t>(Párrafo modificado por Acuerdo IEEQ/CG/A/034/26)</w:t>
      </w:r>
    </w:p>
    <w:p w14:paraId="4A0892F6" w14:textId="77777777" w:rsidR="00C04473" w:rsidRPr="00421F9F" w:rsidRDefault="00C04473" w:rsidP="00C04473">
      <w:pPr>
        <w:spacing w:before="5" w:after="5"/>
        <w:jc w:val="both"/>
        <w:rPr>
          <w:rFonts w:ascii="Gothic720 BT" w:hAnsi="Gothic720 BT"/>
        </w:rPr>
      </w:pPr>
    </w:p>
    <w:p w14:paraId="45FABF09" w14:textId="77777777" w:rsidR="00C04473" w:rsidRPr="00421F9F" w:rsidRDefault="00C04473" w:rsidP="00C04473">
      <w:pPr>
        <w:spacing w:before="5" w:after="5"/>
        <w:jc w:val="both"/>
        <w:rPr>
          <w:rFonts w:ascii="Gothic720 BT" w:hAnsi="Gothic720 BT"/>
        </w:rPr>
      </w:pPr>
      <w:r w:rsidRPr="00421F9F">
        <w:rPr>
          <w:rFonts w:ascii="Gothic720 BT" w:hAnsi="Gothic720 BT"/>
        </w:rPr>
        <w:t xml:space="preserve">2. La parte denunciante contará con un plazo de tres días para contestar la prevención efectuada; en caso de no hacerlo en los términos indicados, la denuncia se tendrá por no presentada. Lo anterior, resulta aplicable para el caso de que, aun habiendo dado contestación a la prevención formulada, la misma sea insuficiente o verse sobre cuestiones distintas a la información solicitada. </w:t>
      </w:r>
    </w:p>
    <w:p w14:paraId="3F7F83AD" w14:textId="77777777" w:rsidR="00C04473" w:rsidRPr="00421F9F" w:rsidRDefault="00C04473" w:rsidP="00C04473">
      <w:pPr>
        <w:spacing w:before="5" w:after="5"/>
        <w:jc w:val="both"/>
        <w:rPr>
          <w:rFonts w:ascii="Gothic720 BT" w:hAnsi="Gothic720 BT"/>
        </w:rPr>
      </w:pPr>
    </w:p>
    <w:p w14:paraId="19EB61A9" w14:textId="77777777" w:rsidR="00C04473" w:rsidRPr="00421F9F" w:rsidRDefault="00C04473" w:rsidP="00C04473">
      <w:pPr>
        <w:spacing w:before="5" w:after="5"/>
        <w:jc w:val="both"/>
        <w:rPr>
          <w:rFonts w:ascii="Gothic720 BT" w:hAnsi="Gothic720 BT"/>
        </w:rPr>
      </w:pPr>
      <w:r w:rsidRPr="00421F9F">
        <w:rPr>
          <w:rFonts w:ascii="Gothic720 BT" w:hAnsi="Gothic720 BT"/>
          <w:b/>
          <w:bCs/>
        </w:rPr>
        <w:t>Derogado.</w:t>
      </w:r>
      <w:r w:rsidRPr="00421F9F">
        <w:rPr>
          <w:rFonts w:ascii="Gothic720 BT" w:hAnsi="Gothic720 BT"/>
        </w:rPr>
        <w:t xml:space="preserve"> </w:t>
      </w:r>
      <w:r w:rsidRPr="00421F9F">
        <w:rPr>
          <w:rFonts w:ascii="Gothic720 BT" w:hAnsi="Gothic720 BT"/>
          <w:sz w:val="20"/>
          <w:szCs w:val="20"/>
          <w:vertAlign w:val="superscript"/>
        </w:rPr>
        <w:t>(Párrafo derogado por Acuerdo IEEQ/CG/A/047/23)</w:t>
      </w:r>
    </w:p>
    <w:p w14:paraId="760E53C1" w14:textId="77777777" w:rsidR="00C04473" w:rsidRPr="00421F9F" w:rsidRDefault="00C04473" w:rsidP="00C04473">
      <w:pPr>
        <w:spacing w:before="5" w:after="5" w:line="240" w:lineRule="auto"/>
        <w:jc w:val="both"/>
        <w:rPr>
          <w:rFonts w:ascii="Gothic720 BT" w:hAnsi="Gothic720 BT"/>
          <w:b/>
          <w:bCs/>
        </w:rPr>
      </w:pPr>
    </w:p>
    <w:p w14:paraId="1EAFF845" w14:textId="77777777" w:rsidR="00C04473" w:rsidRPr="00421F9F" w:rsidRDefault="00C04473" w:rsidP="00C04473">
      <w:pPr>
        <w:spacing w:before="5" w:after="5"/>
        <w:jc w:val="both"/>
        <w:rPr>
          <w:rFonts w:ascii="Gothic720 BT" w:hAnsi="Gothic720 BT"/>
          <w:b/>
          <w:bCs/>
        </w:rPr>
      </w:pPr>
      <w:r w:rsidRPr="00421F9F">
        <w:rPr>
          <w:rFonts w:ascii="Gothic720 BT" w:hAnsi="Gothic720 BT"/>
          <w:b/>
          <w:bCs/>
        </w:rPr>
        <w:t xml:space="preserve">Artículo 17. </w:t>
      </w:r>
    </w:p>
    <w:p w14:paraId="5FD42AEF" w14:textId="77777777" w:rsidR="00C04473" w:rsidRPr="00421F9F" w:rsidRDefault="00C04473" w:rsidP="00C04473">
      <w:pPr>
        <w:spacing w:before="5" w:after="5"/>
        <w:jc w:val="both"/>
        <w:rPr>
          <w:rFonts w:ascii="Gothic720 BT" w:hAnsi="Gothic720 BT"/>
          <w:b/>
          <w:bCs/>
        </w:rPr>
      </w:pPr>
    </w:p>
    <w:p w14:paraId="697FF1AE" w14:textId="77777777" w:rsidR="00C04473" w:rsidRPr="00421F9F" w:rsidRDefault="00C04473" w:rsidP="00C04473">
      <w:pPr>
        <w:spacing w:before="5" w:after="5"/>
        <w:jc w:val="both"/>
        <w:rPr>
          <w:rFonts w:ascii="Gothic720 BT" w:hAnsi="Gothic720 BT"/>
        </w:rPr>
      </w:pPr>
      <w:r w:rsidRPr="00421F9F">
        <w:rPr>
          <w:rFonts w:ascii="Gothic720 BT" w:hAnsi="Gothic720 BT"/>
        </w:rPr>
        <w:t xml:space="preserve">1. La denuncia será improcedente, y la Dirección Ejecutiva la desechará de plano cuando: </w:t>
      </w:r>
    </w:p>
    <w:p w14:paraId="6C679EC3" w14:textId="77777777" w:rsidR="00C04473" w:rsidRPr="00421F9F" w:rsidRDefault="00C04473" w:rsidP="00C04473">
      <w:pPr>
        <w:spacing w:before="5" w:after="5"/>
        <w:jc w:val="both"/>
        <w:rPr>
          <w:rFonts w:ascii="Gothic720 BT" w:hAnsi="Gothic720 BT"/>
        </w:rPr>
      </w:pPr>
    </w:p>
    <w:p w14:paraId="5E429706" w14:textId="77777777" w:rsidR="00C04473" w:rsidRPr="00421F9F" w:rsidRDefault="00C04473" w:rsidP="00C04473">
      <w:pPr>
        <w:spacing w:before="5" w:after="5"/>
        <w:ind w:left="567" w:hanging="283"/>
        <w:jc w:val="both"/>
        <w:rPr>
          <w:rFonts w:ascii="Gothic720 BT" w:hAnsi="Gothic720 BT"/>
        </w:rPr>
      </w:pPr>
      <w:r w:rsidRPr="00421F9F">
        <w:rPr>
          <w:rFonts w:ascii="Gothic720 BT" w:hAnsi="Gothic720 BT"/>
          <w:b/>
          <w:bCs/>
        </w:rPr>
        <w:t>I.</w:t>
      </w:r>
      <w:r w:rsidRPr="00421F9F">
        <w:rPr>
          <w:rFonts w:ascii="Gothic720 BT" w:hAnsi="Gothic720 BT"/>
          <w:b/>
          <w:bCs/>
        </w:rPr>
        <w:tab/>
      </w:r>
      <w:r w:rsidRPr="00421F9F">
        <w:rPr>
          <w:rFonts w:ascii="Gothic720 BT" w:hAnsi="Gothic720 BT"/>
        </w:rPr>
        <w:t xml:space="preserve">La parte denunciada no tenga el carácter de Consejería Electoral o Secretaría Técnica; </w:t>
      </w:r>
    </w:p>
    <w:p w14:paraId="3BA8A882" w14:textId="77777777" w:rsidR="00C04473" w:rsidRPr="00421F9F" w:rsidRDefault="00C04473" w:rsidP="00C04473">
      <w:pPr>
        <w:spacing w:before="5" w:after="5"/>
        <w:ind w:left="567" w:hanging="283"/>
        <w:jc w:val="both"/>
        <w:rPr>
          <w:rFonts w:ascii="Gothic720 BT" w:hAnsi="Gothic720 BT"/>
        </w:rPr>
      </w:pPr>
    </w:p>
    <w:p w14:paraId="50554935" w14:textId="77777777" w:rsidR="00C04473" w:rsidRPr="00421F9F" w:rsidRDefault="00C04473" w:rsidP="00C04473">
      <w:pPr>
        <w:spacing w:before="5" w:after="5"/>
        <w:ind w:left="567" w:hanging="283"/>
        <w:jc w:val="both"/>
        <w:rPr>
          <w:rFonts w:ascii="Gothic720 BT" w:hAnsi="Gothic720 BT"/>
        </w:rPr>
      </w:pPr>
      <w:r w:rsidRPr="00421F9F">
        <w:rPr>
          <w:rFonts w:ascii="Gothic720 BT" w:hAnsi="Gothic720 BT"/>
          <w:b/>
          <w:bCs/>
        </w:rPr>
        <w:t>II.</w:t>
      </w:r>
      <w:r w:rsidRPr="00421F9F">
        <w:rPr>
          <w:rFonts w:ascii="Gothic720 BT" w:hAnsi="Gothic720 BT"/>
          <w:b/>
          <w:bCs/>
        </w:rPr>
        <w:tab/>
      </w:r>
      <w:r w:rsidRPr="00421F9F">
        <w:rPr>
          <w:rFonts w:ascii="Gothic720 BT" w:hAnsi="Gothic720 BT"/>
        </w:rPr>
        <w:t xml:space="preserve">Sea notoriamente frívola en términos de la Ley Electoral, entendiéndose como tal: </w:t>
      </w:r>
    </w:p>
    <w:p w14:paraId="72E6691E" w14:textId="77777777" w:rsidR="00C04473" w:rsidRPr="00421F9F" w:rsidRDefault="00C04473" w:rsidP="00C04473">
      <w:pPr>
        <w:spacing w:before="5" w:after="5"/>
        <w:ind w:left="851" w:hanging="284"/>
        <w:jc w:val="both"/>
        <w:rPr>
          <w:rFonts w:ascii="Gothic720 BT" w:hAnsi="Gothic720 BT"/>
          <w:sz w:val="20"/>
          <w:szCs w:val="20"/>
          <w:vertAlign w:val="superscript"/>
        </w:rPr>
      </w:pPr>
      <w:r w:rsidRPr="00421F9F">
        <w:rPr>
          <w:rFonts w:ascii="Gothic720 BT" w:hAnsi="Gothic720 BT"/>
          <w:b/>
          <w:bCs/>
        </w:rPr>
        <w:t>a)</w:t>
      </w:r>
      <w:r w:rsidRPr="00421F9F">
        <w:rPr>
          <w:rFonts w:ascii="Gothic720 BT" w:hAnsi="Gothic720 BT"/>
        </w:rPr>
        <w:t xml:space="preserve"> Cuando las denuncias o promociones en las cuales se formulen pretensiones no se puedan alcanzar jurídicamente, por ser notorio y evidente que no se encuentran al amparo del derecho; </w:t>
      </w:r>
      <w:r w:rsidRPr="00421F9F">
        <w:rPr>
          <w:rFonts w:ascii="Gothic720 BT" w:hAnsi="Gothic720 BT"/>
          <w:sz w:val="20"/>
          <w:szCs w:val="20"/>
          <w:vertAlign w:val="superscript"/>
        </w:rPr>
        <w:t>(Inciso modificado por Acuerdo IEEQ/CG/A/047/23)</w:t>
      </w:r>
    </w:p>
    <w:p w14:paraId="0C5B8F33" w14:textId="77777777" w:rsidR="00C04473" w:rsidRPr="00421F9F" w:rsidRDefault="00C04473" w:rsidP="00C04473">
      <w:pPr>
        <w:spacing w:before="5" w:after="5"/>
        <w:ind w:left="851" w:hanging="284"/>
        <w:jc w:val="both"/>
        <w:rPr>
          <w:rFonts w:ascii="Gothic720 BT" w:hAnsi="Gothic720 BT"/>
        </w:rPr>
      </w:pPr>
    </w:p>
    <w:p w14:paraId="2F914F33" w14:textId="77777777" w:rsidR="00C04473" w:rsidRPr="00421F9F" w:rsidRDefault="00C04473" w:rsidP="00C04473">
      <w:pPr>
        <w:spacing w:before="5" w:after="5"/>
        <w:ind w:left="851" w:hanging="284"/>
        <w:jc w:val="both"/>
        <w:rPr>
          <w:rFonts w:ascii="Gothic720 BT" w:hAnsi="Gothic720 BT"/>
        </w:rPr>
      </w:pPr>
      <w:r w:rsidRPr="00421F9F">
        <w:rPr>
          <w:rFonts w:ascii="Gothic720 BT" w:hAnsi="Gothic720 BT"/>
          <w:b/>
          <w:bCs/>
        </w:rPr>
        <w:t>b)</w:t>
      </w:r>
      <w:r w:rsidRPr="00421F9F">
        <w:rPr>
          <w:rFonts w:ascii="Gothic720 BT" w:hAnsi="Gothic720 BT"/>
        </w:rPr>
        <w:t xml:space="preserve"> Aquéllas que refieran hechos que resulten falsos o inexistentes de la sola lectura cuidadosa del escrito y no se presenten las pruebas mínimas para acreditar su veracidad; </w:t>
      </w:r>
    </w:p>
    <w:p w14:paraId="74982FCA" w14:textId="77777777" w:rsidR="00C04473" w:rsidRPr="00421F9F" w:rsidRDefault="00C04473" w:rsidP="00C04473">
      <w:pPr>
        <w:spacing w:before="5" w:after="5"/>
        <w:ind w:left="851" w:hanging="284"/>
        <w:jc w:val="both"/>
        <w:rPr>
          <w:rFonts w:ascii="Gothic720 BT" w:hAnsi="Gothic720 BT"/>
        </w:rPr>
      </w:pPr>
    </w:p>
    <w:p w14:paraId="0D6E578A" w14:textId="77777777" w:rsidR="00C04473" w:rsidRPr="00421F9F" w:rsidRDefault="00C04473" w:rsidP="00C04473">
      <w:pPr>
        <w:spacing w:before="5" w:after="5"/>
        <w:ind w:left="851" w:hanging="284"/>
        <w:jc w:val="both"/>
        <w:rPr>
          <w:rFonts w:ascii="Gothic720 BT" w:hAnsi="Gothic720 BT"/>
        </w:rPr>
      </w:pPr>
      <w:r w:rsidRPr="00421F9F">
        <w:rPr>
          <w:rFonts w:ascii="Gothic720 BT" w:hAnsi="Gothic720 BT"/>
          <w:b/>
          <w:bCs/>
        </w:rPr>
        <w:t xml:space="preserve">c) </w:t>
      </w:r>
      <w:r w:rsidRPr="00421F9F">
        <w:rPr>
          <w:rFonts w:ascii="Gothic720 BT" w:hAnsi="Gothic720 BT"/>
        </w:rPr>
        <w:t xml:space="preserve">Aquéllas que se refieran a hechos que no constituyan una falta, respecto de la vulneración electoral o de los principios rectores de la función electoral; y </w:t>
      </w:r>
    </w:p>
    <w:p w14:paraId="5D21060C" w14:textId="77777777" w:rsidR="00C04473" w:rsidRPr="00421F9F" w:rsidRDefault="00C04473" w:rsidP="00C04473">
      <w:pPr>
        <w:spacing w:before="5" w:after="5"/>
        <w:ind w:left="851" w:hanging="284"/>
        <w:jc w:val="both"/>
        <w:rPr>
          <w:rFonts w:ascii="Gothic720 BT" w:hAnsi="Gothic720 BT"/>
        </w:rPr>
      </w:pPr>
    </w:p>
    <w:p w14:paraId="56F1EE0C" w14:textId="77777777" w:rsidR="00C04473" w:rsidRPr="00421F9F" w:rsidRDefault="00C04473" w:rsidP="00C04473">
      <w:pPr>
        <w:spacing w:before="5" w:after="5"/>
        <w:ind w:left="851" w:hanging="284"/>
        <w:jc w:val="both"/>
        <w:rPr>
          <w:rFonts w:ascii="Gothic720 BT" w:hAnsi="Gothic720 BT"/>
        </w:rPr>
      </w:pPr>
      <w:r w:rsidRPr="00421F9F">
        <w:rPr>
          <w:rFonts w:ascii="Gothic720 BT" w:hAnsi="Gothic720 BT"/>
          <w:b/>
          <w:bCs/>
        </w:rPr>
        <w:t>d)</w:t>
      </w:r>
      <w:r w:rsidRPr="00421F9F">
        <w:rPr>
          <w:rFonts w:ascii="Gothic720 BT" w:hAnsi="Gothic720 BT"/>
        </w:rPr>
        <w:t xml:space="preserve"> Aquéllas que únicamente se fundamenten en notas de opinión periodística o de carácter noticioso, que generalicen una situación, sin que por otro medio se pueda acreditar su veracidad.</w:t>
      </w:r>
    </w:p>
    <w:p w14:paraId="1A462D96" w14:textId="77777777" w:rsidR="00C04473" w:rsidRPr="00421F9F" w:rsidRDefault="00C04473" w:rsidP="00C04473">
      <w:pPr>
        <w:spacing w:before="5" w:after="5"/>
        <w:ind w:left="851" w:hanging="284"/>
        <w:jc w:val="both"/>
        <w:rPr>
          <w:rFonts w:ascii="Gothic720 BT" w:hAnsi="Gothic720 BT"/>
        </w:rPr>
      </w:pPr>
    </w:p>
    <w:p w14:paraId="114F8433" w14:textId="77777777" w:rsidR="00C04473" w:rsidRPr="00421F9F" w:rsidRDefault="00C04473" w:rsidP="00C04473">
      <w:pPr>
        <w:spacing w:before="5" w:after="5"/>
        <w:ind w:left="567" w:hanging="283"/>
        <w:jc w:val="both"/>
        <w:rPr>
          <w:rFonts w:ascii="Gothic720 BT" w:hAnsi="Gothic720 BT"/>
        </w:rPr>
      </w:pPr>
      <w:r w:rsidRPr="00421F9F">
        <w:rPr>
          <w:rFonts w:ascii="Gothic720 BT" w:hAnsi="Gothic720 BT"/>
          <w:b/>
          <w:bCs/>
        </w:rPr>
        <w:t>III.</w:t>
      </w:r>
      <w:r w:rsidRPr="00421F9F">
        <w:rPr>
          <w:rFonts w:ascii="Gothic720 BT" w:hAnsi="Gothic720 BT"/>
          <w:b/>
          <w:bCs/>
        </w:rPr>
        <w:tab/>
      </w:r>
      <w:r w:rsidRPr="00421F9F">
        <w:rPr>
          <w:rFonts w:ascii="Gothic720 BT" w:hAnsi="Gothic720 BT"/>
        </w:rPr>
        <w:t>Se denuncien actos o hechos imputados a una persona, que hayan sido materia de otra denuncia ante el Instituto, y en cuyo caso exista una resolución definitiva;</w:t>
      </w:r>
    </w:p>
    <w:p w14:paraId="328F4E8D" w14:textId="77777777" w:rsidR="00C04473" w:rsidRPr="00421F9F" w:rsidRDefault="00C04473" w:rsidP="00C04473">
      <w:pPr>
        <w:spacing w:before="5" w:after="5"/>
        <w:ind w:left="567" w:hanging="283"/>
        <w:jc w:val="both"/>
        <w:rPr>
          <w:rFonts w:ascii="Gothic720 BT" w:hAnsi="Gothic720 BT"/>
        </w:rPr>
      </w:pPr>
    </w:p>
    <w:p w14:paraId="3EC54FA3" w14:textId="77777777" w:rsidR="00C04473" w:rsidRPr="00421F9F" w:rsidRDefault="00C04473" w:rsidP="00C04473">
      <w:pPr>
        <w:spacing w:before="5" w:after="5"/>
        <w:ind w:left="709" w:hanging="425"/>
        <w:jc w:val="both"/>
        <w:rPr>
          <w:rFonts w:ascii="Gothic720 BT" w:hAnsi="Gothic720 BT"/>
          <w:sz w:val="20"/>
          <w:szCs w:val="20"/>
          <w:vertAlign w:val="superscript"/>
        </w:rPr>
      </w:pPr>
      <w:r w:rsidRPr="00421F9F">
        <w:rPr>
          <w:rFonts w:ascii="Gothic720 BT" w:hAnsi="Gothic720 BT"/>
          <w:b/>
          <w:bCs/>
        </w:rPr>
        <w:t>IV.</w:t>
      </w:r>
      <w:r w:rsidRPr="00421F9F">
        <w:rPr>
          <w:rFonts w:ascii="Gothic720 BT" w:hAnsi="Gothic720 BT"/>
          <w:b/>
          <w:bCs/>
        </w:rPr>
        <w:tab/>
      </w:r>
      <w:r w:rsidRPr="00421F9F">
        <w:rPr>
          <w:rFonts w:ascii="Gothic720 BT" w:hAnsi="Gothic720 BT"/>
        </w:rPr>
        <w:t xml:space="preserve">Los actos, hechos u omisiones denunciados no constituyan alguna de las conductas de las previstas en el artículo 87 de la Ley Electoral, así como las señaladas en los Lineamientos. </w:t>
      </w:r>
      <w:r w:rsidRPr="00421F9F">
        <w:rPr>
          <w:rFonts w:ascii="Gothic720 BT" w:hAnsi="Gothic720 BT"/>
          <w:sz w:val="20"/>
          <w:szCs w:val="20"/>
          <w:vertAlign w:val="superscript"/>
        </w:rPr>
        <w:t>(Párrafo modificado por Acuerdo IEEQ/CG/A/034/26)</w:t>
      </w:r>
    </w:p>
    <w:p w14:paraId="328D06F1" w14:textId="77777777" w:rsidR="00C04473" w:rsidRPr="00421F9F" w:rsidRDefault="00C04473" w:rsidP="00C04473">
      <w:pPr>
        <w:spacing w:before="5" w:after="5"/>
        <w:ind w:left="709" w:hanging="425"/>
        <w:jc w:val="both"/>
        <w:rPr>
          <w:rFonts w:ascii="Gothic720 BT" w:hAnsi="Gothic720 BT"/>
        </w:rPr>
      </w:pPr>
    </w:p>
    <w:p w14:paraId="67502683" w14:textId="77777777" w:rsidR="00C04473" w:rsidRPr="00421F9F" w:rsidRDefault="00C04473" w:rsidP="00C04473">
      <w:pPr>
        <w:spacing w:before="5" w:after="5"/>
        <w:ind w:left="709" w:hanging="425"/>
        <w:jc w:val="both"/>
        <w:rPr>
          <w:rFonts w:ascii="Gothic720 BT" w:hAnsi="Gothic720 BT"/>
        </w:rPr>
      </w:pPr>
      <w:r w:rsidRPr="00421F9F">
        <w:rPr>
          <w:rFonts w:ascii="Gothic720 BT" w:hAnsi="Gothic720 BT"/>
          <w:b/>
          <w:bCs/>
        </w:rPr>
        <w:t>V.</w:t>
      </w:r>
      <w:r w:rsidRPr="00421F9F">
        <w:rPr>
          <w:rFonts w:ascii="Gothic720 BT" w:hAnsi="Gothic720 BT"/>
          <w:b/>
          <w:bCs/>
        </w:rPr>
        <w:tab/>
      </w:r>
      <w:r w:rsidRPr="00421F9F">
        <w:rPr>
          <w:rFonts w:ascii="Gothic720 BT" w:hAnsi="Gothic720 BT"/>
        </w:rPr>
        <w:t>Tratándose de denuncias en contra de Consejerías Electorales, la conducta denunciada emane de criterios de interpretación jurídica de preceptos legales;</w:t>
      </w:r>
    </w:p>
    <w:p w14:paraId="08E25D10" w14:textId="77777777" w:rsidR="00C04473" w:rsidRPr="00421F9F" w:rsidRDefault="00C04473" w:rsidP="00C04473">
      <w:pPr>
        <w:spacing w:before="5" w:after="5"/>
        <w:ind w:left="709" w:hanging="425"/>
        <w:jc w:val="both"/>
        <w:rPr>
          <w:rFonts w:ascii="Gothic720 BT" w:hAnsi="Gothic720 BT"/>
        </w:rPr>
      </w:pPr>
    </w:p>
    <w:p w14:paraId="6F18F0BF" w14:textId="77777777" w:rsidR="00C04473" w:rsidRPr="00421F9F" w:rsidRDefault="00C04473" w:rsidP="00C04473">
      <w:pPr>
        <w:spacing w:before="5" w:after="5"/>
        <w:ind w:left="709" w:hanging="425"/>
        <w:jc w:val="both"/>
        <w:rPr>
          <w:rFonts w:ascii="Gothic720 BT" w:hAnsi="Gothic720 BT"/>
        </w:rPr>
      </w:pPr>
      <w:r w:rsidRPr="00421F9F">
        <w:rPr>
          <w:rFonts w:ascii="Gothic720 BT" w:hAnsi="Gothic720 BT"/>
          <w:b/>
          <w:bCs/>
        </w:rPr>
        <w:t>VI.</w:t>
      </w:r>
      <w:r w:rsidRPr="00421F9F">
        <w:rPr>
          <w:rFonts w:ascii="Gothic720 BT" w:hAnsi="Gothic720 BT"/>
        </w:rPr>
        <w:tab/>
        <w:t>La parte denunciante incumpla con los requisitos establecidos en el artículo 12, fracciones I, VI y VII de estos Lineamientos, y</w:t>
      </w:r>
    </w:p>
    <w:p w14:paraId="2AD8C999" w14:textId="77777777" w:rsidR="00C04473" w:rsidRPr="00421F9F" w:rsidRDefault="00C04473" w:rsidP="00C04473">
      <w:pPr>
        <w:spacing w:before="5" w:after="5"/>
        <w:ind w:left="709" w:hanging="425"/>
        <w:jc w:val="both"/>
        <w:rPr>
          <w:rFonts w:ascii="Gothic720 BT" w:hAnsi="Gothic720 BT"/>
        </w:rPr>
      </w:pPr>
    </w:p>
    <w:p w14:paraId="59BAAFF2" w14:textId="77777777" w:rsidR="00C04473" w:rsidRPr="00421F9F" w:rsidRDefault="00C04473" w:rsidP="00C04473">
      <w:pPr>
        <w:spacing w:before="5" w:after="5"/>
        <w:ind w:left="709" w:hanging="425"/>
        <w:jc w:val="both"/>
        <w:rPr>
          <w:rFonts w:ascii="Gothic720 BT" w:hAnsi="Gothic720 BT"/>
        </w:rPr>
      </w:pPr>
      <w:r w:rsidRPr="00421F9F">
        <w:rPr>
          <w:rFonts w:ascii="Gothic720 BT" w:hAnsi="Gothic720 BT"/>
          <w:b/>
          <w:bCs/>
        </w:rPr>
        <w:t>VII.</w:t>
      </w:r>
      <w:r w:rsidRPr="00421F9F">
        <w:rPr>
          <w:rFonts w:ascii="Gothic720 BT" w:hAnsi="Gothic720 BT"/>
        </w:rPr>
        <w:tab/>
        <w:t>La parte denunciante no dé respuesta a la prevención realizada por la Dirección Ejecutiva.</w:t>
      </w:r>
    </w:p>
    <w:p w14:paraId="69FCCE0C" w14:textId="77777777" w:rsidR="00C04473" w:rsidRPr="00421F9F" w:rsidRDefault="00C04473" w:rsidP="00C04473">
      <w:pPr>
        <w:spacing w:before="5" w:after="5"/>
        <w:ind w:left="709" w:hanging="425"/>
        <w:jc w:val="both"/>
        <w:rPr>
          <w:rFonts w:ascii="Gothic720 BT" w:hAnsi="Gothic720 BT"/>
        </w:rPr>
      </w:pPr>
    </w:p>
    <w:p w14:paraId="22799B39" w14:textId="77777777" w:rsidR="00C04473" w:rsidRPr="00421F9F" w:rsidRDefault="00C04473" w:rsidP="00C04473">
      <w:pPr>
        <w:spacing w:before="5" w:after="5"/>
        <w:rPr>
          <w:rFonts w:ascii="Gothic720 BT" w:hAnsi="Gothic720 BT"/>
        </w:rPr>
      </w:pPr>
      <w:r w:rsidRPr="00421F9F">
        <w:rPr>
          <w:rFonts w:ascii="Gothic720 BT" w:hAnsi="Gothic720 BT"/>
        </w:rPr>
        <w:t>2. Las causales de improcedencia serán analizadas de oficio.</w:t>
      </w:r>
    </w:p>
    <w:p w14:paraId="2E448CA9" w14:textId="77777777" w:rsidR="00C04473" w:rsidRPr="00421F9F" w:rsidRDefault="00C04473" w:rsidP="00C04473">
      <w:pPr>
        <w:spacing w:before="5" w:after="5" w:line="240" w:lineRule="auto"/>
        <w:rPr>
          <w:rFonts w:ascii="Gothic720 BT" w:hAnsi="Gothic720 BT"/>
        </w:rPr>
      </w:pPr>
    </w:p>
    <w:p w14:paraId="16D4F6A7" w14:textId="77777777" w:rsidR="00C04473" w:rsidRPr="00421F9F" w:rsidRDefault="00C04473" w:rsidP="00C04473">
      <w:pPr>
        <w:spacing w:before="5" w:after="5"/>
        <w:rPr>
          <w:rFonts w:ascii="Gothic720 BT" w:hAnsi="Gothic720 BT"/>
          <w:b/>
          <w:bCs/>
        </w:rPr>
      </w:pPr>
      <w:r w:rsidRPr="00421F9F">
        <w:rPr>
          <w:rFonts w:ascii="Gothic720 BT" w:hAnsi="Gothic720 BT"/>
          <w:b/>
          <w:bCs/>
        </w:rPr>
        <w:t xml:space="preserve">Artículo 18. </w:t>
      </w:r>
    </w:p>
    <w:p w14:paraId="0307348C" w14:textId="77777777" w:rsidR="00C04473" w:rsidRPr="00421F9F" w:rsidRDefault="00C04473" w:rsidP="00C04473">
      <w:pPr>
        <w:spacing w:before="5" w:after="5"/>
        <w:rPr>
          <w:rFonts w:ascii="Gothic720 BT" w:hAnsi="Gothic720 BT"/>
          <w:b/>
          <w:bCs/>
        </w:rPr>
      </w:pPr>
    </w:p>
    <w:p w14:paraId="46778419" w14:textId="77777777" w:rsidR="00C04473" w:rsidRPr="00421F9F" w:rsidRDefault="00C04473" w:rsidP="00C04473">
      <w:pPr>
        <w:spacing w:before="5" w:after="5"/>
        <w:rPr>
          <w:rFonts w:ascii="Gothic720 BT" w:hAnsi="Gothic720 BT"/>
        </w:rPr>
      </w:pPr>
      <w:r w:rsidRPr="00421F9F">
        <w:rPr>
          <w:rFonts w:ascii="Gothic720 BT" w:hAnsi="Gothic720 BT"/>
        </w:rPr>
        <w:t>1. Procede el sobreseimiento de la denuncia, cuando:</w:t>
      </w:r>
    </w:p>
    <w:p w14:paraId="7213977C" w14:textId="77777777" w:rsidR="00C04473" w:rsidRPr="00421F9F" w:rsidRDefault="00C04473" w:rsidP="00C04473">
      <w:pPr>
        <w:spacing w:before="5" w:after="5"/>
        <w:rPr>
          <w:rFonts w:ascii="Gothic720 BT" w:hAnsi="Gothic720 BT"/>
        </w:rPr>
      </w:pPr>
    </w:p>
    <w:p w14:paraId="74A7702C" w14:textId="77777777" w:rsidR="00C04473" w:rsidRPr="00421F9F" w:rsidRDefault="00C04473" w:rsidP="00C04473">
      <w:pPr>
        <w:spacing w:before="5" w:after="5"/>
        <w:ind w:left="709" w:hanging="425"/>
        <w:jc w:val="both"/>
        <w:rPr>
          <w:rFonts w:ascii="Gothic720 BT" w:hAnsi="Gothic720 BT"/>
        </w:rPr>
      </w:pPr>
      <w:r w:rsidRPr="00421F9F">
        <w:rPr>
          <w:rFonts w:ascii="Gothic720 BT" w:hAnsi="Gothic720 BT"/>
          <w:b/>
          <w:bCs/>
        </w:rPr>
        <w:t>I.</w:t>
      </w:r>
      <w:r w:rsidRPr="00421F9F">
        <w:rPr>
          <w:rFonts w:ascii="Gothic720 BT" w:hAnsi="Gothic720 BT"/>
          <w:b/>
          <w:bCs/>
        </w:rPr>
        <w:tab/>
      </w:r>
      <w:r w:rsidRPr="00421F9F">
        <w:rPr>
          <w:rFonts w:ascii="Gothic720 BT" w:hAnsi="Gothic720 BT"/>
        </w:rPr>
        <w:t>Habiendo sido admitida la denuncia, sobrevenga alguna causal de improcedencia;</w:t>
      </w:r>
    </w:p>
    <w:p w14:paraId="56873933" w14:textId="77777777" w:rsidR="00C04473" w:rsidRPr="00421F9F" w:rsidRDefault="00C04473" w:rsidP="00C04473">
      <w:pPr>
        <w:spacing w:before="5" w:after="5"/>
        <w:ind w:left="709" w:hanging="425"/>
        <w:jc w:val="both"/>
        <w:rPr>
          <w:rFonts w:ascii="Gothic720 BT" w:hAnsi="Gothic720 BT"/>
        </w:rPr>
      </w:pPr>
    </w:p>
    <w:p w14:paraId="1CAA450D" w14:textId="77777777" w:rsidR="00C04473" w:rsidRPr="00421F9F" w:rsidRDefault="00C04473" w:rsidP="00C04473">
      <w:pPr>
        <w:spacing w:before="5" w:after="5"/>
        <w:ind w:left="709" w:hanging="425"/>
        <w:jc w:val="both"/>
        <w:rPr>
          <w:rFonts w:ascii="Gothic720 BT" w:hAnsi="Gothic720 BT"/>
        </w:rPr>
      </w:pPr>
      <w:r w:rsidRPr="00421F9F">
        <w:rPr>
          <w:rFonts w:ascii="Gothic720 BT" w:hAnsi="Gothic720 BT"/>
          <w:b/>
          <w:bCs/>
        </w:rPr>
        <w:t>II.</w:t>
      </w:r>
      <w:r w:rsidRPr="00421F9F">
        <w:rPr>
          <w:rFonts w:ascii="Gothic720 BT" w:hAnsi="Gothic720 BT"/>
          <w:b/>
          <w:bCs/>
        </w:rPr>
        <w:tab/>
      </w:r>
      <w:r w:rsidRPr="00421F9F">
        <w:rPr>
          <w:rFonts w:ascii="Gothic720 BT" w:hAnsi="Gothic720 BT"/>
        </w:rPr>
        <w:t>Fallezca la persona que se le atribuye la conducta denunciada; o</w:t>
      </w:r>
    </w:p>
    <w:p w14:paraId="4B27D04D" w14:textId="77777777" w:rsidR="00C04473" w:rsidRPr="00421F9F" w:rsidRDefault="00C04473" w:rsidP="00C04473">
      <w:pPr>
        <w:spacing w:before="5" w:after="5"/>
        <w:ind w:left="709" w:hanging="425"/>
        <w:jc w:val="both"/>
        <w:rPr>
          <w:rFonts w:ascii="Gothic720 BT" w:hAnsi="Gothic720 BT"/>
        </w:rPr>
      </w:pPr>
    </w:p>
    <w:p w14:paraId="516EE5E0" w14:textId="77777777" w:rsidR="00C04473" w:rsidRPr="00421F9F" w:rsidRDefault="00C04473" w:rsidP="00C04473">
      <w:pPr>
        <w:spacing w:before="5" w:after="5"/>
        <w:ind w:left="709" w:hanging="425"/>
        <w:jc w:val="both"/>
        <w:rPr>
          <w:rFonts w:ascii="Gothic720 BT" w:hAnsi="Gothic720 BT"/>
        </w:rPr>
      </w:pPr>
      <w:r w:rsidRPr="00421F9F">
        <w:rPr>
          <w:rFonts w:ascii="Gothic720 BT" w:hAnsi="Gothic720 BT"/>
          <w:b/>
          <w:bCs/>
        </w:rPr>
        <w:t>III.</w:t>
      </w:r>
      <w:r w:rsidRPr="00421F9F">
        <w:rPr>
          <w:rFonts w:ascii="Gothic720 BT" w:hAnsi="Gothic720 BT"/>
        </w:rPr>
        <w:tab/>
        <w:t>La parte denunciante presente escrito de desistimiento, siempre y cuando lo exhiba antes de que la Secretaría Ejecutiva apruebe el proyecto de resolución presentado por la Dirección Ejecutiva.</w:t>
      </w:r>
    </w:p>
    <w:p w14:paraId="26759C4A" w14:textId="77777777" w:rsidR="00C04473" w:rsidRPr="00421F9F" w:rsidRDefault="00C04473" w:rsidP="00C04473">
      <w:pPr>
        <w:spacing w:before="5" w:after="5"/>
        <w:ind w:left="709" w:hanging="425"/>
        <w:jc w:val="both"/>
        <w:rPr>
          <w:rFonts w:ascii="Gothic720 BT" w:hAnsi="Gothic720 BT"/>
        </w:rPr>
      </w:pPr>
    </w:p>
    <w:p w14:paraId="08F99B87" w14:textId="77777777" w:rsidR="00C04473" w:rsidRPr="00421F9F" w:rsidRDefault="00C04473" w:rsidP="00C04473">
      <w:pPr>
        <w:spacing w:before="5" w:after="5"/>
        <w:ind w:left="709"/>
        <w:jc w:val="both"/>
        <w:rPr>
          <w:rFonts w:ascii="Gothic720 BT" w:hAnsi="Gothic720 BT"/>
        </w:rPr>
      </w:pPr>
      <w:r w:rsidRPr="00421F9F">
        <w:rPr>
          <w:rFonts w:ascii="Gothic720 BT" w:hAnsi="Gothic720 BT"/>
        </w:rPr>
        <w:t>El desistimiento será válido únicamente si se ratifica de manera presencial en el plazo de tres días posteriores a la notificación del escrito de desistimiento o en el mismo momento en que la persona legitimada para ello se presente con dicho escrito.</w:t>
      </w:r>
    </w:p>
    <w:p w14:paraId="6AD038F2" w14:textId="77777777" w:rsidR="00C04473" w:rsidRPr="00421F9F" w:rsidRDefault="00C04473" w:rsidP="00C04473">
      <w:pPr>
        <w:spacing w:before="5" w:after="5"/>
        <w:ind w:left="709" w:hanging="425"/>
        <w:jc w:val="both"/>
        <w:rPr>
          <w:rFonts w:ascii="Gothic720 BT" w:hAnsi="Gothic720 BT"/>
        </w:rPr>
      </w:pPr>
    </w:p>
    <w:p w14:paraId="512590E0" w14:textId="77777777" w:rsidR="00C04473" w:rsidRPr="00421F9F" w:rsidRDefault="00C04473" w:rsidP="00C04473">
      <w:pPr>
        <w:spacing w:before="5" w:after="5"/>
        <w:ind w:left="709"/>
        <w:jc w:val="both"/>
        <w:rPr>
          <w:rFonts w:ascii="Gothic720 BT" w:hAnsi="Gothic720 BT"/>
        </w:rPr>
      </w:pPr>
      <w:r w:rsidRPr="00421F9F">
        <w:rPr>
          <w:rFonts w:ascii="Gothic720 BT" w:hAnsi="Gothic720 BT"/>
        </w:rPr>
        <w:t xml:space="preserve">El desistimiento será improcedente si se afectan intereses públicos o derechos colectivos o difusos. </w:t>
      </w:r>
      <w:r w:rsidRPr="00421F9F">
        <w:rPr>
          <w:rFonts w:ascii="Gothic720 BT" w:hAnsi="Gothic720 BT"/>
          <w:sz w:val="20"/>
          <w:szCs w:val="20"/>
          <w:vertAlign w:val="superscript"/>
        </w:rPr>
        <w:t>(Párrafo modificado por Acuerdo IEEQ/CG/A/047/23)</w:t>
      </w:r>
    </w:p>
    <w:p w14:paraId="2933D00C" w14:textId="77777777" w:rsidR="00C04473" w:rsidRPr="00421F9F" w:rsidRDefault="00C04473" w:rsidP="00C04473">
      <w:pPr>
        <w:spacing w:before="5" w:after="5" w:line="240" w:lineRule="auto"/>
        <w:ind w:left="709"/>
        <w:jc w:val="both"/>
        <w:rPr>
          <w:rFonts w:ascii="Gothic720 BT" w:hAnsi="Gothic720 BT"/>
        </w:rPr>
      </w:pPr>
    </w:p>
    <w:p w14:paraId="43C11AB3" w14:textId="77777777" w:rsidR="00C04473" w:rsidRPr="00421F9F" w:rsidRDefault="00C04473" w:rsidP="00C04473">
      <w:pPr>
        <w:spacing w:before="5" w:after="5"/>
        <w:ind w:left="709" w:hanging="425"/>
        <w:jc w:val="both"/>
        <w:rPr>
          <w:rFonts w:ascii="Gothic720 BT" w:hAnsi="Gothic720 BT"/>
        </w:rPr>
      </w:pPr>
      <w:r w:rsidRPr="00421F9F">
        <w:rPr>
          <w:rFonts w:ascii="Gothic720 BT" w:hAnsi="Gothic720 BT"/>
          <w:b/>
          <w:bCs/>
        </w:rPr>
        <w:lastRenderedPageBreak/>
        <w:t>IV.</w:t>
      </w:r>
      <w:r w:rsidRPr="00421F9F">
        <w:rPr>
          <w:rFonts w:ascii="Gothic720 BT" w:hAnsi="Gothic720 BT"/>
          <w:b/>
          <w:bCs/>
        </w:rPr>
        <w:tab/>
      </w:r>
      <w:r w:rsidRPr="00421F9F">
        <w:rPr>
          <w:rFonts w:ascii="Gothic720 BT" w:hAnsi="Gothic720 BT"/>
        </w:rPr>
        <w:t xml:space="preserve">Exista renuncia; en este supuesto, procederá el sobreseimiento; sin embargo, se dará vista con las constancias respectivas a la Contraloría General del Instituto. </w:t>
      </w:r>
      <w:r w:rsidRPr="00421F9F">
        <w:rPr>
          <w:rFonts w:ascii="Gothic720 BT" w:hAnsi="Gothic720 BT"/>
          <w:sz w:val="20"/>
          <w:szCs w:val="20"/>
          <w:vertAlign w:val="superscript"/>
        </w:rPr>
        <w:t>(Párrafo modificado por Acuerdo IEEQ/CG/A/034/26)</w:t>
      </w:r>
    </w:p>
    <w:p w14:paraId="622A23A9" w14:textId="77777777" w:rsidR="00C04473" w:rsidRPr="00421F9F" w:rsidRDefault="00C04473" w:rsidP="00C04473">
      <w:pPr>
        <w:spacing w:before="5" w:after="5"/>
        <w:ind w:left="709" w:hanging="283"/>
        <w:jc w:val="both"/>
        <w:rPr>
          <w:rFonts w:ascii="Gothic720 BT" w:hAnsi="Gothic720 BT"/>
        </w:rPr>
      </w:pPr>
    </w:p>
    <w:p w14:paraId="05A6F40C" w14:textId="77777777" w:rsidR="00C04473" w:rsidRPr="00421F9F" w:rsidRDefault="00C04473" w:rsidP="00C04473">
      <w:pPr>
        <w:spacing w:before="5" w:after="5"/>
        <w:jc w:val="both"/>
        <w:rPr>
          <w:rFonts w:ascii="Gothic720 BT" w:hAnsi="Gothic720 BT"/>
          <w:sz w:val="20"/>
          <w:szCs w:val="20"/>
          <w:vertAlign w:val="superscript"/>
        </w:rPr>
      </w:pPr>
      <w:r w:rsidRPr="00421F9F">
        <w:rPr>
          <w:rFonts w:ascii="Gothic720 BT" w:hAnsi="Gothic720 BT"/>
        </w:rPr>
        <w:t xml:space="preserve">2. En caso de actualizarse una causal de sobreseimiento, la Dirección Ejecutiva emitirá el acuerdo respectivo dentro de los tres días posteriores a que se actualicen las causales establecidas en el presente artículo o tenga conocimiento de ellas. </w:t>
      </w:r>
      <w:r w:rsidRPr="00421F9F">
        <w:rPr>
          <w:rFonts w:ascii="Gothic720 BT" w:hAnsi="Gothic720 BT"/>
          <w:sz w:val="20"/>
          <w:szCs w:val="20"/>
          <w:vertAlign w:val="superscript"/>
        </w:rPr>
        <w:t>(Párrafo modificado por Acuerdo IEEQ/CG/A/047/23)</w:t>
      </w:r>
    </w:p>
    <w:p w14:paraId="70ED282E" w14:textId="77777777" w:rsidR="00C04473" w:rsidRPr="00421F9F" w:rsidRDefault="00C04473" w:rsidP="00C04473">
      <w:pPr>
        <w:spacing w:before="5" w:after="5"/>
        <w:jc w:val="both"/>
        <w:rPr>
          <w:rFonts w:ascii="Gothic720 BT" w:hAnsi="Gothic720 BT"/>
        </w:rPr>
      </w:pPr>
    </w:p>
    <w:p w14:paraId="552B52EA" w14:textId="77777777" w:rsidR="00C04473" w:rsidRPr="00421F9F" w:rsidRDefault="00C04473" w:rsidP="00C04473">
      <w:pPr>
        <w:spacing w:before="5" w:after="5"/>
        <w:jc w:val="both"/>
        <w:rPr>
          <w:rFonts w:ascii="Gothic720 BT" w:hAnsi="Gothic720 BT"/>
          <w:b/>
          <w:bCs/>
        </w:rPr>
      </w:pPr>
      <w:r w:rsidRPr="00421F9F">
        <w:rPr>
          <w:rFonts w:ascii="Gothic720 BT" w:hAnsi="Gothic720 BT"/>
          <w:b/>
          <w:bCs/>
        </w:rPr>
        <w:t xml:space="preserve">Artículo 19. </w:t>
      </w:r>
    </w:p>
    <w:p w14:paraId="7A18AB8D" w14:textId="77777777" w:rsidR="00C04473" w:rsidRPr="00421F9F" w:rsidRDefault="00C04473" w:rsidP="00C04473">
      <w:pPr>
        <w:spacing w:before="5" w:after="5"/>
        <w:jc w:val="both"/>
        <w:rPr>
          <w:rFonts w:ascii="Gothic720 BT" w:hAnsi="Gothic720 BT"/>
          <w:b/>
          <w:bCs/>
        </w:rPr>
      </w:pPr>
    </w:p>
    <w:p w14:paraId="1F7A4A8B" w14:textId="77777777" w:rsidR="00C04473" w:rsidRPr="00421F9F" w:rsidRDefault="00C04473" w:rsidP="00C04473">
      <w:pPr>
        <w:spacing w:before="5" w:after="5"/>
        <w:jc w:val="both"/>
        <w:rPr>
          <w:rFonts w:ascii="Gothic720 BT" w:hAnsi="Gothic720 BT"/>
        </w:rPr>
      </w:pPr>
      <w:r w:rsidRPr="00421F9F">
        <w:rPr>
          <w:rFonts w:ascii="Gothic720 BT" w:hAnsi="Gothic720 BT"/>
        </w:rPr>
        <w:t>1. Una vez admitida la denuncia, la Dirección Ejecutiva emplazará a la parte denunciada.</w:t>
      </w:r>
    </w:p>
    <w:p w14:paraId="318A75F6" w14:textId="77777777" w:rsidR="00C04473" w:rsidRPr="00421F9F" w:rsidRDefault="00C04473" w:rsidP="00C04473">
      <w:pPr>
        <w:spacing w:before="5" w:after="5"/>
        <w:jc w:val="both"/>
        <w:rPr>
          <w:rFonts w:ascii="Gothic720 BT" w:hAnsi="Gothic720 BT"/>
        </w:rPr>
      </w:pPr>
    </w:p>
    <w:p w14:paraId="27DC3270" w14:textId="77777777" w:rsidR="00C04473" w:rsidRPr="00421F9F" w:rsidRDefault="00C04473" w:rsidP="00C04473">
      <w:pPr>
        <w:spacing w:before="5" w:after="5"/>
        <w:jc w:val="both"/>
        <w:rPr>
          <w:rFonts w:ascii="Gothic720 BT" w:hAnsi="Gothic720 BT"/>
          <w:sz w:val="20"/>
          <w:szCs w:val="20"/>
          <w:vertAlign w:val="superscript"/>
        </w:rPr>
      </w:pPr>
      <w:r w:rsidRPr="00421F9F">
        <w:rPr>
          <w:rFonts w:ascii="Gothic720 BT" w:hAnsi="Gothic720 BT"/>
        </w:rPr>
        <w:t xml:space="preserve">2. El emplazamiento deberá realizarse de manera personal, expresar los actos u omisiones imputados; las consecuencias posibles; la oportunidad de ofrecer pruebas para su defensa, el lugar, día y hora en que tendrá verificativo la audiencia de pruebas para su desahogo y alegatos que corresponda, así como la información sobre el derecho de la parte denunciada a comparecer asistida de una persona que la represente. </w:t>
      </w:r>
      <w:r w:rsidRPr="00421F9F">
        <w:rPr>
          <w:rFonts w:ascii="Gothic720 BT" w:hAnsi="Gothic720 BT"/>
          <w:sz w:val="20"/>
          <w:szCs w:val="20"/>
          <w:vertAlign w:val="superscript"/>
        </w:rPr>
        <w:t>(Párrafo modificado por Acuerdo IEEQ/CG/A/047/23)</w:t>
      </w:r>
    </w:p>
    <w:p w14:paraId="4587C4E2" w14:textId="77777777" w:rsidR="00C04473" w:rsidRPr="00421F9F" w:rsidRDefault="00C04473" w:rsidP="00C04473">
      <w:pPr>
        <w:spacing w:before="5" w:after="5"/>
        <w:jc w:val="both"/>
        <w:rPr>
          <w:rFonts w:ascii="Gothic720 BT" w:hAnsi="Gothic720 BT"/>
        </w:rPr>
      </w:pPr>
    </w:p>
    <w:p w14:paraId="0498F5E9" w14:textId="77777777" w:rsidR="00C04473" w:rsidRPr="00421F9F" w:rsidRDefault="00C04473" w:rsidP="00C04473">
      <w:pPr>
        <w:spacing w:before="5" w:after="5"/>
        <w:jc w:val="both"/>
        <w:rPr>
          <w:rFonts w:ascii="Gothic720 BT" w:hAnsi="Gothic720 BT"/>
        </w:rPr>
      </w:pPr>
      <w:r w:rsidRPr="00421F9F">
        <w:rPr>
          <w:rFonts w:ascii="Gothic720 BT" w:hAnsi="Gothic720 BT"/>
        </w:rPr>
        <w:t>3. Para efectos de lo señalado en el párrafo anterior, la Dirección Ejecutiva le deberá correr traslado con copia de la denuncia, así como de las constancias que integran el expediente respectivo.</w:t>
      </w:r>
    </w:p>
    <w:p w14:paraId="7B1E9D05" w14:textId="77777777" w:rsidR="00C04473" w:rsidRPr="00421F9F" w:rsidRDefault="00C04473" w:rsidP="00C04473">
      <w:pPr>
        <w:spacing w:before="5" w:after="5"/>
        <w:jc w:val="both"/>
        <w:rPr>
          <w:rFonts w:ascii="Gothic720 BT" w:hAnsi="Gothic720 BT"/>
        </w:rPr>
      </w:pPr>
    </w:p>
    <w:p w14:paraId="607ABD8E" w14:textId="77777777" w:rsidR="00C04473" w:rsidRPr="00421F9F" w:rsidRDefault="00C04473" w:rsidP="00C04473">
      <w:pPr>
        <w:spacing w:before="5" w:after="5"/>
        <w:jc w:val="both"/>
        <w:rPr>
          <w:rFonts w:ascii="Gothic720 BT" w:hAnsi="Gothic720 BT"/>
          <w:sz w:val="20"/>
          <w:szCs w:val="20"/>
          <w:vertAlign w:val="superscript"/>
        </w:rPr>
      </w:pPr>
      <w:r w:rsidRPr="00421F9F">
        <w:rPr>
          <w:rFonts w:ascii="Gothic720 BT" w:hAnsi="Gothic720 BT"/>
        </w:rPr>
        <w:t xml:space="preserve">4. Entre la fecha de la citación y la celebración de la audiencia de pruebas y alegatos deberá mediar un plazo no menor de tres días. </w:t>
      </w:r>
      <w:r w:rsidRPr="00421F9F">
        <w:rPr>
          <w:rFonts w:ascii="Gothic720 BT" w:hAnsi="Gothic720 BT"/>
          <w:sz w:val="20"/>
          <w:szCs w:val="20"/>
          <w:vertAlign w:val="superscript"/>
        </w:rPr>
        <w:t>(Párrafo modificado por Acuerdo IEEQ/CG/A/047/23)</w:t>
      </w:r>
    </w:p>
    <w:p w14:paraId="5FC6CA6C" w14:textId="77777777" w:rsidR="00C04473" w:rsidRPr="00421F9F" w:rsidRDefault="00C04473" w:rsidP="00C04473">
      <w:pPr>
        <w:spacing w:before="5" w:after="5"/>
        <w:jc w:val="both"/>
        <w:rPr>
          <w:rFonts w:ascii="Gothic720 BT" w:hAnsi="Gothic720 BT"/>
        </w:rPr>
      </w:pPr>
    </w:p>
    <w:p w14:paraId="68508944" w14:textId="77777777" w:rsidR="00C04473" w:rsidRPr="00421F9F" w:rsidRDefault="00C04473" w:rsidP="00C04473">
      <w:pPr>
        <w:spacing w:before="5" w:after="5"/>
        <w:jc w:val="both"/>
        <w:rPr>
          <w:rFonts w:ascii="Gothic720 BT" w:hAnsi="Gothic720 BT"/>
          <w:sz w:val="20"/>
          <w:szCs w:val="20"/>
          <w:vertAlign w:val="superscript"/>
        </w:rPr>
      </w:pPr>
      <w:r w:rsidRPr="00421F9F">
        <w:rPr>
          <w:rFonts w:ascii="Gothic720 BT" w:eastAsia="Gothic720 BT" w:hAnsi="Gothic720 BT" w:cs="Gothic720 BT"/>
          <w:bCs/>
        </w:rPr>
        <w:t xml:space="preserve">5. Cuando la persona denunciada se niegue a recibir el emplazamiento o a firmar la constancia correspondiente, quien practique la diligencia hará constar dicha circunstancia en el acta respectiva, sin que ello afecte la validez del emplazamiento. </w:t>
      </w:r>
      <w:r w:rsidRPr="00421F9F">
        <w:rPr>
          <w:rFonts w:ascii="Gothic720 BT" w:hAnsi="Gothic720 BT"/>
          <w:sz w:val="20"/>
          <w:szCs w:val="20"/>
          <w:vertAlign w:val="superscript"/>
        </w:rPr>
        <w:t>(Párrafo adicionado por Acuerdo IEEQ/CG/A/034/26)</w:t>
      </w:r>
    </w:p>
    <w:p w14:paraId="74AEF574" w14:textId="77777777" w:rsidR="00C04473" w:rsidRPr="00421F9F" w:rsidRDefault="00C04473" w:rsidP="00C04473">
      <w:pPr>
        <w:spacing w:before="5" w:after="5"/>
        <w:jc w:val="both"/>
        <w:rPr>
          <w:rFonts w:ascii="Gothic720 BT" w:eastAsia="Gothic720 BT" w:hAnsi="Gothic720 BT" w:cs="Gothic720 BT"/>
          <w:b/>
        </w:rPr>
      </w:pPr>
    </w:p>
    <w:p w14:paraId="770B57BA" w14:textId="77777777" w:rsidR="00C04473" w:rsidRPr="00421F9F" w:rsidRDefault="00C04473" w:rsidP="00C04473">
      <w:pPr>
        <w:tabs>
          <w:tab w:val="left" w:pos="284"/>
        </w:tabs>
        <w:spacing w:before="5" w:after="5"/>
        <w:jc w:val="both"/>
        <w:rPr>
          <w:rFonts w:ascii="Gothic720 BT" w:hAnsi="Gothic720 BT"/>
          <w:bCs/>
        </w:rPr>
      </w:pPr>
      <w:r w:rsidRPr="00421F9F">
        <w:rPr>
          <w:rFonts w:ascii="Gothic720 BT" w:eastAsia="Gothic720 BT" w:hAnsi="Gothic720 BT" w:cs="Gothic720 BT"/>
          <w:bCs/>
        </w:rPr>
        <w:t>6. Además, se fijará cédula acompañada de la copia de la determinación a notificar en un lugar visible del local y se asentará la razón correspondiente en autos.</w:t>
      </w:r>
      <w:r w:rsidRPr="00421F9F">
        <w:rPr>
          <w:rFonts w:ascii="Gothic720 BT" w:hAnsi="Gothic720 BT"/>
          <w:bCs/>
        </w:rPr>
        <w:t xml:space="preserve"> </w:t>
      </w:r>
      <w:r w:rsidRPr="00421F9F">
        <w:rPr>
          <w:rFonts w:ascii="Gothic720 BT" w:hAnsi="Gothic720 BT"/>
          <w:sz w:val="20"/>
          <w:szCs w:val="20"/>
          <w:vertAlign w:val="superscript"/>
        </w:rPr>
        <w:t>(Párrafo adicionado por Acuerdo IEEQ/CG/A/034/26)</w:t>
      </w:r>
    </w:p>
    <w:p w14:paraId="49686CB5" w14:textId="77777777" w:rsidR="00C04473" w:rsidRDefault="00C04473" w:rsidP="00C04473">
      <w:pPr>
        <w:spacing w:before="5" w:after="5"/>
        <w:jc w:val="both"/>
        <w:rPr>
          <w:rFonts w:ascii="Gothic720 BT" w:hAnsi="Gothic720 BT"/>
          <w:b/>
          <w:bCs/>
        </w:rPr>
      </w:pPr>
    </w:p>
    <w:p w14:paraId="366ED8DB" w14:textId="77777777" w:rsidR="00C04473" w:rsidRDefault="00C04473" w:rsidP="00C04473">
      <w:pPr>
        <w:spacing w:before="5" w:after="5"/>
        <w:jc w:val="both"/>
        <w:rPr>
          <w:rFonts w:ascii="Gothic720 BT" w:hAnsi="Gothic720 BT"/>
          <w:b/>
          <w:bCs/>
        </w:rPr>
      </w:pPr>
    </w:p>
    <w:p w14:paraId="482367FD" w14:textId="461F3631" w:rsidR="00C04473" w:rsidRPr="00421F9F" w:rsidRDefault="00C04473" w:rsidP="00C04473">
      <w:pPr>
        <w:spacing w:before="5" w:after="5"/>
        <w:jc w:val="both"/>
        <w:rPr>
          <w:rFonts w:ascii="Gothic720 BT" w:hAnsi="Gothic720 BT"/>
          <w:b/>
          <w:bCs/>
        </w:rPr>
      </w:pPr>
      <w:r w:rsidRPr="00421F9F">
        <w:rPr>
          <w:rFonts w:ascii="Gothic720 BT" w:hAnsi="Gothic720 BT"/>
          <w:b/>
          <w:bCs/>
        </w:rPr>
        <w:lastRenderedPageBreak/>
        <w:t xml:space="preserve">Artículo 20. </w:t>
      </w:r>
    </w:p>
    <w:p w14:paraId="11593CC4" w14:textId="77777777" w:rsidR="00C04473" w:rsidRPr="00421F9F" w:rsidRDefault="00C04473" w:rsidP="00C04473">
      <w:pPr>
        <w:spacing w:before="5" w:after="5"/>
        <w:jc w:val="both"/>
        <w:rPr>
          <w:rFonts w:ascii="Gothic720 BT" w:hAnsi="Gothic720 BT"/>
        </w:rPr>
      </w:pPr>
    </w:p>
    <w:p w14:paraId="277CD53D" w14:textId="77777777" w:rsidR="00C04473" w:rsidRPr="00421F9F" w:rsidRDefault="00C04473" w:rsidP="00C04473">
      <w:pPr>
        <w:spacing w:before="5" w:after="5"/>
        <w:jc w:val="both"/>
        <w:rPr>
          <w:rFonts w:ascii="Gothic720 BT" w:hAnsi="Gothic720 BT"/>
        </w:rPr>
      </w:pPr>
      <w:r w:rsidRPr="00421F9F">
        <w:rPr>
          <w:rFonts w:ascii="Gothic720 BT" w:hAnsi="Gothic720 BT"/>
        </w:rPr>
        <w:t xml:space="preserve">1. En el procedimiento de remoción y destitución, en su caso, serán admitidos los medios de prueba siguientes: </w:t>
      </w:r>
    </w:p>
    <w:p w14:paraId="7B0D5B2D" w14:textId="77777777" w:rsidR="00C04473" w:rsidRPr="00421F9F" w:rsidRDefault="00C04473" w:rsidP="00C04473">
      <w:pPr>
        <w:spacing w:before="5" w:after="5"/>
        <w:jc w:val="both"/>
        <w:rPr>
          <w:rFonts w:ascii="Gothic720 BT" w:hAnsi="Gothic720 BT"/>
        </w:rPr>
      </w:pPr>
    </w:p>
    <w:p w14:paraId="4A6FBB44" w14:textId="77777777" w:rsidR="00C04473" w:rsidRPr="00421F9F" w:rsidRDefault="00C04473" w:rsidP="00C04473">
      <w:pPr>
        <w:spacing w:before="5" w:after="5"/>
        <w:ind w:left="709" w:hanging="425"/>
        <w:jc w:val="both"/>
        <w:rPr>
          <w:rFonts w:ascii="Gothic720 BT" w:hAnsi="Gothic720 BT"/>
        </w:rPr>
      </w:pPr>
      <w:r w:rsidRPr="00421F9F">
        <w:rPr>
          <w:rFonts w:ascii="Gothic720 BT" w:hAnsi="Gothic720 BT"/>
          <w:b/>
          <w:bCs/>
        </w:rPr>
        <w:t>I.</w:t>
      </w:r>
      <w:r w:rsidRPr="00421F9F">
        <w:rPr>
          <w:rFonts w:ascii="Gothic720 BT" w:hAnsi="Gothic720 BT"/>
          <w:b/>
          <w:bCs/>
        </w:rPr>
        <w:tab/>
      </w:r>
      <w:r w:rsidRPr="00421F9F">
        <w:rPr>
          <w:rFonts w:ascii="Gothic720 BT" w:hAnsi="Gothic720 BT"/>
        </w:rPr>
        <w:t>Documentales públicas y privadas;</w:t>
      </w:r>
    </w:p>
    <w:p w14:paraId="3B700B87" w14:textId="77777777" w:rsidR="00C04473" w:rsidRPr="00421F9F" w:rsidRDefault="00C04473" w:rsidP="00C04473">
      <w:pPr>
        <w:spacing w:before="5" w:after="5"/>
        <w:ind w:left="709" w:hanging="425"/>
        <w:jc w:val="both"/>
        <w:rPr>
          <w:rFonts w:ascii="Gothic720 BT" w:hAnsi="Gothic720 BT"/>
        </w:rPr>
      </w:pPr>
    </w:p>
    <w:p w14:paraId="5476FC21" w14:textId="77777777" w:rsidR="00C04473" w:rsidRPr="00421F9F" w:rsidRDefault="00C04473" w:rsidP="00C04473">
      <w:pPr>
        <w:spacing w:before="5" w:after="5"/>
        <w:ind w:left="709" w:hanging="425"/>
        <w:jc w:val="both"/>
        <w:rPr>
          <w:rFonts w:ascii="Gothic720 BT" w:hAnsi="Gothic720 BT"/>
          <w:sz w:val="20"/>
          <w:szCs w:val="20"/>
          <w:vertAlign w:val="superscript"/>
        </w:rPr>
      </w:pPr>
      <w:r w:rsidRPr="00421F9F">
        <w:rPr>
          <w:rFonts w:ascii="Gothic720 BT" w:hAnsi="Gothic720 BT"/>
          <w:b/>
          <w:bCs/>
        </w:rPr>
        <w:t>II.</w:t>
      </w:r>
      <w:r w:rsidRPr="00421F9F">
        <w:rPr>
          <w:rFonts w:ascii="Gothic720 BT" w:hAnsi="Gothic720 BT"/>
          <w:b/>
          <w:bCs/>
        </w:rPr>
        <w:tab/>
      </w:r>
      <w:r w:rsidRPr="00421F9F">
        <w:rPr>
          <w:rFonts w:ascii="Gothic720 BT" w:hAnsi="Gothic720 BT"/>
        </w:rPr>
        <w:t xml:space="preserve">Técnica; misma que podrá ser desahogada siempre y cuando la persona oferente aporte los medios de reproducción para su desahogo y señale los hechos que se pretenden probar, identificando personas y circunstancias de modo, tiempo y lugar. </w:t>
      </w:r>
      <w:r w:rsidRPr="00421F9F">
        <w:rPr>
          <w:rFonts w:ascii="Gothic720 BT" w:hAnsi="Gothic720 BT"/>
          <w:sz w:val="20"/>
          <w:szCs w:val="20"/>
          <w:vertAlign w:val="superscript"/>
        </w:rPr>
        <w:t>(Fracción modificada por Acuerdo IEEQ/CG/A/047/23)</w:t>
      </w:r>
    </w:p>
    <w:p w14:paraId="73B35FC4" w14:textId="77777777" w:rsidR="00C04473" w:rsidRPr="00421F9F" w:rsidRDefault="00C04473" w:rsidP="00C04473">
      <w:pPr>
        <w:spacing w:before="5" w:after="5"/>
        <w:ind w:left="709" w:hanging="425"/>
        <w:jc w:val="both"/>
        <w:rPr>
          <w:rFonts w:ascii="Gothic720 BT" w:hAnsi="Gothic720 BT"/>
          <w:sz w:val="20"/>
          <w:szCs w:val="20"/>
          <w:vertAlign w:val="superscript"/>
        </w:rPr>
      </w:pPr>
    </w:p>
    <w:p w14:paraId="436DE3FB" w14:textId="77777777" w:rsidR="00C04473" w:rsidRPr="00421F9F" w:rsidRDefault="00C04473" w:rsidP="00C04473">
      <w:pPr>
        <w:spacing w:before="5" w:after="5"/>
        <w:ind w:left="709" w:hanging="425"/>
        <w:jc w:val="both"/>
        <w:rPr>
          <w:rFonts w:ascii="Gothic720 BT" w:hAnsi="Gothic720 BT"/>
          <w:sz w:val="20"/>
          <w:szCs w:val="20"/>
          <w:vertAlign w:val="superscript"/>
        </w:rPr>
      </w:pPr>
      <w:r w:rsidRPr="00CD6237">
        <w:rPr>
          <w:rFonts w:ascii="Gothic720 BT" w:hAnsi="Gothic720 BT"/>
          <w:b/>
          <w:bCs/>
        </w:rPr>
        <w:t>III.</w:t>
      </w:r>
      <w:r w:rsidRPr="00421F9F">
        <w:rPr>
          <w:rFonts w:ascii="Gothic720 BT" w:hAnsi="Gothic720 BT"/>
          <w:b/>
          <w:bCs/>
          <w:sz w:val="20"/>
          <w:szCs w:val="20"/>
        </w:rPr>
        <w:tab/>
      </w:r>
      <w:r w:rsidRPr="00421F9F">
        <w:rPr>
          <w:rFonts w:ascii="Gothic720 BT" w:hAnsi="Gothic720 BT"/>
          <w:b/>
          <w:bCs/>
        </w:rPr>
        <w:t xml:space="preserve">Derogada. </w:t>
      </w:r>
      <w:r w:rsidRPr="00421F9F">
        <w:rPr>
          <w:rFonts w:ascii="Gothic720 BT" w:hAnsi="Gothic720 BT"/>
          <w:sz w:val="20"/>
          <w:szCs w:val="20"/>
          <w:vertAlign w:val="superscript"/>
        </w:rPr>
        <w:t>(Fracción derogada por Acuerdo IEEQ/CG/A/047/23)</w:t>
      </w:r>
    </w:p>
    <w:p w14:paraId="69CFDEBC" w14:textId="77777777" w:rsidR="00C04473" w:rsidRPr="00421F9F" w:rsidRDefault="00C04473" w:rsidP="00C04473">
      <w:pPr>
        <w:spacing w:before="5" w:after="5"/>
        <w:ind w:left="709" w:hanging="425"/>
        <w:jc w:val="both"/>
        <w:rPr>
          <w:rFonts w:ascii="Gothic720 BT" w:hAnsi="Gothic720 BT"/>
          <w:b/>
          <w:bCs/>
          <w:sz w:val="20"/>
          <w:szCs w:val="20"/>
        </w:rPr>
      </w:pPr>
    </w:p>
    <w:p w14:paraId="66A0C83B" w14:textId="77777777" w:rsidR="00C04473" w:rsidRPr="00421F9F" w:rsidRDefault="00C04473" w:rsidP="00C04473">
      <w:pPr>
        <w:spacing w:before="5" w:after="5"/>
        <w:ind w:left="709" w:hanging="425"/>
        <w:jc w:val="both"/>
        <w:rPr>
          <w:rFonts w:ascii="Gothic720 BT" w:hAnsi="Gothic720 BT"/>
          <w:b/>
          <w:bCs/>
          <w:sz w:val="20"/>
          <w:szCs w:val="20"/>
        </w:rPr>
      </w:pPr>
      <w:r w:rsidRPr="00CD6237">
        <w:rPr>
          <w:rFonts w:ascii="Gothic720 BT" w:hAnsi="Gothic720 BT"/>
          <w:b/>
          <w:bCs/>
        </w:rPr>
        <w:t>IV.</w:t>
      </w:r>
      <w:r w:rsidRPr="00421F9F">
        <w:rPr>
          <w:rFonts w:ascii="Gothic720 BT" w:hAnsi="Gothic720 BT"/>
          <w:b/>
          <w:bCs/>
          <w:sz w:val="20"/>
          <w:szCs w:val="20"/>
        </w:rPr>
        <w:tab/>
      </w:r>
      <w:r w:rsidRPr="00421F9F">
        <w:rPr>
          <w:rFonts w:ascii="Gothic720 BT" w:hAnsi="Gothic720 BT"/>
          <w:b/>
          <w:bCs/>
        </w:rPr>
        <w:t xml:space="preserve">Derogada. </w:t>
      </w:r>
      <w:r w:rsidRPr="00421F9F">
        <w:rPr>
          <w:rFonts w:ascii="Gothic720 BT" w:hAnsi="Gothic720 BT"/>
          <w:sz w:val="20"/>
          <w:szCs w:val="20"/>
          <w:vertAlign w:val="superscript"/>
        </w:rPr>
        <w:t>(Fracción derogada por Acuerdo IEEQ/CG/A/047/23)</w:t>
      </w:r>
    </w:p>
    <w:p w14:paraId="412E7BE4" w14:textId="77777777" w:rsidR="00C04473" w:rsidRPr="00421F9F" w:rsidRDefault="00C04473" w:rsidP="00C04473">
      <w:pPr>
        <w:spacing w:before="5" w:after="5"/>
        <w:ind w:left="284"/>
        <w:jc w:val="both"/>
        <w:rPr>
          <w:rFonts w:ascii="Gothic720 BT" w:hAnsi="Gothic720 BT"/>
        </w:rPr>
      </w:pPr>
    </w:p>
    <w:p w14:paraId="2F53A85B" w14:textId="77777777" w:rsidR="00C04473" w:rsidRPr="00421F9F" w:rsidRDefault="00C04473" w:rsidP="00C04473">
      <w:pPr>
        <w:spacing w:before="5" w:after="5"/>
        <w:jc w:val="both"/>
        <w:rPr>
          <w:rFonts w:ascii="Gothic720 BT" w:hAnsi="Gothic720 BT"/>
          <w:sz w:val="20"/>
          <w:szCs w:val="20"/>
          <w:vertAlign w:val="superscript"/>
        </w:rPr>
      </w:pPr>
      <w:r w:rsidRPr="00421F9F">
        <w:rPr>
          <w:rFonts w:ascii="Gothic720 BT" w:hAnsi="Gothic720 BT"/>
        </w:rPr>
        <w:t xml:space="preserve">2. Las partes podrán aportar pruebas supervenientes hasta antes del cierre de la instrucción. Se entiende por pruebas supervenientes los medios de convicción ofrecidos después del plazo legal en que deban aportarse, pero que la persona oferente no pudo aportar por desconocerlos, por existir obstáculos que no estaban a su alcance superar o porque se generaron después del plazo legal en que debían aportarse. </w:t>
      </w:r>
      <w:r w:rsidRPr="00421F9F">
        <w:rPr>
          <w:rFonts w:ascii="Gothic720 BT" w:hAnsi="Gothic720 BT"/>
          <w:sz w:val="20"/>
          <w:szCs w:val="20"/>
          <w:vertAlign w:val="superscript"/>
        </w:rPr>
        <w:t>(Párrafo modificado por Acuerdo IEEQ/CG/A/047/23)</w:t>
      </w:r>
    </w:p>
    <w:p w14:paraId="376E6C52" w14:textId="77777777" w:rsidR="00C04473" w:rsidRPr="00421F9F" w:rsidRDefault="00C04473" w:rsidP="00C04473">
      <w:pPr>
        <w:spacing w:before="5" w:after="5"/>
        <w:jc w:val="both"/>
        <w:rPr>
          <w:rFonts w:ascii="Gothic720 BT" w:hAnsi="Gothic720 BT"/>
        </w:rPr>
      </w:pPr>
    </w:p>
    <w:p w14:paraId="223E67A6" w14:textId="77777777" w:rsidR="00C04473" w:rsidRPr="00421F9F" w:rsidRDefault="00C04473" w:rsidP="00C04473">
      <w:pPr>
        <w:spacing w:before="5" w:after="5"/>
        <w:jc w:val="both"/>
        <w:rPr>
          <w:rFonts w:ascii="Gothic720 BT" w:hAnsi="Gothic720 BT"/>
          <w:sz w:val="20"/>
          <w:szCs w:val="20"/>
          <w:vertAlign w:val="superscript"/>
        </w:rPr>
      </w:pPr>
      <w:r w:rsidRPr="00421F9F">
        <w:rPr>
          <w:rFonts w:ascii="Gothic720 BT" w:hAnsi="Gothic720 BT"/>
        </w:rPr>
        <w:t xml:space="preserve">3. Cuando la autoridad instructora admita una prueba superveniente, dará vista a la parte contraria, según corresponda, para que en la audiencia que al efecto se celebre manifieste lo que a su derecho convenga. </w:t>
      </w:r>
      <w:r w:rsidRPr="00421F9F">
        <w:rPr>
          <w:rFonts w:ascii="Gothic720 BT" w:hAnsi="Gothic720 BT"/>
          <w:sz w:val="20"/>
          <w:szCs w:val="20"/>
          <w:vertAlign w:val="superscript"/>
        </w:rPr>
        <w:t>(Párrafo modificado por Acuerdo IEEQ/CG/A/047/23)</w:t>
      </w:r>
    </w:p>
    <w:p w14:paraId="4F1B0752" w14:textId="77777777" w:rsidR="00C04473" w:rsidRPr="00421F9F" w:rsidRDefault="00C04473" w:rsidP="00C04473">
      <w:pPr>
        <w:spacing w:before="5" w:after="5"/>
        <w:jc w:val="both"/>
        <w:rPr>
          <w:rFonts w:ascii="Gothic720 BT" w:hAnsi="Gothic720 BT"/>
        </w:rPr>
      </w:pPr>
    </w:p>
    <w:p w14:paraId="5AF4C195" w14:textId="77777777" w:rsidR="00C04473" w:rsidRPr="00421F9F" w:rsidRDefault="00C04473" w:rsidP="00C04473">
      <w:pPr>
        <w:spacing w:before="5" w:after="5"/>
        <w:jc w:val="both"/>
        <w:rPr>
          <w:rFonts w:ascii="Gothic720 BT" w:hAnsi="Gothic720 BT"/>
        </w:rPr>
      </w:pPr>
      <w:r w:rsidRPr="00421F9F">
        <w:rPr>
          <w:rFonts w:ascii="Gothic720 BT" w:hAnsi="Gothic720 BT"/>
        </w:rPr>
        <w:t>4. El ofrecimiento y valoración de los medios de prueba se realizará de conformidad con la Ley de Medios.</w:t>
      </w:r>
    </w:p>
    <w:p w14:paraId="7AB36770" w14:textId="77777777" w:rsidR="00C04473" w:rsidRPr="00421F9F" w:rsidRDefault="00C04473" w:rsidP="00C04473">
      <w:pPr>
        <w:spacing w:before="5" w:after="5"/>
        <w:rPr>
          <w:rFonts w:ascii="Gothic720 BT" w:hAnsi="Gothic720 BT"/>
          <w:b/>
          <w:bCs/>
        </w:rPr>
      </w:pPr>
    </w:p>
    <w:p w14:paraId="4F942C9F" w14:textId="77777777" w:rsidR="00C04473" w:rsidRPr="00421F9F" w:rsidRDefault="00C04473" w:rsidP="00C04473">
      <w:pPr>
        <w:spacing w:before="5" w:after="5"/>
        <w:rPr>
          <w:rFonts w:ascii="Gothic720 BT" w:hAnsi="Gothic720 BT"/>
          <w:b/>
          <w:bCs/>
        </w:rPr>
      </w:pPr>
      <w:r w:rsidRPr="00421F9F">
        <w:rPr>
          <w:rFonts w:ascii="Gothic720 BT" w:hAnsi="Gothic720 BT"/>
          <w:b/>
          <w:bCs/>
        </w:rPr>
        <w:t xml:space="preserve">Artículo 21. </w:t>
      </w:r>
    </w:p>
    <w:p w14:paraId="0280B033" w14:textId="77777777" w:rsidR="00C04473" w:rsidRPr="00421F9F" w:rsidRDefault="00C04473" w:rsidP="00C04473">
      <w:pPr>
        <w:spacing w:before="5" w:after="5"/>
        <w:rPr>
          <w:rFonts w:ascii="Gothic720 BT" w:hAnsi="Gothic720 BT"/>
          <w:b/>
          <w:bCs/>
        </w:rPr>
      </w:pPr>
    </w:p>
    <w:p w14:paraId="1DF43F3D" w14:textId="77777777" w:rsidR="00C04473" w:rsidRPr="00421F9F" w:rsidRDefault="00C04473" w:rsidP="00C04473">
      <w:pPr>
        <w:spacing w:before="5" w:after="5"/>
        <w:jc w:val="both"/>
        <w:rPr>
          <w:rFonts w:ascii="Gothic720 BT" w:hAnsi="Gothic720 BT"/>
        </w:rPr>
      </w:pPr>
      <w:r w:rsidRPr="00421F9F">
        <w:rPr>
          <w:rFonts w:ascii="Gothic720 BT" w:hAnsi="Gothic720 BT"/>
        </w:rPr>
        <w:t>1. La Dirección Ejecutiva podrá realizar diligencias preliminares, así como llevar a cabo una investigación de los hechos denunciados, con apego a los principios que rigen la función electoral.</w:t>
      </w:r>
    </w:p>
    <w:p w14:paraId="3E2ACF2B" w14:textId="77777777" w:rsidR="00C04473" w:rsidRPr="00421F9F" w:rsidRDefault="00C04473" w:rsidP="00C04473">
      <w:pPr>
        <w:spacing w:before="5" w:after="5" w:line="240" w:lineRule="auto"/>
        <w:rPr>
          <w:rFonts w:ascii="Gothic720 BT" w:hAnsi="Gothic720 BT"/>
          <w:b/>
          <w:bCs/>
        </w:rPr>
      </w:pPr>
    </w:p>
    <w:p w14:paraId="0B5A8475" w14:textId="77777777" w:rsidR="00C04473" w:rsidRPr="00421F9F" w:rsidRDefault="00C04473" w:rsidP="00C04473">
      <w:pPr>
        <w:spacing w:before="5" w:after="5"/>
        <w:rPr>
          <w:rFonts w:ascii="Gothic720 BT" w:hAnsi="Gothic720 BT"/>
          <w:b/>
          <w:bCs/>
        </w:rPr>
      </w:pPr>
      <w:r w:rsidRPr="00421F9F">
        <w:rPr>
          <w:rFonts w:ascii="Gothic720 BT" w:hAnsi="Gothic720 BT"/>
          <w:b/>
          <w:bCs/>
        </w:rPr>
        <w:t xml:space="preserve">Artículo 22. </w:t>
      </w:r>
    </w:p>
    <w:p w14:paraId="2A983C32" w14:textId="77777777" w:rsidR="00C04473" w:rsidRPr="00421F9F" w:rsidRDefault="00C04473" w:rsidP="00C04473">
      <w:pPr>
        <w:spacing w:before="5" w:after="5"/>
        <w:rPr>
          <w:rFonts w:ascii="Gothic720 BT" w:hAnsi="Gothic720 BT"/>
          <w:b/>
          <w:bCs/>
        </w:rPr>
      </w:pPr>
    </w:p>
    <w:p w14:paraId="2D4A0CC7" w14:textId="77777777" w:rsidR="00C04473" w:rsidRPr="00421F9F" w:rsidRDefault="00C04473" w:rsidP="00C04473">
      <w:pPr>
        <w:spacing w:before="5" w:after="5"/>
        <w:jc w:val="both"/>
        <w:rPr>
          <w:rFonts w:ascii="Gothic720 BT" w:hAnsi="Gothic720 BT"/>
          <w:sz w:val="20"/>
          <w:szCs w:val="20"/>
          <w:vertAlign w:val="superscript"/>
        </w:rPr>
      </w:pPr>
      <w:r w:rsidRPr="00421F9F">
        <w:rPr>
          <w:rFonts w:ascii="Gothic720 BT" w:hAnsi="Gothic720 BT"/>
        </w:rPr>
        <w:t xml:space="preserve">1. La Consejería Electoral, o en su caso, la Secretaría Técnica denunciada, podrá dar contestación a la denuncia por escrito, la cual deberá ser presentada a más tardar el día y hora señalada para la celebración de la audiencia de pruebas y alegatos correspondiente. </w:t>
      </w:r>
      <w:r w:rsidRPr="00421F9F">
        <w:rPr>
          <w:rFonts w:ascii="Gothic720 BT" w:hAnsi="Gothic720 BT"/>
          <w:sz w:val="20"/>
          <w:szCs w:val="20"/>
          <w:vertAlign w:val="superscript"/>
        </w:rPr>
        <w:t>(Párrafo modificado por Acuerdo IEEQ/CG/A/047/23)</w:t>
      </w:r>
    </w:p>
    <w:p w14:paraId="0CD8F421" w14:textId="77777777" w:rsidR="00C04473" w:rsidRPr="00421F9F" w:rsidRDefault="00C04473" w:rsidP="00C04473">
      <w:pPr>
        <w:spacing w:before="5" w:after="5"/>
        <w:jc w:val="both"/>
        <w:rPr>
          <w:rFonts w:ascii="Gothic720 BT" w:hAnsi="Gothic720 BT"/>
        </w:rPr>
      </w:pPr>
    </w:p>
    <w:p w14:paraId="7A1A548D" w14:textId="77777777" w:rsidR="00C04473" w:rsidRPr="00421F9F" w:rsidRDefault="00C04473" w:rsidP="00C04473">
      <w:pPr>
        <w:spacing w:before="5" w:after="5"/>
        <w:jc w:val="both"/>
        <w:rPr>
          <w:rFonts w:ascii="Gothic720 BT" w:hAnsi="Gothic720 BT"/>
        </w:rPr>
      </w:pPr>
      <w:r w:rsidRPr="00421F9F">
        <w:rPr>
          <w:rFonts w:ascii="Gothic720 BT" w:hAnsi="Gothic720 BT"/>
        </w:rPr>
        <w:t xml:space="preserve">2. La omisión de dar contestación a la denuncia no generará presunción alguna respecto de la veracidad de los hechos imputados. </w:t>
      </w:r>
      <w:r w:rsidRPr="00421F9F">
        <w:rPr>
          <w:rFonts w:ascii="Gothic720 BT" w:hAnsi="Gothic720 BT"/>
          <w:sz w:val="20"/>
          <w:szCs w:val="20"/>
          <w:vertAlign w:val="superscript"/>
        </w:rPr>
        <w:t>(Párrafo adicionado por Acuerdo IEEQ/CG/A/034/26)</w:t>
      </w:r>
    </w:p>
    <w:p w14:paraId="5F2A98C3" w14:textId="77777777" w:rsidR="00C04473" w:rsidRPr="00421F9F" w:rsidRDefault="00C04473" w:rsidP="00C04473">
      <w:pPr>
        <w:spacing w:before="5" w:after="5" w:line="240" w:lineRule="auto"/>
        <w:rPr>
          <w:rFonts w:ascii="Gothic720 BT" w:hAnsi="Gothic720 BT"/>
          <w:b/>
          <w:bCs/>
        </w:rPr>
      </w:pPr>
    </w:p>
    <w:p w14:paraId="00334E48" w14:textId="77777777" w:rsidR="00C04473" w:rsidRPr="00421F9F" w:rsidRDefault="00C04473" w:rsidP="00C04473">
      <w:pPr>
        <w:spacing w:before="5" w:after="5"/>
        <w:rPr>
          <w:rFonts w:ascii="Gothic720 BT" w:hAnsi="Gothic720 BT"/>
          <w:b/>
          <w:bCs/>
        </w:rPr>
      </w:pPr>
      <w:r w:rsidRPr="00421F9F">
        <w:rPr>
          <w:rFonts w:ascii="Gothic720 BT" w:hAnsi="Gothic720 BT"/>
          <w:b/>
          <w:bCs/>
        </w:rPr>
        <w:t xml:space="preserve">Artículo 23. </w:t>
      </w:r>
    </w:p>
    <w:p w14:paraId="4B4EC0AD" w14:textId="77777777" w:rsidR="00C04473" w:rsidRPr="00421F9F" w:rsidRDefault="00C04473" w:rsidP="00C04473">
      <w:pPr>
        <w:spacing w:before="5" w:after="5"/>
        <w:rPr>
          <w:rFonts w:ascii="Gothic720 BT" w:hAnsi="Gothic720 BT"/>
          <w:b/>
          <w:bCs/>
        </w:rPr>
      </w:pPr>
    </w:p>
    <w:p w14:paraId="2742803F" w14:textId="77777777" w:rsidR="00C04473" w:rsidRPr="00421F9F" w:rsidRDefault="00C04473" w:rsidP="00C04473">
      <w:pPr>
        <w:spacing w:before="5" w:after="5"/>
        <w:jc w:val="both"/>
        <w:rPr>
          <w:rFonts w:ascii="Gothic720 BT" w:hAnsi="Gothic720 BT"/>
        </w:rPr>
      </w:pPr>
      <w:r w:rsidRPr="00421F9F">
        <w:rPr>
          <w:rFonts w:ascii="Gothic720 BT" w:hAnsi="Gothic720 BT"/>
        </w:rPr>
        <w:t>1. El escrito de contestación a la denuncia deberá contener nombre y firma autógrafa de la persona denunciada, y referirse exclusivamente a los hechos motivo de la denuncia, afirmándolos o negándolos, expresando los que ignore por no ser propios, o narrándolos como crea que tuvieron lugar.  De igual manera, podrá ofrecer y presentar los medios de prueba respectivos.</w:t>
      </w:r>
    </w:p>
    <w:p w14:paraId="3D3EB91E" w14:textId="77777777" w:rsidR="00C04473" w:rsidRPr="00421F9F" w:rsidRDefault="00C04473" w:rsidP="00C04473">
      <w:pPr>
        <w:spacing w:before="5" w:after="5"/>
        <w:jc w:val="both"/>
        <w:rPr>
          <w:rFonts w:ascii="Gothic720 BT" w:hAnsi="Gothic720 BT"/>
        </w:rPr>
      </w:pPr>
    </w:p>
    <w:p w14:paraId="2A5091A3" w14:textId="77777777" w:rsidR="00C04473" w:rsidRPr="00421F9F" w:rsidRDefault="00C04473" w:rsidP="00C04473">
      <w:pPr>
        <w:spacing w:before="5" w:after="5"/>
        <w:jc w:val="both"/>
        <w:rPr>
          <w:rFonts w:ascii="Gothic720 BT" w:hAnsi="Gothic720 BT"/>
        </w:rPr>
      </w:pPr>
      <w:r w:rsidRPr="00421F9F">
        <w:rPr>
          <w:rFonts w:ascii="Gothic720 BT" w:hAnsi="Gothic720 BT"/>
        </w:rPr>
        <w:t xml:space="preserve">2. Además, deberá señalar domicilio para oír y recibir notificaciones en la zona metropolitana del Estado o bien, en la cabecera distrital o municipal correspondiente al consejo de su adscripción. </w:t>
      </w:r>
      <w:r w:rsidRPr="00421F9F">
        <w:rPr>
          <w:rFonts w:ascii="Gothic720 BT" w:hAnsi="Gothic720 BT"/>
          <w:sz w:val="20"/>
          <w:szCs w:val="20"/>
          <w:vertAlign w:val="superscript"/>
        </w:rPr>
        <w:t>(Párrafo adicionado por Acuerdo IEEQ/CG/A/034/26)</w:t>
      </w:r>
    </w:p>
    <w:p w14:paraId="6FEFD69B" w14:textId="77777777" w:rsidR="00C04473" w:rsidRPr="00421F9F" w:rsidRDefault="00C04473" w:rsidP="00C04473">
      <w:pPr>
        <w:spacing w:before="5" w:after="5"/>
        <w:jc w:val="both"/>
        <w:rPr>
          <w:rFonts w:ascii="Gothic720 BT" w:hAnsi="Gothic720 BT"/>
        </w:rPr>
      </w:pPr>
    </w:p>
    <w:p w14:paraId="5F08E195" w14:textId="77777777" w:rsidR="00C04473" w:rsidRPr="00421F9F" w:rsidRDefault="00C04473" w:rsidP="00C04473">
      <w:pPr>
        <w:spacing w:before="5" w:after="5"/>
        <w:jc w:val="both"/>
        <w:rPr>
          <w:rFonts w:ascii="Gothic720 BT" w:hAnsi="Gothic720 BT"/>
        </w:rPr>
      </w:pPr>
      <w:r w:rsidRPr="00421F9F">
        <w:rPr>
          <w:rFonts w:ascii="Gothic720 BT" w:hAnsi="Gothic720 BT"/>
        </w:rPr>
        <w:t xml:space="preserve">3. En el caso de que se omita señalar algún domicilio en los términos establecidos en el párrafo anterior, se requerirá por única ocasión para que, en el plazo de tres días contados a partir del día siguiente a su notificación, cumpla con el requisito, en caso de incumplimiento le serán realizadas por estrados. </w:t>
      </w:r>
      <w:r w:rsidRPr="00421F9F">
        <w:rPr>
          <w:rFonts w:ascii="Gothic720 BT" w:hAnsi="Gothic720 BT"/>
          <w:sz w:val="20"/>
          <w:szCs w:val="20"/>
          <w:vertAlign w:val="superscript"/>
        </w:rPr>
        <w:t>(Párrafo adicionado por Acuerdo IEEQ/CG/A/034/26)</w:t>
      </w:r>
    </w:p>
    <w:p w14:paraId="72C2F2E8" w14:textId="77777777" w:rsidR="00C04473" w:rsidRPr="00421F9F" w:rsidRDefault="00C04473" w:rsidP="00C04473">
      <w:pPr>
        <w:spacing w:before="5" w:after="5"/>
        <w:jc w:val="both"/>
        <w:rPr>
          <w:rFonts w:ascii="Gothic720 BT" w:hAnsi="Gothic720 BT"/>
        </w:rPr>
      </w:pPr>
    </w:p>
    <w:p w14:paraId="3BEDB00F" w14:textId="77777777" w:rsidR="00C04473" w:rsidRPr="00421F9F" w:rsidRDefault="00C04473" w:rsidP="00C04473">
      <w:pPr>
        <w:spacing w:before="5" w:after="5"/>
        <w:rPr>
          <w:rFonts w:ascii="Gothic720 BT" w:hAnsi="Gothic720 BT"/>
          <w:b/>
          <w:bCs/>
        </w:rPr>
      </w:pPr>
      <w:r w:rsidRPr="00421F9F">
        <w:rPr>
          <w:rFonts w:ascii="Gothic720 BT" w:hAnsi="Gothic720 BT"/>
          <w:b/>
          <w:bCs/>
        </w:rPr>
        <w:t xml:space="preserve">Artículo 24. </w:t>
      </w:r>
    </w:p>
    <w:p w14:paraId="2887FA01" w14:textId="77777777" w:rsidR="00C04473" w:rsidRPr="00421F9F" w:rsidRDefault="00C04473" w:rsidP="00C04473">
      <w:pPr>
        <w:spacing w:before="5" w:after="5"/>
        <w:rPr>
          <w:rFonts w:ascii="Gothic720 BT" w:hAnsi="Gothic720 BT"/>
          <w:b/>
          <w:bCs/>
        </w:rPr>
      </w:pPr>
    </w:p>
    <w:p w14:paraId="038EC7F1" w14:textId="77777777" w:rsidR="00C04473" w:rsidRPr="00421F9F" w:rsidRDefault="00C04473" w:rsidP="00C04473">
      <w:pPr>
        <w:spacing w:before="5" w:after="5"/>
        <w:jc w:val="both"/>
        <w:rPr>
          <w:rFonts w:ascii="Gothic720 BT" w:hAnsi="Gothic720 BT"/>
          <w:sz w:val="20"/>
          <w:szCs w:val="20"/>
          <w:vertAlign w:val="superscript"/>
        </w:rPr>
      </w:pPr>
      <w:r w:rsidRPr="00421F9F">
        <w:rPr>
          <w:rFonts w:ascii="Gothic720 BT" w:hAnsi="Gothic720 BT"/>
        </w:rPr>
        <w:t xml:space="preserve">1. La audiencia de pruebas y alegatos se llevará a cabo de manera ininterrumpida, en forma oral, y será conducida por el personal de la Dirección Ejecutiva, debiéndose levantar constancia de su desarrollo, en la que firmarán las personas que en ella intervinieron. </w:t>
      </w:r>
      <w:r w:rsidRPr="00421F9F">
        <w:rPr>
          <w:rFonts w:ascii="Gothic720 BT" w:hAnsi="Gothic720 BT"/>
          <w:sz w:val="20"/>
          <w:szCs w:val="20"/>
          <w:vertAlign w:val="superscript"/>
        </w:rPr>
        <w:t>(Párrafo modificado por Acuerdo IEEQ/CG/A/047/23)</w:t>
      </w:r>
    </w:p>
    <w:p w14:paraId="17991848" w14:textId="77777777" w:rsidR="00C04473" w:rsidRPr="00421F9F" w:rsidRDefault="00C04473" w:rsidP="00C04473">
      <w:pPr>
        <w:spacing w:before="5" w:after="5"/>
        <w:jc w:val="both"/>
        <w:rPr>
          <w:rFonts w:ascii="Gothic720 BT" w:hAnsi="Gothic720 BT"/>
        </w:rPr>
      </w:pPr>
    </w:p>
    <w:p w14:paraId="674550AE" w14:textId="77777777" w:rsidR="00C04473" w:rsidRPr="00421F9F" w:rsidRDefault="00C04473" w:rsidP="00C04473">
      <w:pPr>
        <w:spacing w:before="5" w:after="5"/>
        <w:jc w:val="both"/>
        <w:rPr>
          <w:rFonts w:ascii="Gothic720 BT" w:hAnsi="Gothic720 BT"/>
        </w:rPr>
      </w:pPr>
      <w:r w:rsidRPr="00421F9F">
        <w:rPr>
          <w:rFonts w:ascii="Gothic720 BT" w:hAnsi="Gothic720 BT"/>
        </w:rPr>
        <w:t xml:space="preserve">2. Las partes podrán comparecer a la audiencia por medio de representantes o personas apoderadas legales, quienes al inicio de la audiencia deberán presentar los documentos </w:t>
      </w:r>
      <w:r w:rsidRPr="00421F9F">
        <w:rPr>
          <w:rFonts w:ascii="Gothic720 BT" w:hAnsi="Gothic720 BT"/>
        </w:rPr>
        <w:lastRenderedPageBreak/>
        <w:t>que acrediten el carácter con el cual comparecen, en el acta se asentará la razón de esa circunstancia.</w:t>
      </w:r>
    </w:p>
    <w:p w14:paraId="69350AD6" w14:textId="77777777" w:rsidR="00C04473" w:rsidRPr="00421F9F" w:rsidRDefault="00C04473" w:rsidP="00C04473">
      <w:pPr>
        <w:spacing w:before="5" w:after="5"/>
        <w:jc w:val="both"/>
        <w:rPr>
          <w:rFonts w:ascii="Gothic720 BT" w:hAnsi="Gothic720 BT"/>
        </w:rPr>
      </w:pPr>
    </w:p>
    <w:p w14:paraId="32ED959A" w14:textId="77777777" w:rsidR="00C04473" w:rsidRPr="00421F9F" w:rsidRDefault="00C04473" w:rsidP="00C04473">
      <w:pPr>
        <w:spacing w:before="5" w:after="5"/>
        <w:jc w:val="both"/>
        <w:rPr>
          <w:rFonts w:ascii="Gothic720 BT" w:hAnsi="Gothic720 BT"/>
        </w:rPr>
      </w:pPr>
      <w:r w:rsidRPr="00421F9F">
        <w:rPr>
          <w:rFonts w:ascii="Gothic720 BT" w:hAnsi="Gothic720 BT"/>
        </w:rPr>
        <w:t xml:space="preserve">3. La audiencia de pruebas y alegatos tendrá lugar en la sede, día y hora en la que fue convocada, la cual tendrá verificativo una vez reunidos los elementos recabados por los actos de investigación que se hubieren decretado en términos del artículo 21 de los Lineamientos. </w:t>
      </w:r>
      <w:r w:rsidRPr="00421F9F">
        <w:rPr>
          <w:rFonts w:ascii="Gothic720 BT" w:hAnsi="Gothic720 BT"/>
          <w:sz w:val="20"/>
          <w:szCs w:val="20"/>
          <w:vertAlign w:val="superscript"/>
        </w:rPr>
        <w:t>(Párrafo modificado por Acuerdo IEEQ/CG/A/047/23)</w:t>
      </w:r>
    </w:p>
    <w:p w14:paraId="5F90F0F6" w14:textId="77777777" w:rsidR="00C04473" w:rsidRPr="00421F9F" w:rsidRDefault="00C04473" w:rsidP="00C04473">
      <w:pPr>
        <w:spacing w:before="5" w:after="5" w:line="240" w:lineRule="auto"/>
        <w:jc w:val="both"/>
        <w:rPr>
          <w:rFonts w:ascii="Gothic720 BT" w:hAnsi="Gothic720 BT"/>
          <w:b/>
          <w:bCs/>
        </w:rPr>
      </w:pPr>
    </w:p>
    <w:p w14:paraId="5678FA29" w14:textId="77777777" w:rsidR="00C04473" w:rsidRPr="00421F9F" w:rsidRDefault="00C04473" w:rsidP="00C04473">
      <w:pPr>
        <w:spacing w:before="5" w:after="5"/>
        <w:jc w:val="both"/>
        <w:rPr>
          <w:rFonts w:ascii="Gothic720 BT" w:hAnsi="Gothic720 BT"/>
          <w:b/>
          <w:bCs/>
        </w:rPr>
      </w:pPr>
      <w:r w:rsidRPr="00421F9F">
        <w:rPr>
          <w:rFonts w:ascii="Gothic720 BT" w:hAnsi="Gothic720 BT"/>
          <w:b/>
          <w:bCs/>
        </w:rPr>
        <w:t xml:space="preserve">Artículo 25. </w:t>
      </w:r>
    </w:p>
    <w:p w14:paraId="7A21ED34" w14:textId="77777777" w:rsidR="00C04473" w:rsidRPr="00421F9F" w:rsidRDefault="00C04473" w:rsidP="00C04473">
      <w:pPr>
        <w:spacing w:before="5" w:after="5"/>
        <w:jc w:val="both"/>
        <w:rPr>
          <w:rFonts w:ascii="Gothic720 BT" w:hAnsi="Gothic720 BT"/>
          <w:b/>
          <w:bCs/>
        </w:rPr>
      </w:pPr>
    </w:p>
    <w:p w14:paraId="0295DCD4" w14:textId="77777777" w:rsidR="00C04473" w:rsidRPr="00421F9F" w:rsidRDefault="00C04473" w:rsidP="00C04473">
      <w:pPr>
        <w:spacing w:before="5" w:after="5"/>
        <w:jc w:val="both"/>
        <w:rPr>
          <w:rFonts w:ascii="Gothic720 BT" w:hAnsi="Gothic720 BT"/>
          <w:sz w:val="20"/>
          <w:szCs w:val="20"/>
          <w:vertAlign w:val="superscript"/>
        </w:rPr>
      </w:pPr>
      <w:r w:rsidRPr="00421F9F">
        <w:rPr>
          <w:rFonts w:ascii="Gothic720 BT" w:hAnsi="Gothic720 BT"/>
        </w:rPr>
        <w:t xml:space="preserve">1. La inasistencia de las partes a la audiencia de pruebas y alegatos no será obstáculo para su realización en el día y hora señalados; la cual se desarrollará en los siguientes términos: </w:t>
      </w:r>
      <w:r w:rsidRPr="00421F9F">
        <w:rPr>
          <w:rFonts w:ascii="Gothic720 BT" w:hAnsi="Gothic720 BT"/>
          <w:sz w:val="20"/>
          <w:szCs w:val="20"/>
          <w:vertAlign w:val="superscript"/>
        </w:rPr>
        <w:t>(Párrafo modificado por Acuerdo IEEQ/CG/A/047/23)</w:t>
      </w:r>
    </w:p>
    <w:p w14:paraId="4A456B16" w14:textId="77777777" w:rsidR="00C04473" w:rsidRPr="00421F9F" w:rsidRDefault="00C04473" w:rsidP="00C04473">
      <w:pPr>
        <w:spacing w:before="5" w:after="5"/>
        <w:jc w:val="both"/>
        <w:rPr>
          <w:rFonts w:ascii="Gothic720 BT" w:hAnsi="Gothic720 BT"/>
        </w:rPr>
      </w:pPr>
    </w:p>
    <w:p w14:paraId="6429FC11" w14:textId="77777777" w:rsidR="00C04473" w:rsidRPr="00421F9F" w:rsidRDefault="00C04473" w:rsidP="00C04473">
      <w:pPr>
        <w:spacing w:before="5" w:after="5"/>
        <w:ind w:left="709" w:hanging="425"/>
        <w:jc w:val="both"/>
        <w:rPr>
          <w:rFonts w:ascii="Gothic720 BT" w:hAnsi="Gothic720 BT"/>
        </w:rPr>
      </w:pPr>
      <w:r w:rsidRPr="00421F9F">
        <w:rPr>
          <w:rFonts w:ascii="Gothic720 BT" w:hAnsi="Gothic720 BT"/>
          <w:b/>
          <w:bCs/>
        </w:rPr>
        <w:t>I.</w:t>
      </w:r>
      <w:r w:rsidRPr="00421F9F">
        <w:rPr>
          <w:rFonts w:ascii="Gothic720 BT" w:hAnsi="Gothic720 BT"/>
          <w:b/>
          <w:bCs/>
        </w:rPr>
        <w:tab/>
      </w:r>
      <w:r w:rsidRPr="00421F9F">
        <w:rPr>
          <w:rFonts w:ascii="Gothic720 BT" w:hAnsi="Gothic720 BT"/>
        </w:rPr>
        <w:t xml:space="preserve">Se otorgará el uso de la voz a la parte denunciante, a fin de que, en una intervención no mayor a treinta minutos, resuma los hechos que motivaron su denuncia, así como para que haga una relación de las pruebas que a su juicio la corroboran. </w:t>
      </w:r>
    </w:p>
    <w:p w14:paraId="39B7F730" w14:textId="77777777" w:rsidR="00C04473" w:rsidRPr="00421F9F" w:rsidRDefault="00C04473" w:rsidP="00C04473">
      <w:pPr>
        <w:spacing w:before="5" w:after="5"/>
        <w:ind w:left="709" w:hanging="425"/>
        <w:jc w:val="both"/>
        <w:rPr>
          <w:rFonts w:ascii="Gothic720 BT" w:hAnsi="Gothic720 BT"/>
        </w:rPr>
      </w:pPr>
    </w:p>
    <w:p w14:paraId="6192AC33" w14:textId="77777777" w:rsidR="00C04473" w:rsidRPr="00421F9F" w:rsidRDefault="00C04473" w:rsidP="00C04473">
      <w:pPr>
        <w:spacing w:before="5" w:after="5"/>
        <w:ind w:left="709" w:hanging="425"/>
        <w:jc w:val="both"/>
        <w:rPr>
          <w:rFonts w:ascii="Gothic720 BT" w:hAnsi="Gothic720 BT"/>
        </w:rPr>
      </w:pPr>
      <w:r w:rsidRPr="00421F9F">
        <w:rPr>
          <w:rFonts w:ascii="Gothic720 BT" w:hAnsi="Gothic720 BT"/>
          <w:b/>
          <w:bCs/>
        </w:rPr>
        <w:t>II.</w:t>
      </w:r>
      <w:r w:rsidRPr="00421F9F">
        <w:rPr>
          <w:rFonts w:ascii="Gothic720 BT" w:hAnsi="Gothic720 BT"/>
          <w:b/>
          <w:bCs/>
        </w:rPr>
        <w:tab/>
      </w:r>
      <w:r w:rsidRPr="00421F9F">
        <w:rPr>
          <w:rFonts w:ascii="Gothic720 BT" w:hAnsi="Gothic720 BT"/>
        </w:rPr>
        <w:t xml:space="preserve">Posteriormente, se dará el uso de la voz a la parte denunciada, a fin de que, en un tiempo no mayor a treinta minutos, dé contestación a la denuncia, ofreciendo las pruebas que a su juicio desvirtúen la imputación que se realiza. </w:t>
      </w:r>
    </w:p>
    <w:p w14:paraId="52E51078" w14:textId="77777777" w:rsidR="00C04473" w:rsidRPr="00421F9F" w:rsidRDefault="00C04473" w:rsidP="00C04473">
      <w:pPr>
        <w:spacing w:before="5" w:after="5"/>
        <w:ind w:left="567" w:hanging="425"/>
        <w:jc w:val="both"/>
        <w:rPr>
          <w:rFonts w:ascii="Gothic720 BT" w:hAnsi="Gothic720 BT"/>
        </w:rPr>
      </w:pPr>
    </w:p>
    <w:p w14:paraId="38B5B3AB" w14:textId="77777777" w:rsidR="00C04473" w:rsidRPr="00421F9F" w:rsidRDefault="00C04473" w:rsidP="00C04473">
      <w:pPr>
        <w:spacing w:before="5" w:after="5"/>
        <w:ind w:left="709"/>
        <w:jc w:val="both"/>
        <w:rPr>
          <w:rFonts w:ascii="Gothic720 BT" w:hAnsi="Gothic720 BT"/>
        </w:rPr>
      </w:pPr>
      <w:r w:rsidRPr="00421F9F">
        <w:rPr>
          <w:rFonts w:ascii="Gothic720 BT" w:hAnsi="Gothic720 BT"/>
        </w:rPr>
        <w:t xml:space="preserve">Lo establecido en las fracciones I y II de este artículo puede realizarse a través de un escrito presentado de manera previa al inicio de la audiencia en la Oficialía de Partes del Instituto; en ese supuesto se dará cuenta </w:t>
      </w:r>
      <w:proofErr w:type="gramStart"/>
      <w:r w:rsidRPr="00421F9F">
        <w:rPr>
          <w:rFonts w:ascii="Gothic720 BT" w:hAnsi="Gothic720 BT"/>
        </w:rPr>
        <w:t>del mismo</w:t>
      </w:r>
      <w:proofErr w:type="gramEnd"/>
      <w:r w:rsidRPr="00421F9F">
        <w:rPr>
          <w:rFonts w:ascii="Gothic720 BT" w:hAnsi="Gothic720 BT"/>
        </w:rPr>
        <w:t xml:space="preserve"> al otorgar el uso de la voz a la parte que corresponda. </w:t>
      </w:r>
    </w:p>
    <w:p w14:paraId="2DBA8C6D" w14:textId="77777777" w:rsidR="00C04473" w:rsidRPr="00421F9F" w:rsidRDefault="00C04473" w:rsidP="00C04473">
      <w:pPr>
        <w:spacing w:before="5" w:after="5" w:line="240" w:lineRule="auto"/>
        <w:ind w:hanging="425"/>
        <w:jc w:val="both"/>
        <w:rPr>
          <w:rFonts w:ascii="Gothic720 BT" w:hAnsi="Gothic720 BT"/>
        </w:rPr>
      </w:pPr>
    </w:p>
    <w:p w14:paraId="68A9FB40" w14:textId="77777777" w:rsidR="00C04473" w:rsidRPr="00421F9F" w:rsidRDefault="00C04473" w:rsidP="00C04473">
      <w:pPr>
        <w:spacing w:before="5" w:after="5"/>
        <w:ind w:left="709" w:hanging="425"/>
        <w:jc w:val="both"/>
        <w:rPr>
          <w:rFonts w:ascii="Gothic720 BT" w:hAnsi="Gothic720 BT"/>
        </w:rPr>
      </w:pPr>
      <w:r w:rsidRPr="00421F9F">
        <w:rPr>
          <w:rFonts w:ascii="Gothic720 BT" w:hAnsi="Gothic720 BT"/>
          <w:b/>
          <w:bCs/>
        </w:rPr>
        <w:t>III.</w:t>
      </w:r>
      <w:r w:rsidRPr="00421F9F">
        <w:rPr>
          <w:rFonts w:ascii="Gothic720 BT" w:hAnsi="Gothic720 BT"/>
          <w:b/>
          <w:bCs/>
        </w:rPr>
        <w:tab/>
      </w:r>
      <w:r w:rsidRPr="00421F9F">
        <w:rPr>
          <w:rFonts w:ascii="Gothic720 BT" w:hAnsi="Gothic720 BT"/>
        </w:rPr>
        <w:t xml:space="preserve">El personal responsable del desahogo de la audiencia de pruebas y alegatos debe pronunciarse respecto de la admisión de pruebas, y una vez concluido se procederá a su desahogo. </w:t>
      </w:r>
      <w:r w:rsidRPr="00421F9F">
        <w:rPr>
          <w:rFonts w:ascii="Gothic720 BT" w:hAnsi="Gothic720 BT"/>
          <w:sz w:val="20"/>
          <w:szCs w:val="20"/>
          <w:vertAlign w:val="superscript"/>
        </w:rPr>
        <w:t>(Fracción modificada por Acuerdo IEEQ/CG/A/047/23)</w:t>
      </w:r>
    </w:p>
    <w:p w14:paraId="5C18B54B" w14:textId="77777777" w:rsidR="00C04473" w:rsidRPr="00421F9F" w:rsidRDefault="00C04473" w:rsidP="00C04473">
      <w:pPr>
        <w:spacing w:before="5" w:after="5" w:line="240" w:lineRule="auto"/>
        <w:ind w:left="709" w:hanging="425"/>
        <w:jc w:val="both"/>
        <w:rPr>
          <w:rFonts w:ascii="Gothic720 BT" w:hAnsi="Gothic720 BT"/>
          <w:b/>
          <w:bCs/>
        </w:rPr>
      </w:pPr>
    </w:p>
    <w:p w14:paraId="3AEFDF6E" w14:textId="77777777" w:rsidR="00C04473" w:rsidRPr="00421F9F" w:rsidRDefault="00C04473" w:rsidP="00C04473">
      <w:pPr>
        <w:spacing w:before="5" w:after="5"/>
        <w:ind w:left="709" w:hanging="425"/>
        <w:jc w:val="both"/>
        <w:rPr>
          <w:rFonts w:ascii="Gothic720 BT" w:hAnsi="Gothic720 BT"/>
          <w:sz w:val="20"/>
          <w:szCs w:val="20"/>
          <w:vertAlign w:val="superscript"/>
        </w:rPr>
      </w:pPr>
      <w:r w:rsidRPr="00421F9F">
        <w:rPr>
          <w:rFonts w:ascii="Gothic720 BT" w:hAnsi="Gothic720 BT"/>
          <w:b/>
          <w:bCs/>
        </w:rPr>
        <w:t>IV.</w:t>
      </w:r>
      <w:r w:rsidRPr="00421F9F">
        <w:rPr>
          <w:rFonts w:ascii="Gothic720 BT" w:hAnsi="Gothic720 BT"/>
        </w:rPr>
        <w:tab/>
        <w:t xml:space="preserve">Concluido el desahogo de los medios de prueba, la Dirección Ejecutiva concederá en forma sucesiva el uso de la voz a la parte denunciante y a la parte denunciada, o personas apoderadas legales, quienes podrán alegar en forma escrita o verbal por una sola vez y en tiempo no mayor a quince minutos, cada una en el orden señalado. </w:t>
      </w:r>
      <w:r w:rsidRPr="00421F9F">
        <w:rPr>
          <w:rFonts w:ascii="Gothic720 BT" w:hAnsi="Gothic720 BT"/>
          <w:sz w:val="20"/>
          <w:szCs w:val="20"/>
          <w:vertAlign w:val="superscript"/>
        </w:rPr>
        <w:t>(Fracción adicionada por Acuerdo IEEQ/CG/A/047/23)</w:t>
      </w:r>
    </w:p>
    <w:p w14:paraId="1F5B48FE" w14:textId="77777777" w:rsidR="00C04473" w:rsidRPr="00421F9F" w:rsidRDefault="00C04473" w:rsidP="00C04473">
      <w:pPr>
        <w:spacing w:before="5" w:after="5"/>
        <w:ind w:left="709" w:hanging="425"/>
        <w:jc w:val="both"/>
        <w:rPr>
          <w:rFonts w:ascii="Gothic720 BT" w:hAnsi="Gothic720 BT"/>
        </w:rPr>
      </w:pPr>
    </w:p>
    <w:p w14:paraId="0C0BFD70" w14:textId="77777777" w:rsidR="00C04473" w:rsidRPr="00421F9F" w:rsidRDefault="00C04473" w:rsidP="00C04473">
      <w:pPr>
        <w:spacing w:before="5" w:after="5"/>
        <w:jc w:val="both"/>
        <w:rPr>
          <w:rFonts w:ascii="Gothic720 BT" w:hAnsi="Gothic720 BT"/>
        </w:rPr>
      </w:pPr>
      <w:r w:rsidRPr="00421F9F">
        <w:rPr>
          <w:rFonts w:ascii="Gothic720 BT" w:hAnsi="Gothic720 BT"/>
        </w:rPr>
        <w:lastRenderedPageBreak/>
        <w:t xml:space="preserve">2. En todo caso, la falta de asistencia de la parte denunciada o la omisión de contestar las </w:t>
      </w:r>
      <w:proofErr w:type="gramStart"/>
      <w:r w:rsidRPr="00421F9F">
        <w:rPr>
          <w:rFonts w:ascii="Gothic720 BT" w:hAnsi="Gothic720 BT"/>
        </w:rPr>
        <w:t>imputaciones,</w:t>
      </w:r>
      <w:proofErr w:type="gramEnd"/>
      <w:r w:rsidRPr="00421F9F">
        <w:rPr>
          <w:rFonts w:ascii="Gothic720 BT" w:hAnsi="Gothic720 BT"/>
        </w:rPr>
        <w:t xml:space="preserve"> no genera presunción respecto a la veracidad de los hechos imputados; únicamente tendrá como efecto la preclusión de su derecho a ofrecer pruebas.</w:t>
      </w:r>
    </w:p>
    <w:p w14:paraId="430657E7" w14:textId="77777777" w:rsidR="00C04473" w:rsidRPr="00421F9F" w:rsidRDefault="00C04473" w:rsidP="00C04473">
      <w:pPr>
        <w:spacing w:before="5" w:after="5" w:line="240" w:lineRule="auto"/>
        <w:rPr>
          <w:rFonts w:ascii="Gothic720 BT" w:hAnsi="Gothic720 BT"/>
          <w:b/>
          <w:bCs/>
        </w:rPr>
      </w:pPr>
    </w:p>
    <w:p w14:paraId="656704D2" w14:textId="77777777" w:rsidR="00C04473" w:rsidRPr="00421F9F" w:rsidRDefault="00C04473" w:rsidP="00C04473">
      <w:pPr>
        <w:spacing w:before="5" w:after="5"/>
        <w:rPr>
          <w:rFonts w:ascii="Gothic720 BT" w:hAnsi="Gothic720 BT"/>
          <w:b/>
          <w:bCs/>
        </w:rPr>
      </w:pPr>
      <w:r w:rsidRPr="00421F9F">
        <w:rPr>
          <w:rFonts w:ascii="Gothic720 BT" w:hAnsi="Gothic720 BT"/>
          <w:b/>
          <w:bCs/>
        </w:rPr>
        <w:t xml:space="preserve">Artículo 26. </w:t>
      </w:r>
    </w:p>
    <w:p w14:paraId="3C30C634" w14:textId="77777777" w:rsidR="00C04473" w:rsidRPr="00421F9F" w:rsidRDefault="00C04473" w:rsidP="00C04473">
      <w:pPr>
        <w:spacing w:before="5" w:after="5"/>
        <w:rPr>
          <w:rFonts w:ascii="Gothic720 BT" w:hAnsi="Gothic720 BT"/>
          <w:b/>
          <w:bCs/>
        </w:rPr>
      </w:pPr>
    </w:p>
    <w:p w14:paraId="36309188" w14:textId="77777777" w:rsidR="00C04473" w:rsidRPr="00421F9F" w:rsidRDefault="00C04473" w:rsidP="00C04473">
      <w:pPr>
        <w:spacing w:before="5" w:after="5"/>
        <w:jc w:val="both"/>
        <w:rPr>
          <w:rFonts w:ascii="Gothic720 BT" w:hAnsi="Gothic720 BT"/>
        </w:rPr>
      </w:pPr>
      <w:r w:rsidRPr="00421F9F">
        <w:rPr>
          <w:rFonts w:ascii="Gothic720 BT" w:hAnsi="Gothic720 BT"/>
        </w:rPr>
        <w:t xml:space="preserve">1. Concluida la audiencia de pruebas y alegatos, la Dirección Ejecutiva pondrá el expediente a la vista de las partes, a efecto de que, en el plazo de cuarenta y ocho horas, contadas a partir de que surta efectos la notificación respectiva, manifiesten lo que a su derecho convenga. </w:t>
      </w:r>
      <w:r w:rsidRPr="00421F9F">
        <w:rPr>
          <w:rFonts w:ascii="Gothic720 BT" w:hAnsi="Gothic720 BT"/>
          <w:sz w:val="20"/>
          <w:szCs w:val="20"/>
          <w:vertAlign w:val="superscript"/>
        </w:rPr>
        <w:t>(Párrafo modificado por Acuerdo IEEQ/CG/A/047/23)</w:t>
      </w:r>
    </w:p>
    <w:p w14:paraId="004BE3AE" w14:textId="77777777" w:rsidR="00C04473" w:rsidRPr="00421F9F" w:rsidRDefault="00C04473" w:rsidP="00C04473">
      <w:pPr>
        <w:spacing w:before="5" w:after="5" w:line="240" w:lineRule="auto"/>
        <w:rPr>
          <w:rFonts w:ascii="Gothic720 BT" w:hAnsi="Gothic720 BT"/>
          <w:b/>
          <w:bCs/>
        </w:rPr>
      </w:pPr>
    </w:p>
    <w:p w14:paraId="7A6A3272" w14:textId="77777777" w:rsidR="00C04473" w:rsidRPr="00421F9F" w:rsidRDefault="00C04473" w:rsidP="00C04473">
      <w:pPr>
        <w:spacing w:before="5" w:after="5"/>
        <w:rPr>
          <w:rFonts w:ascii="Gothic720 BT" w:hAnsi="Gothic720 BT"/>
          <w:b/>
          <w:bCs/>
        </w:rPr>
      </w:pPr>
      <w:r w:rsidRPr="00421F9F">
        <w:rPr>
          <w:rFonts w:ascii="Gothic720 BT" w:hAnsi="Gothic720 BT"/>
          <w:b/>
          <w:bCs/>
        </w:rPr>
        <w:t xml:space="preserve">Artículo 27. </w:t>
      </w:r>
    </w:p>
    <w:p w14:paraId="571E2E02" w14:textId="77777777" w:rsidR="00C04473" w:rsidRPr="00421F9F" w:rsidRDefault="00C04473" w:rsidP="00C04473">
      <w:pPr>
        <w:spacing w:before="5" w:after="5"/>
        <w:rPr>
          <w:rFonts w:ascii="Gothic720 BT" w:hAnsi="Gothic720 BT"/>
          <w:b/>
          <w:bCs/>
        </w:rPr>
      </w:pPr>
    </w:p>
    <w:p w14:paraId="3BD7EED9" w14:textId="77777777" w:rsidR="00C04473" w:rsidRPr="00421F9F" w:rsidRDefault="00C04473" w:rsidP="00C04473">
      <w:pPr>
        <w:spacing w:before="5" w:after="5"/>
        <w:jc w:val="both"/>
        <w:rPr>
          <w:rFonts w:ascii="Gothic720 BT" w:hAnsi="Gothic720 BT"/>
        </w:rPr>
      </w:pPr>
      <w:r w:rsidRPr="00421F9F">
        <w:rPr>
          <w:rFonts w:ascii="Gothic720 BT" w:hAnsi="Gothic720 BT"/>
        </w:rPr>
        <w:t>1. Concluido el plazo señalado en el artículo anterior, la Dirección Ejecutiva podrá realizar diligencias para mejor proveer cuando lo considere necesario, siempre y cuando los plazos lo permitan y sean idóneas para resolver el fondo del asunto.</w:t>
      </w:r>
    </w:p>
    <w:p w14:paraId="65F2D8CA" w14:textId="77777777" w:rsidR="00C04473" w:rsidRPr="00421F9F" w:rsidRDefault="00C04473" w:rsidP="00C04473">
      <w:pPr>
        <w:spacing w:before="5" w:after="5" w:line="240" w:lineRule="auto"/>
        <w:jc w:val="both"/>
        <w:rPr>
          <w:rFonts w:ascii="Gothic720 BT" w:hAnsi="Gothic720 BT"/>
        </w:rPr>
      </w:pPr>
    </w:p>
    <w:p w14:paraId="3073B50B" w14:textId="77777777" w:rsidR="00C04473" w:rsidRPr="00421F9F" w:rsidRDefault="00C04473" w:rsidP="00C04473">
      <w:pPr>
        <w:spacing w:before="5" w:after="5"/>
        <w:jc w:val="both"/>
        <w:rPr>
          <w:rFonts w:ascii="Gothic720 BT" w:hAnsi="Gothic720 BT"/>
        </w:rPr>
      </w:pPr>
      <w:r w:rsidRPr="00421F9F">
        <w:rPr>
          <w:rFonts w:ascii="Gothic720 BT" w:hAnsi="Gothic720 BT"/>
        </w:rPr>
        <w:t xml:space="preserve">2. Realizado lo anterior, la autoridad emitirá acuerdo de cierre de instrucción del procedimiento y pondrá el mismo en estado de resolución. </w:t>
      </w:r>
      <w:r w:rsidRPr="00421F9F">
        <w:rPr>
          <w:rFonts w:ascii="Gothic720 BT" w:hAnsi="Gothic720 BT"/>
          <w:sz w:val="20"/>
          <w:szCs w:val="20"/>
          <w:vertAlign w:val="superscript"/>
        </w:rPr>
        <w:t>(Párrafo modificado por Acuerdo IEEQ/CG/A/047/23)</w:t>
      </w:r>
    </w:p>
    <w:p w14:paraId="61F543E8" w14:textId="77777777" w:rsidR="00C04473" w:rsidRPr="00421F9F" w:rsidRDefault="00C04473" w:rsidP="00C04473">
      <w:pPr>
        <w:spacing w:before="5" w:after="5" w:line="240" w:lineRule="auto"/>
        <w:jc w:val="both"/>
        <w:rPr>
          <w:rFonts w:ascii="Gothic720 BT" w:hAnsi="Gothic720 BT"/>
        </w:rPr>
      </w:pPr>
    </w:p>
    <w:p w14:paraId="193AFE1D" w14:textId="77777777" w:rsidR="00C04473" w:rsidRPr="00421F9F" w:rsidRDefault="00C04473" w:rsidP="00C04473">
      <w:pPr>
        <w:spacing w:before="5" w:after="5"/>
        <w:jc w:val="both"/>
        <w:rPr>
          <w:rFonts w:ascii="Gothic720 BT" w:hAnsi="Gothic720 BT"/>
        </w:rPr>
      </w:pPr>
      <w:r w:rsidRPr="00421F9F">
        <w:rPr>
          <w:rFonts w:ascii="Gothic720 BT" w:hAnsi="Gothic720 BT"/>
        </w:rPr>
        <w:t>3. Dentro de las veinticuatro horas siguientes a que se declare cerrada la instrucción del procedimiento, se remitirá las constancias que integren el expediente a la Secretaría Ejecutiva para efectos de su resolución.</w:t>
      </w:r>
    </w:p>
    <w:p w14:paraId="0733686B" w14:textId="77777777" w:rsidR="00C04473" w:rsidRPr="00421F9F" w:rsidRDefault="00C04473" w:rsidP="00C04473">
      <w:pPr>
        <w:spacing w:before="5" w:after="5"/>
        <w:jc w:val="both"/>
        <w:rPr>
          <w:rFonts w:ascii="Gothic720 BT" w:hAnsi="Gothic720 BT"/>
        </w:rPr>
      </w:pPr>
    </w:p>
    <w:p w14:paraId="5A398818" w14:textId="77777777" w:rsidR="00C04473" w:rsidRPr="00421F9F" w:rsidRDefault="00C04473" w:rsidP="00C04473">
      <w:pPr>
        <w:spacing w:before="5" w:after="5"/>
        <w:rPr>
          <w:rFonts w:ascii="Gothic720 BT" w:hAnsi="Gothic720 BT"/>
          <w:b/>
          <w:bCs/>
        </w:rPr>
      </w:pPr>
      <w:r w:rsidRPr="00421F9F">
        <w:rPr>
          <w:rFonts w:ascii="Gothic720 BT" w:hAnsi="Gothic720 BT"/>
          <w:b/>
          <w:bCs/>
        </w:rPr>
        <w:t xml:space="preserve">Artículo 28. </w:t>
      </w:r>
    </w:p>
    <w:p w14:paraId="6C26D589" w14:textId="77777777" w:rsidR="00C04473" w:rsidRPr="00421F9F" w:rsidRDefault="00C04473" w:rsidP="00C04473">
      <w:pPr>
        <w:spacing w:before="5" w:after="5"/>
        <w:rPr>
          <w:rFonts w:ascii="Gothic720 BT" w:hAnsi="Gothic720 BT"/>
          <w:b/>
          <w:bCs/>
        </w:rPr>
      </w:pPr>
    </w:p>
    <w:p w14:paraId="28DADA4A" w14:textId="77777777" w:rsidR="00C04473" w:rsidRPr="00421F9F" w:rsidRDefault="00C04473" w:rsidP="00C04473">
      <w:pPr>
        <w:spacing w:before="5" w:after="5"/>
        <w:jc w:val="both"/>
        <w:rPr>
          <w:rFonts w:ascii="Gothic720 BT" w:hAnsi="Gothic720 BT"/>
        </w:rPr>
      </w:pPr>
      <w:r w:rsidRPr="00421F9F">
        <w:rPr>
          <w:rFonts w:ascii="Gothic720 BT" w:hAnsi="Gothic720 BT"/>
        </w:rPr>
        <w:t xml:space="preserve">1. Dentro de los cinco días siguientes a la recepción del expediente respectivo, la Secretaría Ejecutiva emitirá la resolución correspondiente, la cual deberá notificarse a las partes. </w:t>
      </w:r>
    </w:p>
    <w:p w14:paraId="6EF5038D" w14:textId="77777777" w:rsidR="00C04473" w:rsidRPr="00421F9F" w:rsidRDefault="00C04473" w:rsidP="00C04473">
      <w:pPr>
        <w:spacing w:before="5" w:after="5" w:line="240" w:lineRule="auto"/>
        <w:jc w:val="both"/>
        <w:rPr>
          <w:rFonts w:ascii="Gothic720 BT" w:hAnsi="Gothic720 BT"/>
        </w:rPr>
      </w:pPr>
    </w:p>
    <w:p w14:paraId="48961AAE" w14:textId="77777777" w:rsidR="00C04473" w:rsidRPr="00421F9F" w:rsidRDefault="00C04473" w:rsidP="00C04473">
      <w:pPr>
        <w:spacing w:before="5" w:after="5"/>
        <w:jc w:val="both"/>
        <w:rPr>
          <w:rFonts w:ascii="Gothic720 BT" w:hAnsi="Gothic720 BT"/>
        </w:rPr>
      </w:pPr>
      <w:r w:rsidRPr="00421F9F">
        <w:rPr>
          <w:rFonts w:ascii="Gothic720 BT" w:hAnsi="Gothic720 BT"/>
        </w:rPr>
        <w:t xml:space="preserve">2. La acreditación de la falta imputada generará como consecuencia inmediata, la remoción o destitución definitiva de la Consejería Electoral o de Secretaría Técnica correspondiente, sin responsabilidad para el Instituto. </w:t>
      </w:r>
    </w:p>
    <w:p w14:paraId="418A52C3" w14:textId="77777777" w:rsidR="00C04473" w:rsidRPr="00421F9F" w:rsidRDefault="00C04473" w:rsidP="00C04473">
      <w:pPr>
        <w:spacing w:before="5" w:after="5" w:line="240" w:lineRule="auto"/>
        <w:rPr>
          <w:rFonts w:ascii="Gothic720 BT" w:hAnsi="Gothic720 BT"/>
        </w:rPr>
      </w:pPr>
    </w:p>
    <w:p w14:paraId="7295DC9A" w14:textId="77777777" w:rsidR="00C04473" w:rsidRPr="00421F9F" w:rsidRDefault="00C04473" w:rsidP="00C04473">
      <w:pPr>
        <w:spacing w:before="5" w:after="5"/>
        <w:rPr>
          <w:rFonts w:ascii="Gothic720 BT" w:hAnsi="Gothic720 BT"/>
        </w:rPr>
      </w:pPr>
      <w:r w:rsidRPr="00421F9F">
        <w:rPr>
          <w:rFonts w:ascii="Gothic720 BT" w:hAnsi="Gothic720 BT"/>
        </w:rPr>
        <w:t>3. En ese supuesto, la Secretaría Ejecutiva:</w:t>
      </w:r>
    </w:p>
    <w:p w14:paraId="7A3CF102" w14:textId="77777777" w:rsidR="00C04473" w:rsidRPr="00421F9F" w:rsidRDefault="00C04473" w:rsidP="00C04473">
      <w:pPr>
        <w:spacing w:before="5" w:after="5"/>
        <w:rPr>
          <w:rFonts w:ascii="Gothic720 BT" w:hAnsi="Gothic720 BT"/>
        </w:rPr>
      </w:pPr>
    </w:p>
    <w:p w14:paraId="0EF6DDAE" w14:textId="77777777" w:rsidR="00C04473" w:rsidRPr="00421F9F" w:rsidRDefault="00C04473" w:rsidP="00C04473">
      <w:pPr>
        <w:spacing w:before="5" w:after="5"/>
        <w:ind w:left="704" w:hanging="420"/>
        <w:jc w:val="both"/>
        <w:rPr>
          <w:rFonts w:ascii="Gothic720 BT" w:hAnsi="Gothic720 BT"/>
          <w:sz w:val="20"/>
          <w:szCs w:val="20"/>
          <w:vertAlign w:val="superscript"/>
        </w:rPr>
      </w:pPr>
      <w:r w:rsidRPr="00421F9F">
        <w:rPr>
          <w:rFonts w:ascii="Gothic720 BT" w:hAnsi="Gothic720 BT"/>
          <w:b/>
          <w:bCs/>
        </w:rPr>
        <w:t>I.</w:t>
      </w:r>
      <w:r w:rsidRPr="00421F9F">
        <w:rPr>
          <w:rFonts w:ascii="Gothic720 BT" w:hAnsi="Gothic720 BT"/>
          <w:b/>
          <w:bCs/>
        </w:rPr>
        <w:tab/>
      </w:r>
      <w:r w:rsidRPr="00421F9F">
        <w:rPr>
          <w:rFonts w:ascii="Gothic720 BT" w:hAnsi="Gothic720 BT"/>
        </w:rPr>
        <w:t xml:space="preserve">Ordenará la separación definitiva de la persona denunciada, haciendo la declaratoria de la vacante. </w:t>
      </w:r>
      <w:r w:rsidRPr="00421F9F">
        <w:rPr>
          <w:rFonts w:ascii="Gothic720 BT" w:hAnsi="Gothic720 BT"/>
          <w:sz w:val="20"/>
          <w:szCs w:val="20"/>
          <w:vertAlign w:val="superscript"/>
        </w:rPr>
        <w:t>(Fracción modificada por Acuerdo IEEQ/CG/A/047/23)</w:t>
      </w:r>
    </w:p>
    <w:p w14:paraId="2FA30ABE" w14:textId="77777777" w:rsidR="00C04473" w:rsidRPr="00421F9F" w:rsidRDefault="00C04473" w:rsidP="00C04473">
      <w:pPr>
        <w:spacing w:before="5" w:after="5"/>
        <w:ind w:left="704" w:hanging="420"/>
        <w:jc w:val="both"/>
        <w:rPr>
          <w:rFonts w:ascii="Gothic720 BT" w:hAnsi="Gothic720 BT"/>
        </w:rPr>
      </w:pPr>
    </w:p>
    <w:p w14:paraId="1CDFED26" w14:textId="77777777" w:rsidR="00C04473" w:rsidRPr="00421F9F" w:rsidRDefault="00C04473" w:rsidP="00C04473">
      <w:pPr>
        <w:spacing w:before="5" w:after="5"/>
        <w:ind w:left="709" w:hanging="420"/>
        <w:jc w:val="both"/>
        <w:rPr>
          <w:rFonts w:ascii="Gothic720 BT" w:hAnsi="Gothic720 BT"/>
        </w:rPr>
      </w:pPr>
      <w:r w:rsidRPr="00421F9F">
        <w:rPr>
          <w:rFonts w:ascii="Gothic720 BT" w:hAnsi="Gothic720 BT"/>
          <w:b/>
          <w:bCs/>
        </w:rPr>
        <w:t>II.</w:t>
      </w:r>
      <w:r w:rsidRPr="00421F9F">
        <w:rPr>
          <w:rFonts w:ascii="Gothic720 BT" w:hAnsi="Gothic720 BT"/>
          <w:b/>
          <w:bCs/>
        </w:rPr>
        <w:tab/>
      </w:r>
      <w:r w:rsidRPr="00421F9F">
        <w:rPr>
          <w:rFonts w:ascii="Gothic720 BT" w:hAnsi="Gothic720 BT"/>
        </w:rPr>
        <w:t xml:space="preserve">Proveerá lo conducente para la debida integración del Consejo Distrital o Municipal. </w:t>
      </w:r>
    </w:p>
    <w:p w14:paraId="55998147" w14:textId="77777777" w:rsidR="00C04473" w:rsidRPr="00421F9F" w:rsidRDefault="00C04473" w:rsidP="00C04473">
      <w:pPr>
        <w:spacing w:before="5" w:after="5"/>
        <w:ind w:left="709" w:hanging="425"/>
        <w:jc w:val="both"/>
        <w:rPr>
          <w:rFonts w:ascii="Gothic720 BT" w:hAnsi="Gothic720 BT"/>
        </w:rPr>
      </w:pPr>
    </w:p>
    <w:p w14:paraId="7D015CA7" w14:textId="77777777" w:rsidR="00C04473" w:rsidRPr="00421F9F" w:rsidRDefault="00C04473" w:rsidP="00C04473">
      <w:pPr>
        <w:spacing w:before="5" w:after="5"/>
        <w:ind w:left="709" w:hanging="425"/>
        <w:jc w:val="both"/>
        <w:rPr>
          <w:rFonts w:ascii="Gothic720 BT" w:hAnsi="Gothic720 BT"/>
        </w:rPr>
      </w:pPr>
      <w:r w:rsidRPr="00421F9F">
        <w:rPr>
          <w:rFonts w:ascii="Gothic720 BT" w:hAnsi="Gothic720 BT"/>
          <w:b/>
          <w:bCs/>
        </w:rPr>
        <w:t>III.</w:t>
      </w:r>
      <w:r w:rsidRPr="00421F9F">
        <w:rPr>
          <w:rFonts w:ascii="Gothic720 BT" w:hAnsi="Gothic720 BT"/>
        </w:rPr>
        <w:tab/>
        <w:t xml:space="preserve">Dará vista de su determinación a las autoridades competentes, así como a la Contraloría General del Instituto, para los efectos señalados en la Ley General de Responsabilidades Administrativas y la Ley de Responsabilidades Administrativas del Estado de Querétaro. </w:t>
      </w:r>
    </w:p>
    <w:p w14:paraId="384C6708" w14:textId="77777777" w:rsidR="00C04473" w:rsidRPr="00421F9F" w:rsidRDefault="00C04473" w:rsidP="00C04473">
      <w:pPr>
        <w:spacing w:before="5" w:after="5"/>
        <w:ind w:left="709" w:hanging="425"/>
        <w:jc w:val="both"/>
        <w:rPr>
          <w:rFonts w:ascii="Gothic720 BT" w:hAnsi="Gothic720 BT"/>
        </w:rPr>
      </w:pPr>
    </w:p>
    <w:p w14:paraId="66197B31" w14:textId="77777777" w:rsidR="00C04473" w:rsidRPr="00421F9F" w:rsidRDefault="00C04473" w:rsidP="00C04473">
      <w:pPr>
        <w:spacing w:before="5" w:after="5"/>
        <w:ind w:left="709" w:hanging="425"/>
        <w:jc w:val="both"/>
        <w:rPr>
          <w:rFonts w:ascii="Gothic720 BT" w:hAnsi="Gothic720 BT"/>
          <w:sz w:val="20"/>
          <w:szCs w:val="20"/>
          <w:vertAlign w:val="superscript"/>
        </w:rPr>
      </w:pPr>
      <w:r w:rsidRPr="00421F9F">
        <w:rPr>
          <w:rFonts w:ascii="Gothic720 BT" w:hAnsi="Gothic720 BT"/>
          <w:b/>
          <w:bCs/>
        </w:rPr>
        <w:t>IV.</w:t>
      </w:r>
      <w:r w:rsidRPr="00421F9F">
        <w:rPr>
          <w:rFonts w:ascii="Gothic720 BT" w:hAnsi="Gothic720 BT"/>
          <w:b/>
          <w:bCs/>
        </w:rPr>
        <w:tab/>
      </w:r>
      <w:r w:rsidRPr="00421F9F">
        <w:rPr>
          <w:rFonts w:ascii="Gothic720 BT" w:hAnsi="Gothic720 BT"/>
        </w:rPr>
        <w:t xml:space="preserve">Informará la determinación al Consejo General y al Consejo Distrital o Municipal al que pertenecía, para su conocimiento. </w:t>
      </w:r>
      <w:r w:rsidRPr="00421F9F">
        <w:rPr>
          <w:rFonts w:ascii="Gothic720 BT" w:hAnsi="Gothic720 BT"/>
          <w:sz w:val="20"/>
          <w:szCs w:val="20"/>
          <w:vertAlign w:val="superscript"/>
        </w:rPr>
        <w:t>(Párrafo modificado por Acuerdo IEEQ/CG/A/034/26)</w:t>
      </w:r>
    </w:p>
    <w:p w14:paraId="7A97E61B" w14:textId="77777777" w:rsidR="00C04473" w:rsidRPr="00421F9F" w:rsidRDefault="00C04473" w:rsidP="00C04473">
      <w:pPr>
        <w:spacing w:before="5" w:after="5"/>
        <w:ind w:left="709" w:hanging="425"/>
        <w:jc w:val="both"/>
        <w:rPr>
          <w:rFonts w:ascii="Gothic720 BT" w:hAnsi="Gothic720 BT"/>
        </w:rPr>
      </w:pPr>
    </w:p>
    <w:p w14:paraId="30639BCF" w14:textId="77777777" w:rsidR="00C04473" w:rsidRPr="00421F9F" w:rsidRDefault="00C04473" w:rsidP="00C04473">
      <w:pPr>
        <w:spacing w:before="5" w:after="5"/>
        <w:ind w:left="709" w:hanging="425"/>
        <w:jc w:val="both"/>
        <w:rPr>
          <w:rFonts w:ascii="Gothic720 BT" w:hAnsi="Gothic720 BT"/>
        </w:rPr>
      </w:pPr>
      <w:r w:rsidRPr="00421F9F">
        <w:rPr>
          <w:rFonts w:ascii="Gothic720 BT" w:hAnsi="Gothic720 BT"/>
          <w:b/>
          <w:bCs/>
        </w:rPr>
        <w:t>V.</w:t>
      </w:r>
      <w:r w:rsidRPr="00421F9F">
        <w:rPr>
          <w:rFonts w:ascii="Gothic720 BT" w:hAnsi="Gothic720 BT"/>
          <w:b/>
          <w:bCs/>
        </w:rPr>
        <w:tab/>
      </w:r>
      <w:r w:rsidRPr="00421F9F">
        <w:rPr>
          <w:rFonts w:ascii="Gothic720 BT" w:hAnsi="Gothic720 BT"/>
        </w:rPr>
        <w:t xml:space="preserve">Instruirá a la Coordinación Administrativa para que lleve a cabo los trámites administrativos que correspondan con motivo de la separación definitiva de la persona sancionada. </w:t>
      </w:r>
    </w:p>
    <w:p w14:paraId="785D33BB" w14:textId="77777777" w:rsidR="00C04473" w:rsidRPr="00421F9F" w:rsidRDefault="00C04473" w:rsidP="00C04473">
      <w:pPr>
        <w:spacing w:before="5" w:after="5"/>
        <w:ind w:left="709" w:hanging="425"/>
        <w:jc w:val="both"/>
        <w:rPr>
          <w:rFonts w:ascii="Gothic720 BT" w:hAnsi="Gothic720 BT"/>
        </w:rPr>
      </w:pPr>
    </w:p>
    <w:p w14:paraId="2A967D7A" w14:textId="77777777" w:rsidR="00C04473" w:rsidRPr="00421F9F" w:rsidRDefault="00C04473" w:rsidP="00C04473">
      <w:pPr>
        <w:spacing w:before="5" w:after="5"/>
        <w:ind w:left="709"/>
        <w:jc w:val="both"/>
        <w:rPr>
          <w:rFonts w:ascii="Gothic720 BT" w:hAnsi="Gothic720 BT"/>
          <w:b/>
          <w:bCs/>
        </w:rPr>
      </w:pPr>
      <w:r w:rsidRPr="00421F9F">
        <w:rPr>
          <w:rFonts w:ascii="Gothic720 BT" w:hAnsi="Gothic720 BT"/>
        </w:rPr>
        <w:t>Por lo que respecta a las Secretarías Técnicas, la Coordinación Administrativa realizará todas las acciones para concluir la relación jurídica con el Instituto.</w:t>
      </w:r>
      <w:r w:rsidRPr="00421F9F">
        <w:rPr>
          <w:rFonts w:ascii="Gothic720 BT" w:hAnsi="Gothic720 BT"/>
          <w:b/>
          <w:bCs/>
        </w:rPr>
        <w:t xml:space="preserve"> </w:t>
      </w:r>
      <w:r w:rsidRPr="00421F9F">
        <w:rPr>
          <w:rFonts w:ascii="Gothic720 BT" w:hAnsi="Gothic720 BT"/>
          <w:sz w:val="20"/>
          <w:szCs w:val="20"/>
          <w:vertAlign w:val="superscript"/>
        </w:rPr>
        <w:t>(Fracción adicionada por Acuerdo IEEQ/CG/A/034/26)</w:t>
      </w:r>
    </w:p>
    <w:p w14:paraId="6A588490" w14:textId="77777777" w:rsidR="00C04473" w:rsidRPr="00421F9F" w:rsidRDefault="00C04473" w:rsidP="00C04473">
      <w:pPr>
        <w:spacing w:before="5" w:after="5"/>
        <w:ind w:left="709" w:hanging="425"/>
        <w:jc w:val="both"/>
        <w:rPr>
          <w:rFonts w:ascii="Gothic720 BT" w:hAnsi="Gothic720 BT"/>
          <w:b/>
          <w:bCs/>
        </w:rPr>
      </w:pPr>
    </w:p>
    <w:p w14:paraId="60E280F2" w14:textId="77777777" w:rsidR="00C04473" w:rsidRPr="00421F9F" w:rsidRDefault="00C04473" w:rsidP="00C04473">
      <w:pPr>
        <w:spacing w:before="5" w:after="5"/>
        <w:ind w:left="709" w:hanging="425"/>
        <w:jc w:val="both"/>
        <w:rPr>
          <w:rFonts w:ascii="Gothic720 BT" w:hAnsi="Gothic720 BT"/>
        </w:rPr>
      </w:pPr>
      <w:r w:rsidRPr="00421F9F">
        <w:rPr>
          <w:rFonts w:ascii="Gothic720 BT" w:hAnsi="Gothic720 BT"/>
          <w:b/>
          <w:bCs/>
        </w:rPr>
        <w:t>VI.</w:t>
      </w:r>
      <w:r w:rsidRPr="00421F9F">
        <w:rPr>
          <w:rFonts w:ascii="Gothic720 BT" w:hAnsi="Gothic720 BT"/>
          <w:b/>
          <w:bCs/>
        </w:rPr>
        <w:tab/>
      </w:r>
      <w:r w:rsidRPr="00421F9F">
        <w:rPr>
          <w:rFonts w:ascii="Gothic720 BT" w:hAnsi="Gothic720 BT"/>
        </w:rPr>
        <w:t>Incorporará copia certificada de la resolución al expediente personal de la Consejería Electoral o Secretaría Técnica.</w:t>
      </w:r>
    </w:p>
    <w:p w14:paraId="6C79AEAF" w14:textId="77777777" w:rsidR="00C04473" w:rsidRPr="00421F9F" w:rsidRDefault="00C04473" w:rsidP="00C04473">
      <w:pPr>
        <w:spacing w:before="5" w:after="5"/>
        <w:ind w:left="709" w:hanging="425"/>
        <w:jc w:val="both"/>
        <w:rPr>
          <w:rFonts w:ascii="Gothic720 BT" w:hAnsi="Gothic720 BT"/>
        </w:rPr>
      </w:pPr>
    </w:p>
    <w:p w14:paraId="132F698F" w14:textId="77777777" w:rsidR="00C04473" w:rsidRPr="00421F9F" w:rsidRDefault="00C04473" w:rsidP="00C04473">
      <w:pPr>
        <w:spacing w:before="5" w:after="5"/>
        <w:jc w:val="both"/>
        <w:rPr>
          <w:rFonts w:ascii="Gothic720 BT" w:hAnsi="Gothic720 BT"/>
          <w:sz w:val="20"/>
          <w:szCs w:val="20"/>
          <w:vertAlign w:val="superscript"/>
        </w:rPr>
      </w:pPr>
      <w:r w:rsidRPr="00421F9F">
        <w:rPr>
          <w:rFonts w:ascii="Gothic720 BT" w:hAnsi="Gothic720 BT"/>
        </w:rPr>
        <w:t xml:space="preserve">4. En el supuesto de que en la resolución se determine la inexistencia de la conducta atribuida, el Instituto restituirá las dietas y remuneraciones que la Consejería Electoral o Secretaría Técnica, según corresponda, debió recibir durante el tiempo en que operó la suspensión provisional. </w:t>
      </w:r>
      <w:r w:rsidRPr="00421F9F">
        <w:rPr>
          <w:rFonts w:ascii="Gothic720 BT" w:hAnsi="Gothic720 BT"/>
          <w:sz w:val="20"/>
          <w:szCs w:val="20"/>
          <w:vertAlign w:val="superscript"/>
        </w:rPr>
        <w:t>(Párrafo modificado por Acuerdo IEEQ/CG/A/034/26)</w:t>
      </w:r>
    </w:p>
    <w:p w14:paraId="1CF161B4" w14:textId="77777777" w:rsidR="00C04473" w:rsidRPr="00421F9F" w:rsidRDefault="00C04473" w:rsidP="00C04473">
      <w:pPr>
        <w:spacing w:before="5" w:after="5"/>
        <w:jc w:val="both"/>
        <w:rPr>
          <w:rFonts w:ascii="Gothic720 BT" w:hAnsi="Gothic720 BT"/>
          <w:sz w:val="20"/>
          <w:szCs w:val="20"/>
          <w:vertAlign w:val="superscript"/>
        </w:rPr>
      </w:pPr>
    </w:p>
    <w:p w14:paraId="733DE631" w14:textId="77777777" w:rsidR="00C04473" w:rsidRPr="00421F9F" w:rsidRDefault="00C04473" w:rsidP="00C04473">
      <w:pPr>
        <w:spacing w:before="5" w:after="5"/>
        <w:jc w:val="both"/>
        <w:rPr>
          <w:rFonts w:ascii="Gothic720 BT" w:hAnsi="Gothic720 BT"/>
          <w:sz w:val="20"/>
          <w:szCs w:val="20"/>
          <w:vertAlign w:val="superscript"/>
        </w:rPr>
      </w:pPr>
      <w:r w:rsidRPr="00421F9F">
        <w:rPr>
          <w:rFonts w:ascii="Gothic720 BT" w:hAnsi="Gothic720 BT"/>
        </w:rPr>
        <w:t xml:space="preserve">5. La resolución correspondiente podrá ser considerada como un elemento para valorar la idoneidad de la persona sancionada, en caso de que posteriormente participe en un procedimiento de designación para integrar las Consejerías Electorales o desempeñar una Secretaría Técnica, conforme a los criterios y disposiciones aplicables. </w:t>
      </w:r>
      <w:r w:rsidRPr="00421F9F">
        <w:rPr>
          <w:rFonts w:ascii="Gothic720 BT" w:hAnsi="Gothic720 BT"/>
          <w:sz w:val="20"/>
          <w:szCs w:val="20"/>
          <w:vertAlign w:val="superscript"/>
        </w:rPr>
        <w:t>(Párrafo adicionado por Acuerdo IEEQ/CG/A/034/26)</w:t>
      </w:r>
    </w:p>
    <w:p w14:paraId="7C1E4A0C" w14:textId="77777777" w:rsidR="00C04473" w:rsidRDefault="00C04473" w:rsidP="00C04473">
      <w:pPr>
        <w:spacing w:before="5" w:after="5" w:line="240" w:lineRule="auto"/>
        <w:rPr>
          <w:rFonts w:ascii="Gothic720 BT" w:hAnsi="Gothic720 BT"/>
        </w:rPr>
      </w:pPr>
    </w:p>
    <w:p w14:paraId="26CD4C4D" w14:textId="77777777" w:rsidR="00C04473" w:rsidRDefault="00C04473" w:rsidP="00C04473">
      <w:pPr>
        <w:spacing w:before="5" w:after="5" w:line="240" w:lineRule="auto"/>
        <w:rPr>
          <w:rFonts w:ascii="Gothic720 BT" w:hAnsi="Gothic720 BT"/>
        </w:rPr>
      </w:pPr>
    </w:p>
    <w:p w14:paraId="4CC1CED9" w14:textId="77777777" w:rsidR="00C04473" w:rsidRDefault="00C04473" w:rsidP="00C04473">
      <w:pPr>
        <w:spacing w:before="5" w:after="5" w:line="240" w:lineRule="auto"/>
        <w:rPr>
          <w:rFonts w:ascii="Gothic720 BT" w:hAnsi="Gothic720 BT"/>
        </w:rPr>
      </w:pPr>
    </w:p>
    <w:p w14:paraId="429153C0" w14:textId="77777777" w:rsidR="00C04473" w:rsidRDefault="00C04473" w:rsidP="00C04473">
      <w:pPr>
        <w:spacing w:before="5" w:after="5" w:line="240" w:lineRule="auto"/>
        <w:rPr>
          <w:rFonts w:ascii="Gothic720 BT" w:hAnsi="Gothic720 BT"/>
        </w:rPr>
      </w:pPr>
    </w:p>
    <w:p w14:paraId="22460024" w14:textId="77777777" w:rsidR="00C04473" w:rsidRPr="00421F9F" w:rsidRDefault="00C04473" w:rsidP="00C04473">
      <w:pPr>
        <w:spacing w:before="5" w:after="5" w:line="240" w:lineRule="auto"/>
        <w:rPr>
          <w:rFonts w:ascii="Gothic720 BT" w:hAnsi="Gothic720 BT"/>
        </w:rPr>
      </w:pPr>
    </w:p>
    <w:p w14:paraId="3E41CD9D" w14:textId="77777777" w:rsidR="00C04473" w:rsidRPr="00421F9F" w:rsidRDefault="00C04473" w:rsidP="00C04473">
      <w:pPr>
        <w:spacing w:before="5" w:after="5"/>
        <w:rPr>
          <w:rFonts w:ascii="Gothic720 BT" w:hAnsi="Gothic720 BT"/>
          <w:b/>
          <w:bCs/>
        </w:rPr>
      </w:pPr>
      <w:r w:rsidRPr="00421F9F">
        <w:rPr>
          <w:rFonts w:ascii="Gothic720 BT" w:hAnsi="Gothic720 BT"/>
          <w:b/>
          <w:bCs/>
        </w:rPr>
        <w:lastRenderedPageBreak/>
        <w:t xml:space="preserve">Artículo 29. </w:t>
      </w:r>
    </w:p>
    <w:p w14:paraId="7D79C2DE" w14:textId="77777777" w:rsidR="00C04473" w:rsidRPr="00421F9F" w:rsidRDefault="00C04473" w:rsidP="00C04473">
      <w:pPr>
        <w:spacing w:before="5" w:after="5"/>
        <w:rPr>
          <w:rFonts w:ascii="Gothic720 BT" w:hAnsi="Gothic720 BT"/>
          <w:b/>
          <w:bCs/>
        </w:rPr>
      </w:pPr>
    </w:p>
    <w:p w14:paraId="4335BFC0" w14:textId="77777777" w:rsidR="00C04473" w:rsidRPr="00421F9F" w:rsidRDefault="00C04473" w:rsidP="00C04473">
      <w:pPr>
        <w:spacing w:before="5" w:after="5"/>
        <w:jc w:val="both"/>
        <w:rPr>
          <w:rFonts w:ascii="Gothic720 BT" w:hAnsi="Gothic720 BT"/>
        </w:rPr>
      </w:pPr>
      <w:r w:rsidRPr="00421F9F">
        <w:rPr>
          <w:rFonts w:ascii="Gothic720 BT" w:hAnsi="Gothic720 BT"/>
        </w:rPr>
        <w:t>1. En caso de que se determine la remoción o destitución de una Consejería Electoral o Secretaría Técnica, la Secretaría Ejecutiva realizará las acciones conducentes para designar a las personas que ejercerán funciones como Consejería Electoral, así como a la Secretaría Técnica en el orden de las listas de reserva con que cuente el Instituto.</w:t>
      </w:r>
    </w:p>
    <w:p w14:paraId="1AE42E99" w14:textId="77777777" w:rsidR="00C04473" w:rsidRDefault="00C04473" w:rsidP="00C04473">
      <w:pPr>
        <w:spacing w:before="5" w:after="5"/>
        <w:rPr>
          <w:rFonts w:ascii="Gothic720 BT" w:hAnsi="Gothic720 BT"/>
          <w:b/>
          <w:bCs/>
        </w:rPr>
      </w:pPr>
    </w:p>
    <w:p w14:paraId="3EDC722F" w14:textId="77777777" w:rsidR="00C04473" w:rsidRPr="00421F9F" w:rsidRDefault="00C04473" w:rsidP="00C04473">
      <w:pPr>
        <w:spacing w:before="5" w:after="5"/>
        <w:rPr>
          <w:rFonts w:ascii="Gothic720 BT" w:hAnsi="Gothic720 BT"/>
          <w:b/>
          <w:bCs/>
        </w:rPr>
      </w:pPr>
      <w:r w:rsidRPr="00421F9F">
        <w:rPr>
          <w:rFonts w:ascii="Gothic720 BT" w:hAnsi="Gothic720 BT"/>
          <w:b/>
          <w:bCs/>
        </w:rPr>
        <w:t xml:space="preserve">Artículo 30. </w:t>
      </w:r>
    </w:p>
    <w:p w14:paraId="2A154AF2" w14:textId="77777777" w:rsidR="00C04473" w:rsidRPr="00421F9F" w:rsidRDefault="00C04473" w:rsidP="00C04473">
      <w:pPr>
        <w:spacing w:before="5" w:after="5"/>
        <w:rPr>
          <w:rFonts w:ascii="Gothic720 BT" w:hAnsi="Gothic720 BT"/>
          <w:b/>
          <w:bCs/>
        </w:rPr>
      </w:pPr>
    </w:p>
    <w:p w14:paraId="0DE8DF8A" w14:textId="77777777" w:rsidR="00C04473" w:rsidRPr="00421F9F" w:rsidRDefault="00C04473" w:rsidP="00C04473">
      <w:pPr>
        <w:spacing w:before="5" w:after="5"/>
        <w:jc w:val="both"/>
        <w:rPr>
          <w:rFonts w:ascii="Gothic720 BT" w:hAnsi="Gothic720 BT"/>
          <w:sz w:val="20"/>
          <w:szCs w:val="20"/>
          <w:vertAlign w:val="superscript"/>
        </w:rPr>
      </w:pPr>
      <w:r w:rsidRPr="00421F9F">
        <w:rPr>
          <w:rFonts w:ascii="Gothic720 BT" w:hAnsi="Gothic720 BT"/>
        </w:rPr>
        <w:t xml:space="preserve">1. Las Consejerías Electorales, las Secretarías Técnicas, así como la parte denunciante, podrán inconformarse de las determinaciones recaídas en los procedimientos contenidos en los presentes Lineamientos de conformidad con la Ley de Medios. </w:t>
      </w:r>
      <w:r w:rsidRPr="00421F9F">
        <w:rPr>
          <w:rFonts w:ascii="Gothic720 BT" w:hAnsi="Gothic720 BT"/>
          <w:sz w:val="20"/>
          <w:szCs w:val="20"/>
          <w:vertAlign w:val="superscript"/>
        </w:rPr>
        <w:t>(Párrafo modificado por Acuerdo IEEQ/CG/A/047/23)</w:t>
      </w:r>
    </w:p>
    <w:p w14:paraId="39D45865" w14:textId="77777777" w:rsidR="00C04473" w:rsidRPr="00421F9F" w:rsidRDefault="00C04473" w:rsidP="00C04473">
      <w:pPr>
        <w:spacing w:before="5" w:after="5"/>
        <w:jc w:val="both"/>
        <w:rPr>
          <w:rFonts w:ascii="Gothic720 BT" w:hAnsi="Gothic720 BT"/>
        </w:rPr>
      </w:pPr>
    </w:p>
    <w:p w14:paraId="224FFB6D" w14:textId="77777777" w:rsidR="00C04473" w:rsidRPr="00421F9F" w:rsidRDefault="00C04473" w:rsidP="00C04473">
      <w:pPr>
        <w:spacing w:before="5" w:after="5"/>
        <w:jc w:val="both"/>
        <w:rPr>
          <w:rFonts w:ascii="Gothic720 BT" w:hAnsi="Gothic720 BT"/>
          <w:sz w:val="20"/>
          <w:szCs w:val="20"/>
          <w:vertAlign w:val="superscript"/>
        </w:rPr>
      </w:pPr>
      <w:r w:rsidRPr="00421F9F">
        <w:rPr>
          <w:rFonts w:ascii="Gothic720 BT" w:hAnsi="Gothic720 BT"/>
          <w:b/>
          <w:bCs/>
        </w:rPr>
        <w:t xml:space="preserve">Derogado. </w:t>
      </w:r>
      <w:r w:rsidRPr="00421F9F">
        <w:rPr>
          <w:rFonts w:ascii="Gothic720 BT" w:hAnsi="Gothic720 BT"/>
          <w:sz w:val="20"/>
          <w:szCs w:val="20"/>
          <w:vertAlign w:val="superscript"/>
        </w:rPr>
        <w:t>(Párrafo derogado por Acuerdo IEEQ/CG/A/047/23)</w:t>
      </w:r>
    </w:p>
    <w:p w14:paraId="716D4B2D" w14:textId="77777777" w:rsidR="00C04473" w:rsidRPr="00421F9F" w:rsidRDefault="00C04473" w:rsidP="00C04473">
      <w:pPr>
        <w:spacing w:before="5" w:after="5"/>
        <w:jc w:val="both"/>
        <w:rPr>
          <w:rFonts w:ascii="Gothic720 BT" w:hAnsi="Gothic720 BT"/>
        </w:rPr>
      </w:pPr>
    </w:p>
    <w:p w14:paraId="08EA019A" w14:textId="77777777" w:rsidR="00C04473" w:rsidRPr="00421F9F" w:rsidRDefault="00C04473" w:rsidP="00C04473">
      <w:pPr>
        <w:pStyle w:val="Ttulo1"/>
        <w:spacing w:before="5" w:after="5"/>
        <w:jc w:val="center"/>
        <w:rPr>
          <w:rFonts w:ascii="Gothic720 BT" w:hAnsi="Gothic720 BT"/>
          <w:b/>
          <w:bCs/>
          <w:color w:val="auto"/>
          <w:sz w:val="24"/>
          <w:szCs w:val="24"/>
        </w:rPr>
      </w:pPr>
      <w:bookmarkStart w:id="13" w:name="_Toc243657263"/>
      <w:r w:rsidRPr="00421F9F">
        <w:rPr>
          <w:rFonts w:ascii="Gothic720 BT" w:hAnsi="Gothic720 BT"/>
          <w:b/>
          <w:bCs/>
          <w:color w:val="auto"/>
          <w:sz w:val="24"/>
          <w:szCs w:val="24"/>
        </w:rPr>
        <w:t>TRANSITORIOS</w:t>
      </w:r>
      <w:bookmarkEnd w:id="13"/>
    </w:p>
    <w:p w14:paraId="144C14FD" w14:textId="77777777" w:rsidR="00C04473" w:rsidRPr="00421F9F" w:rsidRDefault="00C04473" w:rsidP="00C04473">
      <w:pPr>
        <w:spacing w:before="5" w:after="5" w:line="240" w:lineRule="auto"/>
        <w:jc w:val="center"/>
        <w:rPr>
          <w:rFonts w:ascii="Gothic720 BT" w:hAnsi="Gothic720 BT"/>
          <w:sz w:val="20"/>
          <w:szCs w:val="20"/>
          <w:vertAlign w:val="superscript"/>
        </w:rPr>
      </w:pPr>
      <w:r w:rsidRPr="00421F9F">
        <w:rPr>
          <w:rFonts w:ascii="Gothic720 BT" w:hAnsi="Gothic720 BT"/>
          <w:sz w:val="20"/>
          <w:szCs w:val="20"/>
          <w:vertAlign w:val="superscript"/>
        </w:rPr>
        <w:t>(Artículos transitorios referentes a las adiciones y modificaciones aprobadas por Acuerdo IEEQ/CG/A/016/20)</w:t>
      </w:r>
    </w:p>
    <w:p w14:paraId="45CDEF8C" w14:textId="77777777" w:rsidR="00C04473" w:rsidRPr="00421F9F" w:rsidRDefault="00C04473" w:rsidP="00C04473">
      <w:pPr>
        <w:spacing w:before="5" w:after="5"/>
      </w:pPr>
    </w:p>
    <w:p w14:paraId="086BAC33" w14:textId="77777777" w:rsidR="00C04473" w:rsidRPr="00421F9F" w:rsidRDefault="00C04473" w:rsidP="00C04473">
      <w:pPr>
        <w:spacing w:before="5" w:after="5"/>
        <w:jc w:val="both"/>
        <w:rPr>
          <w:rFonts w:ascii="Gothic720 BT" w:hAnsi="Gothic720 BT"/>
        </w:rPr>
      </w:pPr>
      <w:r w:rsidRPr="00421F9F">
        <w:rPr>
          <w:rFonts w:ascii="Gothic720 BT" w:hAnsi="Gothic720 BT"/>
          <w:b/>
          <w:bCs/>
        </w:rPr>
        <w:t xml:space="preserve">PRIMERO. </w:t>
      </w:r>
      <w:r w:rsidRPr="00421F9F">
        <w:rPr>
          <w:rFonts w:ascii="Gothic720 BT" w:hAnsi="Gothic720 BT"/>
        </w:rPr>
        <w:t>Se modifican los Lineamientos para la remoción de Consejerías Electorales y destitución de las Secretarías Técnicas de los consejos distritales y municipales del Instituto Electoral del estado de Querétaro.</w:t>
      </w:r>
    </w:p>
    <w:p w14:paraId="25B9C7F1" w14:textId="77777777" w:rsidR="00C04473" w:rsidRPr="00421F9F" w:rsidRDefault="00C04473" w:rsidP="00C04473">
      <w:pPr>
        <w:spacing w:before="5" w:after="5"/>
        <w:jc w:val="both"/>
        <w:rPr>
          <w:rFonts w:ascii="Gothic720 BT" w:hAnsi="Gothic720 BT"/>
        </w:rPr>
      </w:pPr>
    </w:p>
    <w:p w14:paraId="633830DB" w14:textId="77777777" w:rsidR="00C04473" w:rsidRPr="00421F9F" w:rsidRDefault="00C04473" w:rsidP="00C04473">
      <w:pPr>
        <w:spacing w:before="5" w:after="5"/>
        <w:jc w:val="both"/>
        <w:rPr>
          <w:rFonts w:ascii="Gothic720 BT" w:hAnsi="Gothic720 BT"/>
        </w:rPr>
      </w:pPr>
      <w:r w:rsidRPr="00421F9F">
        <w:rPr>
          <w:rFonts w:ascii="Gothic720 BT" w:hAnsi="Gothic720 BT"/>
          <w:b/>
          <w:bCs/>
        </w:rPr>
        <w:t xml:space="preserve">SEGUNDO. </w:t>
      </w:r>
      <w:r w:rsidRPr="00421F9F">
        <w:rPr>
          <w:rFonts w:ascii="Gothic720 BT" w:hAnsi="Gothic720 BT"/>
        </w:rPr>
        <w:t>Las modificaciones entrarán en vigor una vez que sean aprobadas por el Consejo General del Instituto.</w:t>
      </w:r>
    </w:p>
    <w:p w14:paraId="7DB72642" w14:textId="77777777" w:rsidR="00C04473" w:rsidRPr="00421F9F" w:rsidRDefault="00C04473" w:rsidP="00C04473">
      <w:pPr>
        <w:spacing w:before="5" w:after="5"/>
        <w:jc w:val="both"/>
        <w:rPr>
          <w:rFonts w:ascii="Gothic720 BT" w:hAnsi="Gothic720 BT"/>
        </w:rPr>
      </w:pPr>
    </w:p>
    <w:p w14:paraId="7643B6F9" w14:textId="77777777" w:rsidR="00C04473" w:rsidRPr="00421F9F" w:rsidRDefault="00C04473" w:rsidP="00C04473">
      <w:pPr>
        <w:spacing w:before="5" w:after="5"/>
        <w:jc w:val="both"/>
        <w:rPr>
          <w:rFonts w:ascii="Gothic720 BT" w:hAnsi="Gothic720 BT"/>
        </w:rPr>
      </w:pPr>
      <w:r w:rsidRPr="00421F9F">
        <w:rPr>
          <w:rFonts w:ascii="Gothic720 BT" w:hAnsi="Gothic720 BT"/>
          <w:b/>
          <w:bCs/>
        </w:rPr>
        <w:t xml:space="preserve">TERCERO. </w:t>
      </w:r>
      <w:r w:rsidRPr="00421F9F">
        <w:rPr>
          <w:rFonts w:ascii="Gothic720 BT" w:hAnsi="Gothic720 BT"/>
        </w:rPr>
        <w:t>Se ordena la publicación de los presentes Lineamientos en el Periódico Oficial del Gobierno del Estado de Querétaro “La Sombra de Arteaga” y en el sitio de internet del Instituto.</w:t>
      </w:r>
    </w:p>
    <w:p w14:paraId="1ECF582F" w14:textId="77777777" w:rsidR="00C04473" w:rsidRPr="00421F9F" w:rsidRDefault="00C04473" w:rsidP="00C04473">
      <w:pPr>
        <w:spacing w:before="5" w:after="5"/>
        <w:jc w:val="both"/>
        <w:rPr>
          <w:rFonts w:ascii="Gothic720 BT" w:hAnsi="Gothic720 BT"/>
        </w:rPr>
      </w:pPr>
    </w:p>
    <w:p w14:paraId="1376C1F1" w14:textId="77777777" w:rsidR="00C04473" w:rsidRPr="00421F9F" w:rsidRDefault="00C04473" w:rsidP="00C04473">
      <w:pPr>
        <w:spacing w:before="5" w:after="5" w:line="240" w:lineRule="auto"/>
        <w:jc w:val="center"/>
        <w:rPr>
          <w:rFonts w:ascii="Gothic720 BT" w:hAnsi="Gothic720 BT"/>
          <w:b/>
          <w:bCs/>
          <w:sz w:val="24"/>
          <w:szCs w:val="24"/>
        </w:rPr>
      </w:pPr>
      <w:r w:rsidRPr="00421F9F">
        <w:rPr>
          <w:rFonts w:ascii="Gothic720 BT" w:hAnsi="Gothic720 BT"/>
          <w:b/>
          <w:bCs/>
          <w:sz w:val="24"/>
          <w:szCs w:val="24"/>
        </w:rPr>
        <w:t>TRANSITORIOS</w:t>
      </w:r>
    </w:p>
    <w:p w14:paraId="4DFAFD3D" w14:textId="77777777" w:rsidR="00C04473" w:rsidRPr="00421F9F" w:rsidRDefault="00C04473" w:rsidP="00C04473">
      <w:pPr>
        <w:spacing w:before="5" w:after="5" w:line="240" w:lineRule="auto"/>
        <w:jc w:val="center"/>
        <w:rPr>
          <w:rFonts w:ascii="Gothic720 BT" w:hAnsi="Gothic720 BT"/>
          <w:sz w:val="20"/>
          <w:szCs w:val="20"/>
          <w:vertAlign w:val="superscript"/>
        </w:rPr>
      </w:pPr>
      <w:r w:rsidRPr="00421F9F">
        <w:rPr>
          <w:rFonts w:ascii="Gothic720 BT" w:hAnsi="Gothic720 BT"/>
          <w:sz w:val="20"/>
          <w:szCs w:val="20"/>
          <w:vertAlign w:val="superscript"/>
        </w:rPr>
        <w:t>(Artículos transitorios referentes a las adiciones y modificaciones aprobadas por Acuerdo IEEQ/CG/A/047/23)</w:t>
      </w:r>
    </w:p>
    <w:p w14:paraId="30D1D9F7" w14:textId="77777777" w:rsidR="00C04473" w:rsidRPr="00421F9F" w:rsidRDefault="00C04473" w:rsidP="00C04473">
      <w:pPr>
        <w:spacing w:before="5" w:after="5"/>
        <w:jc w:val="both"/>
        <w:rPr>
          <w:rFonts w:ascii="Gothic720 BT" w:hAnsi="Gothic720 BT"/>
          <w:b/>
          <w:bCs/>
        </w:rPr>
      </w:pPr>
    </w:p>
    <w:p w14:paraId="7DA3932C" w14:textId="77777777" w:rsidR="00C04473" w:rsidRPr="00421F9F" w:rsidRDefault="00C04473" w:rsidP="00C04473">
      <w:pPr>
        <w:spacing w:before="5" w:after="5"/>
        <w:jc w:val="both"/>
        <w:rPr>
          <w:rFonts w:ascii="Gothic720 BT" w:hAnsi="Gothic720 BT"/>
        </w:rPr>
      </w:pPr>
      <w:r w:rsidRPr="00421F9F">
        <w:rPr>
          <w:rFonts w:ascii="Gothic720 BT" w:hAnsi="Gothic720 BT"/>
          <w:b/>
          <w:bCs/>
        </w:rPr>
        <w:t xml:space="preserve">PRIMERO. </w:t>
      </w:r>
      <w:r w:rsidRPr="00421F9F">
        <w:rPr>
          <w:rFonts w:ascii="Gothic720 BT" w:hAnsi="Gothic720 BT"/>
        </w:rPr>
        <w:t xml:space="preserve">Se reforman los artículos 1, párrafo 1; 2; 3, párrafo primero y segundo; 4, fracciones I, inciso c), II, incisos c), d), e), g) y h) y III, incisos a) y c); 5; 6, párrafo 1, fracciones V y VI; 7, párrafo 1, fracciones III, VII, IX, X, XIII, XIV, XV y XVI;  8, párrafo 1, </w:t>
      </w:r>
      <w:r w:rsidRPr="00421F9F">
        <w:rPr>
          <w:rFonts w:ascii="Gothic720 BT" w:hAnsi="Gothic720 BT"/>
        </w:rPr>
        <w:lastRenderedPageBreak/>
        <w:t>fracciones III, IV, VII, VIII, XIV, XV, XVI y XVII; 9, párrafos 2 y 3; 10; 11, párrafo 1, fracciones I y II; 12, párrafos 1, fracciones II, III, IV, V, VI, VII y VIII y 3; 13, párrafo 1, incisos I, II y IV; 14, párrafos 2, 3, 4, 5 y 6; 16, párrafo 1; 17, párrafo 1, fracciones II, incisos a) y c) y IV; 18, párrafos 1, fracción III y 2; 19, párrafos 2, 3 y 4; 20, párrafos 1, fracción II, 2 y 3; 22; 24, párrafos 1, 2 y 3; 25, párrafo 1, fracciones I y III; 26; 27, párrafo 2; 28, párrafos 3, fracciones II y VI y 4; 29 y 30, párrafo 2; asimismo, se adiciona al artículo 7, párrafo 1, las fracciones XI, XII, XIII, XIV y XV, así como el párrafo 2, incisos a), b), c), d), e) y f); al artículo 8, las fracciones XII, XIII, XIV, XV y XVI; al artículo 14, los párrafos 7 y 8; al artículo 25, del párrafo 1, fracción IV; y se deroga del artículo 12, la última porción del párrafo 2; del artículo 16, el párrafo 3; del artículo 20, el párrafo 1, fracciones III y IV; del artículo 28, el párrafo 3, fracción I; y del artículo 30, el párrafo 1; relativo a los Lineamientos para la remoción de Consejerías Electorales y destitución de titulares de las Secretarías Técnicas de los consejos distritales y municipales del Instituto Electoral del Estado de Querétaro.</w:t>
      </w:r>
    </w:p>
    <w:p w14:paraId="0751F2E7" w14:textId="77777777" w:rsidR="00C04473" w:rsidRPr="00421F9F" w:rsidRDefault="00C04473" w:rsidP="00C04473">
      <w:pPr>
        <w:spacing w:before="5" w:after="5"/>
        <w:jc w:val="both"/>
        <w:rPr>
          <w:rFonts w:ascii="Gothic720 BT" w:hAnsi="Gothic720 BT"/>
        </w:rPr>
      </w:pPr>
    </w:p>
    <w:p w14:paraId="6DE03B64" w14:textId="77777777" w:rsidR="00C04473" w:rsidRPr="00421F9F" w:rsidRDefault="00C04473" w:rsidP="00C04473">
      <w:pPr>
        <w:spacing w:before="5" w:after="5"/>
        <w:jc w:val="both"/>
        <w:rPr>
          <w:rFonts w:ascii="Gothic720 BT" w:hAnsi="Gothic720 BT"/>
        </w:rPr>
      </w:pPr>
      <w:r w:rsidRPr="00421F9F">
        <w:rPr>
          <w:rFonts w:ascii="Gothic720 BT" w:hAnsi="Gothic720 BT"/>
          <w:b/>
          <w:bCs/>
        </w:rPr>
        <w:t xml:space="preserve">SEGUNDO. </w:t>
      </w:r>
      <w:r w:rsidRPr="00421F9F">
        <w:rPr>
          <w:rFonts w:ascii="Gothic720 BT" w:hAnsi="Gothic720 BT"/>
        </w:rPr>
        <w:t>Las modificaciones entrarán en vigor una vez que sean aprobadas por el Consejo General del Instituto.</w:t>
      </w:r>
    </w:p>
    <w:p w14:paraId="4E53635D" w14:textId="77777777" w:rsidR="00C04473" w:rsidRPr="00421F9F" w:rsidRDefault="00C04473" w:rsidP="00C04473">
      <w:pPr>
        <w:spacing w:before="5" w:after="5"/>
        <w:jc w:val="both"/>
        <w:rPr>
          <w:rFonts w:ascii="Gothic720 BT" w:hAnsi="Gothic720 BT"/>
        </w:rPr>
      </w:pPr>
    </w:p>
    <w:p w14:paraId="7017C052" w14:textId="77777777" w:rsidR="00C04473" w:rsidRPr="00421F9F" w:rsidRDefault="00C04473" w:rsidP="00C04473">
      <w:pPr>
        <w:spacing w:before="5" w:after="5"/>
        <w:jc w:val="both"/>
        <w:rPr>
          <w:rFonts w:ascii="Gothic720 BT" w:hAnsi="Gothic720 BT"/>
        </w:rPr>
      </w:pPr>
      <w:r w:rsidRPr="00421F9F">
        <w:rPr>
          <w:rFonts w:ascii="Gothic720 BT" w:hAnsi="Gothic720 BT"/>
          <w:b/>
          <w:bCs/>
        </w:rPr>
        <w:t xml:space="preserve">TERCERO. </w:t>
      </w:r>
      <w:r w:rsidRPr="00421F9F">
        <w:rPr>
          <w:rFonts w:ascii="Gothic720 BT" w:hAnsi="Gothic720 BT"/>
        </w:rPr>
        <w:t>Se ordena la publicación de la reforma y adición de los presentes Lineamientos en el Periódico Oficial del Gobierno del Estado de Querétaro “La Sombra de Arteaga” y en el sitio de internet del Instituto.</w:t>
      </w:r>
    </w:p>
    <w:p w14:paraId="5A3A0C50" w14:textId="77777777" w:rsidR="00C04473" w:rsidRPr="00421F9F" w:rsidRDefault="00C04473" w:rsidP="00C04473">
      <w:pPr>
        <w:spacing w:before="5" w:after="5"/>
        <w:jc w:val="both"/>
        <w:rPr>
          <w:rFonts w:ascii="Gothic720 BT" w:hAnsi="Gothic720 BT"/>
        </w:rPr>
      </w:pPr>
    </w:p>
    <w:p w14:paraId="7FF74315" w14:textId="77777777" w:rsidR="00C04473" w:rsidRPr="00421F9F" w:rsidRDefault="00C04473" w:rsidP="00C04473">
      <w:pPr>
        <w:spacing w:before="5" w:after="5" w:line="240" w:lineRule="auto"/>
        <w:jc w:val="center"/>
        <w:rPr>
          <w:rFonts w:ascii="Gothic720 BT" w:hAnsi="Gothic720 BT"/>
          <w:b/>
          <w:bCs/>
          <w:sz w:val="24"/>
          <w:szCs w:val="24"/>
        </w:rPr>
      </w:pPr>
      <w:r w:rsidRPr="00421F9F">
        <w:rPr>
          <w:rFonts w:ascii="Gothic720 BT" w:hAnsi="Gothic720 BT"/>
          <w:b/>
          <w:bCs/>
          <w:sz w:val="24"/>
          <w:szCs w:val="24"/>
        </w:rPr>
        <w:t>TRANSITORIOS</w:t>
      </w:r>
    </w:p>
    <w:p w14:paraId="4BD57DA8" w14:textId="77777777" w:rsidR="00C04473" w:rsidRPr="00421F9F" w:rsidRDefault="00C04473" w:rsidP="00C04473">
      <w:pPr>
        <w:spacing w:before="5" w:after="5" w:line="240" w:lineRule="auto"/>
        <w:jc w:val="center"/>
        <w:rPr>
          <w:rFonts w:ascii="Gothic720 BT" w:hAnsi="Gothic720 BT"/>
          <w:sz w:val="20"/>
          <w:szCs w:val="20"/>
          <w:vertAlign w:val="superscript"/>
        </w:rPr>
      </w:pPr>
      <w:r w:rsidRPr="00421F9F">
        <w:rPr>
          <w:rFonts w:ascii="Gothic720 BT" w:hAnsi="Gothic720 BT"/>
          <w:sz w:val="20"/>
          <w:szCs w:val="20"/>
          <w:vertAlign w:val="superscript"/>
        </w:rPr>
        <w:t>(Artículos transitorios referentes a las adiciones y modificaciones aprobadas por Acuerdo IEEQ/CG/A/034/26)</w:t>
      </w:r>
    </w:p>
    <w:p w14:paraId="584267C7" w14:textId="77777777" w:rsidR="00C04473" w:rsidRPr="00421F9F" w:rsidRDefault="00C04473" w:rsidP="00C04473">
      <w:pPr>
        <w:spacing w:before="5" w:after="5" w:line="240" w:lineRule="auto"/>
        <w:jc w:val="center"/>
        <w:rPr>
          <w:rFonts w:ascii="Gothic720 BT" w:hAnsi="Gothic720 BT"/>
          <w:sz w:val="20"/>
          <w:szCs w:val="20"/>
          <w:vertAlign w:val="superscript"/>
        </w:rPr>
      </w:pPr>
    </w:p>
    <w:p w14:paraId="06941DA8" w14:textId="77777777" w:rsidR="00C04473" w:rsidRPr="00421F9F" w:rsidRDefault="00C04473" w:rsidP="00C04473">
      <w:pPr>
        <w:spacing w:before="5" w:after="5"/>
        <w:jc w:val="both"/>
        <w:rPr>
          <w:rFonts w:ascii="Gothic720 BT" w:hAnsi="Gothic720 BT"/>
        </w:rPr>
      </w:pPr>
      <w:r w:rsidRPr="00421F9F">
        <w:rPr>
          <w:rFonts w:ascii="Gothic720 BT" w:hAnsi="Gothic720 BT"/>
          <w:b/>
          <w:bCs/>
        </w:rPr>
        <w:t xml:space="preserve">PRIMERO. </w:t>
      </w:r>
      <w:r w:rsidRPr="00421F9F">
        <w:rPr>
          <w:rFonts w:ascii="Gothic720 BT" w:hAnsi="Gothic720 BT"/>
        </w:rPr>
        <w:t>Se reforman los artículos 1, numeral 1; 3, numerales 1 y 3; 4; 6, numeral 1, fracciones IV y V; 7, numeral 1, fracciones VIII, XII, XIV y XV; 8, numeral 1, fracciones IX, XI, XIII, XV y XVII; 9, numeral 2, párrafo segundo; 12, numeral 1, fracción IV; 13, numeral 1, fracción IV; 15, numeral 1; 16, numeral 1; 17, numeral 1, fracción IV; 18, numeral 1, fracción IV; y 28, numeral 3, fracciones IV y VI, así como el numeral 4. Se adicionan el numeral 2 al artículo 1; el numeral 2 al artículo 3; los numerales 2 y 3 al artículo 6; los numerales 2, 3 y 4 al artículo 15; el numeral 5 al artículo 19; el numeral 2 al artículo 22; los numerales 2 y 3 al artículo 23; párrafo segundo de la fracción V al numeral 3 del artículo 28, recorriéndose en su orden la subsecuente; y el numeral 5 al artículo 28. Se deroga del artículo 12, numeral 1, la fracción IX.</w:t>
      </w:r>
    </w:p>
    <w:p w14:paraId="7B4259C5" w14:textId="77777777" w:rsidR="00C04473" w:rsidRPr="00421F9F" w:rsidRDefault="00C04473" w:rsidP="00C04473">
      <w:pPr>
        <w:spacing w:before="5" w:after="5"/>
        <w:jc w:val="both"/>
        <w:rPr>
          <w:rFonts w:ascii="Gothic720 BT" w:hAnsi="Gothic720 BT"/>
        </w:rPr>
      </w:pPr>
    </w:p>
    <w:p w14:paraId="3B7ACD0F" w14:textId="77777777" w:rsidR="00C04473" w:rsidRPr="00421F9F" w:rsidRDefault="00C04473" w:rsidP="00C04473">
      <w:pPr>
        <w:spacing w:before="5" w:after="5"/>
        <w:jc w:val="both"/>
        <w:rPr>
          <w:rFonts w:ascii="Gothic720 BT" w:hAnsi="Gothic720 BT"/>
        </w:rPr>
      </w:pPr>
      <w:r w:rsidRPr="00421F9F">
        <w:rPr>
          <w:rFonts w:ascii="Gothic720 BT" w:hAnsi="Gothic720 BT"/>
          <w:b/>
          <w:bCs/>
        </w:rPr>
        <w:t>SEGUNDO.</w:t>
      </w:r>
      <w:r w:rsidRPr="00421F9F">
        <w:rPr>
          <w:rFonts w:ascii="Gothic720 BT" w:hAnsi="Gothic720 BT"/>
        </w:rPr>
        <w:t xml:space="preserve"> Las modificaciones y adiciones a los presentes Lineamientos entrarán en vigor en el momento de su aprobación por parte del Consejo General de este Instituto. </w:t>
      </w:r>
    </w:p>
    <w:p w14:paraId="711980E7" w14:textId="77777777" w:rsidR="00C04473" w:rsidRPr="00421F9F" w:rsidRDefault="00C04473" w:rsidP="00C04473">
      <w:pPr>
        <w:spacing w:before="5" w:after="5"/>
        <w:jc w:val="both"/>
        <w:rPr>
          <w:rFonts w:ascii="Gothic720 BT" w:hAnsi="Gothic720 BT"/>
        </w:rPr>
      </w:pPr>
    </w:p>
    <w:p w14:paraId="7A73108E" w14:textId="77777777" w:rsidR="00C04473" w:rsidRPr="00421F9F" w:rsidRDefault="00C04473" w:rsidP="00C04473">
      <w:pPr>
        <w:spacing w:before="5" w:after="5"/>
        <w:jc w:val="both"/>
        <w:rPr>
          <w:rFonts w:ascii="Gothic720 BT" w:hAnsi="Gothic720 BT"/>
        </w:rPr>
      </w:pPr>
      <w:r w:rsidRPr="00421F9F">
        <w:rPr>
          <w:rFonts w:ascii="Gothic720 BT" w:hAnsi="Gothic720 BT"/>
          <w:b/>
        </w:rPr>
        <w:t>TERCERO.</w:t>
      </w:r>
      <w:r w:rsidRPr="00421F9F">
        <w:rPr>
          <w:rFonts w:ascii="Gothic720 BT" w:hAnsi="Gothic720 BT"/>
        </w:rPr>
        <w:t xml:space="preserve"> En el supuesto de que el Consejo General de este Instituto apruebe la implementación de un sistema electrónico para oír y recibir notificaciones respecto de los procedimientos que sustancian sus órganos, las notificaciones que surtan efectos por estrados en términos de estos Lineamientos también podrán realizarse a través de dicho medio electrónico.</w:t>
      </w:r>
    </w:p>
    <w:p w14:paraId="2B4F147E" w14:textId="77777777" w:rsidR="00C04473" w:rsidRPr="00421F9F" w:rsidRDefault="00C04473" w:rsidP="00C04473">
      <w:pPr>
        <w:spacing w:before="5" w:after="5"/>
        <w:jc w:val="both"/>
        <w:rPr>
          <w:rFonts w:ascii="Gothic720 BT" w:hAnsi="Gothic720 BT"/>
        </w:rPr>
      </w:pPr>
    </w:p>
    <w:p w14:paraId="13D1F7D3" w14:textId="77777777" w:rsidR="00C04473" w:rsidRPr="00833E7C" w:rsidRDefault="00C04473" w:rsidP="00C04473">
      <w:pPr>
        <w:spacing w:before="5" w:after="5"/>
        <w:jc w:val="both"/>
        <w:rPr>
          <w:rFonts w:ascii="Gothic720 BT" w:hAnsi="Gothic720 BT"/>
        </w:rPr>
      </w:pPr>
      <w:r w:rsidRPr="00421F9F">
        <w:rPr>
          <w:rFonts w:ascii="Gothic720 BT" w:hAnsi="Gothic720 BT"/>
          <w:b/>
          <w:bCs/>
        </w:rPr>
        <w:t>CUARTO.</w:t>
      </w:r>
      <w:r w:rsidRPr="00421F9F">
        <w:rPr>
          <w:rFonts w:ascii="Gothic720 BT" w:hAnsi="Gothic720 BT"/>
        </w:rPr>
        <w:t xml:space="preserve"> Se ordena la publicación de las modificaciones y adiciones en el Periódico Oficial del Gobierno del Estado de Querétaro “La Sombra de Arteaga” y en el sitio de Internet institucional.</w:t>
      </w:r>
    </w:p>
    <w:p w14:paraId="0254D428" w14:textId="422ECB50" w:rsidR="008A2283" w:rsidRPr="00C04473" w:rsidRDefault="008A2283" w:rsidP="00C04473"/>
    <w:sectPr w:rsidR="008A2283" w:rsidRPr="00C04473" w:rsidSect="00BA60A0">
      <w:headerReference w:type="default" r:id="rId11"/>
      <w:footerReference w:type="default" r:id="rId12"/>
      <w:pgSz w:w="12240" w:h="15840"/>
      <w:pgMar w:top="3261" w:right="1467" w:bottom="1418" w:left="1843" w:header="1134" w:footer="101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EB49F7" w14:textId="77777777" w:rsidR="00330AFB" w:rsidRDefault="00330AFB" w:rsidP="000D5DA3">
      <w:pPr>
        <w:spacing w:after="0" w:line="240" w:lineRule="auto"/>
      </w:pPr>
      <w:r>
        <w:separator/>
      </w:r>
    </w:p>
  </w:endnote>
  <w:endnote w:type="continuationSeparator" w:id="0">
    <w:p w14:paraId="06CD8F5D" w14:textId="77777777" w:rsidR="00330AFB" w:rsidRDefault="00330AFB" w:rsidP="000D5D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othic720 BT">
    <w:panose1 w:val="020C0603020203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0453621"/>
      <w:docPartObj>
        <w:docPartGallery w:val="Page Numbers (Bottom of Page)"/>
        <w:docPartUnique/>
      </w:docPartObj>
    </w:sdtPr>
    <w:sdtEndPr>
      <w:rPr>
        <w:rFonts w:ascii="Gothic720 BT" w:hAnsi="Gothic720 BT"/>
        <w:sz w:val="20"/>
        <w:szCs w:val="20"/>
      </w:rPr>
    </w:sdtEndPr>
    <w:sdtContent>
      <w:p w14:paraId="31A9DE02" w14:textId="003A3FDE" w:rsidR="0082260B" w:rsidRPr="00BA60A0" w:rsidRDefault="0082260B" w:rsidP="00BA60A0">
        <w:pPr>
          <w:pStyle w:val="Piedepgina"/>
          <w:jc w:val="center"/>
          <w:rPr>
            <w:rFonts w:ascii="Gothic720 BT" w:hAnsi="Gothic720 BT"/>
            <w:sz w:val="20"/>
            <w:szCs w:val="20"/>
          </w:rPr>
        </w:pPr>
        <w:r w:rsidRPr="005F4232">
          <w:rPr>
            <w:rFonts w:ascii="Gothic720 BT" w:hAnsi="Gothic720 BT"/>
            <w:sz w:val="20"/>
            <w:szCs w:val="20"/>
          </w:rPr>
          <w:fldChar w:fldCharType="begin"/>
        </w:r>
        <w:r w:rsidRPr="005F4232">
          <w:rPr>
            <w:rFonts w:ascii="Gothic720 BT" w:hAnsi="Gothic720 BT"/>
            <w:sz w:val="20"/>
            <w:szCs w:val="20"/>
          </w:rPr>
          <w:instrText>PAGE   \* MERGEFORMAT</w:instrText>
        </w:r>
        <w:r w:rsidRPr="005F4232">
          <w:rPr>
            <w:rFonts w:ascii="Gothic720 BT" w:hAnsi="Gothic720 BT"/>
            <w:sz w:val="20"/>
            <w:szCs w:val="20"/>
          </w:rPr>
          <w:fldChar w:fldCharType="separate"/>
        </w:r>
        <w:r w:rsidRPr="005F4232">
          <w:rPr>
            <w:rFonts w:ascii="Gothic720 BT" w:hAnsi="Gothic720 BT"/>
            <w:sz w:val="20"/>
            <w:szCs w:val="20"/>
            <w:lang w:val="es-ES"/>
          </w:rPr>
          <w:t>2</w:t>
        </w:r>
        <w:r w:rsidRPr="005F4232">
          <w:rPr>
            <w:rFonts w:ascii="Gothic720 BT" w:hAnsi="Gothic720 BT"/>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D48D11" w14:textId="77777777" w:rsidR="00330AFB" w:rsidRDefault="00330AFB" w:rsidP="000D5DA3">
      <w:pPr>
        <w:spacing w:after="0" w:line="240" w:lineRule="auto"/>
      </w:pPr>
      <w:r>
        <w:separator/>
      </w:r>
    </w:p>
  </w:footnote>
  <w:footnote w:type="continuationSeparator" w:id="0">
    <w:p w14:paraId="15D5BF63" w14:textId="77777777" w:rsidR="00330AFB" w:rsidRDefault="00330AFB" w:rsidP="000D5D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67C3B" w14:textId="3FDD45B2" w:rsidR="00DF7F14" w:rsidRPr="00BD0D81" w:rsidRDefault="0075607E" w:rsidP="000D5DA3">
    <w:pPr>
      <w:pStyle w:val="Encabezado"/>
      <w:ind w:left="2552"/>
      <w:jc w:val="right"/>
      <w:rPr>
        <w:rFonts w:ascii="Gothic720 BT" w:hAnsi="Gothic720 BT"/>
        <w:b/>
        <w:bCs/>
        <w:sz w:val="2"/>
        <w:szCs w:val="2"/>
      </w:rPr>
    </w:pPr>
    <w:r w:rsidRPr="000D5DA3">
      <w:rPr>
        <w:b/>
        <w:bCs/>
        <w:noProof/>
        <w:lang w:eastAsia="es-MX"/>
      </w:rPr>
      <w:drawing>
        <wp:anchor distT="0" distB="0" distL="114300" distR="114300" simplePos="0" relativeHeight="251659264" behindDoc="1" locked="0" layoutInCell="1" allowOverlap="1" wp14:anchorId="10A53DA8" wp14:editId="4D031DE0">
          <wp:simplePos x="0" y="0"/>
          <wp:positionH relativeFrom="page">
            <wp:align>right</wp:align>
          </wp:positionH>
          <wp:positionV relativeFrom="paragraph">
            <wp:posOffset>-724535</wp:posOffset>
          </wp:positionV>
          <wp:extent cx="7767955" cy="10087610"/>
          <wp:effectExtent l="0" t="0" r="4445" b="8890"/>
          <wp:wrapNone/>
          <wp:docPr id="1942162877" name="Imagen 1942162877" descr="C:\Users\Daniel.Dorantes\AppData\Local\Microsoft\Windows\INetCache\Content.Outlook\QHIQYAIR\hoja membretada OFICIAL (0000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aniel.Dorantes\AppData\Local\Microsoft\Windows\INetCache\Content.Outlook\QHIQYAIR\hoja membretada OFICIAL (00000002).jpg"/>
                  <pic:cNvPicPr>
                    <a:picLocks noChangeAspect="1" noChangeArrowheads="1"/>
                  </pic:cNvPicPr>
                </pic:nvPicPr>
                <pic:blipFill>
                  <a:blip r:embed="rId1" cstate="print">
                    <a:extLst>
                      <a:ext uri="{BEBA8EAE-BF5A-486C-A8C5-ECC9F3942E4B}">
                        <a14:imgProps xmlns:a14="http://schemas.microsoft.com/office/drawing/2010/main">
                          <a14:imgLayer r:embed="rId2">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7767955" cy="100876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3877077" w14:textId="77777777" w:rsidR="007E4930" w:rsidRPr="007E4930" w:rsidRDefault="007E4930" w:rsidP="007E4930">
    <w:pPr>
      <w:pStyle w:val="Encabezado"/>
      <w:ind w:left="2410"/>
      <w:jc w:val="right"/>
      <w:rPr>
        <w:rFonts w:ascii="Gothic720 BT" w:hAnsi="Gothic720 BT"/>
        <w:b/>
        <w:bCs/>
        <w:lang w:val="es-ES"/>
      </w:rPr>
    </w:pPr>
    <w:r w:rsidRPr="007E4930">
      <w:rPr>
        <w:rFonts w:ascii="Gothic720 BT" w:hAnsi="Gothic720 BT"/>
        <w:b/>
        <w:bCs/>
        <w:lang w:val="es-ES"/>
      </w:rPr>
      <w:t>Lineamientos para la remoción de las Consejerías Electorales y destitución de las Secretarías Técnicas de los Consejos Distritales y Municipales del Instituto Electoral del Estado de Querétaro.</w:t>
    </w:r>
  </w:p>
  <w:p w14:paraId="787D1309" w14:textId="26C7A165" w:rsidR="000D5DA3" w:rsidRPr="00FC233F" w:rsidRDefault="000D5DA3" w:rsidP="007E4930">
    <w:pPr>
      <w:pStyle w:val="Encabezado"/>
      <w:ind w:left="2410"/>
      <w:jc w:val="right"/>
      <w:rPr>
        <w:rFonts w:ascii="Gothic720 BT" w:hAnsi="Gothic720 BT"/>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01734"/>
    <w:multiLevelType w:val="hybridMultilevel"/>
    <w:tmpl w:val="7A0A4D24"/>
    <w:lvl w:ilvl="0" w:tplc="AC06F506">
      <w:start w:val="1"/>
      <w:numFmt w:val="upperRoman"/>
      <w:lvlText w:val="%1."/>
      <w:lvlJc w:val="right"/>
      <w:pPr>
        <w:ind w:left="770" w:hanging="360"/>
      </w:pPr>
      <w:rPr>
        <w:b/>
        <w:bCs/>
      </w:rPr>
    </w:lvl>
    <w:lvl w:ilvl="1" w:tplc="080A0019" w:tentative="1">
      <w:start w:val="1"/>
      <w:numFmt w:val="lowerLetter"/>
      <w:lvlText w:val="%2."/>
      <w:lvlJc w:val="left"/>
      <w:pPr>
        <w:ind w:left="1490" w:hanging="360"/>
      </w:pPr>
    </w:lvl>
    <w:lvl w:ilvl="2" w:tplc="080A001B" w:tentative="1">
      <w:start w:val="1"/>
      <w:numFmt w:val="lowerRoman"/>
      <w:lvlText w:val="%3."/>
      <w:lvlJc w:val="right"/>
      <w:pPr>
        <w:ind w:left="2210" w:hanging="180"/>
      </w:pPr>
    </w:lvl>
    <w:lvl w:ilvl="3" w:tplc="080A000F" w:tentative="1">
      <w:start w:val="1"/>
      <w:numFmt w:val="decimal"/>
      <w:lvlText w:val="%4."/>
      <w:lvlJc w:val="left"/>
      <w:pPr>
        <w:ind w:left="2930" w:hanging="360"/>
      </w:pPr>
    </w:lvl>
    <w:lvl w:ilvl="4" w:tplc="080A0019" w:tentative="1">
      <w:start w:val="1"/>
      <w:numFmt w:val="lowerLetter"/>
      <w:lvlText w:val="%5."/>
      <w:lvlJc w:val="left"/>
      <w:pPr>
        <w:ind w:left="3650" w:hanging="360"/>
      </w:pPr>
    </w:lvl>
    <w:lvl w:ilvl="5" w:tplc="080A001B" w:tentative="1">
      <w:start w:val="1"/>
      <w:numFmt w:val="lowerRoman"/>
      <w:lvlText w:val="%6."/>
      <w:lvlJc w:val="right"/>
      <w:pPr>
        <w:ind w:left="4370" w:hanging="180"/>
      </w:pPr>
    </w:lvl>
    <w:lvl w:ilvl="6" w:tplc="080A000F" w:tentative="1">
      <w:start w:val="1"/>
      <w:numFmt w:val="decimal"/>
      <w:lvlText w:val="%7."/>
      <w:lvlJc w:val="left"/>
      <w:pPr>
        <w:ind w:left="5090" w:hanging="360"/>
      </w:pPr>
    </w:lvl>
    <w:lvl w:ilvl="7" w:tplc="080A0019" w:tentative="1">
      <w:start w:val="1"/>
      <w:numFmt w:val="lowerLetter"/>
      <w:lvlText w:val="%8."/>
      <w:lvlJc w:val="left"/>
      <w:pPr>
        <w:ind w:left="5810" w:hanging="360"/>
      </w:pPr>
    </w:lvl>
    <w:lvl w:ilvl="8" w:tplc="080A001B" w:tentative="1">
      <w:start w:val="1"/>
      <w:numFmt w:val="lowerRoman"/>
      <w:lvlText w:val="%9."/>
      <w:lvlJc w:val="right"/>
      <w:pPr>
        <w:ind w:left="6530" w:hanging="180"/>
      </w:pPr>
    </w:lvl>
  </w:abstractNum>
  <w:abstractNum w:abstractNumId="1" w15:restartNumberingAfterBreak="0">
    <w:nsid w:val="09746242"/>
    <w:multiLevelType w:val="hybridMultilevel"/>
    <w:tmpl w:val="7A906F1E"/>
    <w:lvl w:ilvl="0" w:tplc="3B80EBFC">
      <w:start w:val="1"/>
      <w:numFmt w:val="lowerLetter"/>
      <w:lvlText w:val="%1)"/>
      <w:lvlJc w:val="left"/>
      <w:pPr>
        <w:ind w:left="1068" w:hanging="360"/>
      </w:pPr>
      <w:rPr>
        <w:b/>
        <w:bCs/>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0A841FB6"/>
    <w:multiLevelType w:val="hybridMultilevel"/>
    <w:tmpl w:val="56AEAD90"/>
    <w:lvl w:ilvl="0" w:tplc="E83E366C">
      <w:start w:val="1"/>
      <w:numFmt w:val="lowerLetter"/>
      <w:lvlText w:val="%1)"/>
      <w:lvlJc w:val="left"/>
      <w:pPr>
        <w:ind w:left="1068" w:hanging="360"/>
      </w:pPr>
      <w:rPr>
        <w:b/>
        <w:bCs/>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10FA0163"/>
    <w:multiLevelType w:val="hybridMultilevel"/>
    <w:tmpl w:val="04EAE7A0"/>
    <w:lvl w:ilvl="0" w:tplc="7DB4E58E">
      <w:start w:val="1"/>
      <w:numFmt w:val="lowerLetter"/>
      <w:lvlText w:val="%1)"/>
      <w:lvlJc w:val="left"/>
      <w:pPr>
        <w:ind w:left="987" w:hanging="42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4" w15:restartNumberingAfterBreak="0">
    <w:nsid w:val="14A109AA"/>
    <w:multiLevelType w:val="hybridMultilevel"/>
    <w:tmpl w:val="6A802B0E"/>
    <w:lvl w:ilvl="0" w:tplc="1C6E19A4">
      <w:start w:val="1"/>
      <w:numFmt w:val="upperRoman"/>
      <w:lvlText w:val="%1."/>
      <w:lvlJc w:val="righ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4F774D7"/>
    <w:multiLevelType w:val="hybridMultilevel"/>
    <w:tmpl w:val="0EA07FEC"/>
    <w:lvl w:ilvl="0" w:tplc="DD909AE8">
      <w:start w:val="1"/>
      <w:numFmt w:val="upperRoman"/>
      <w:lvlText w:val="%1."/>
      <w:lvlJc w:val="righ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52266ED"/>
    <w:multiLevelType w:val="hybridMultilevel"/>
    <w:tmpl w:val="64C6609C"/>
    <w:lvl w:ilvl="0" w:tplc="080A0013">
      <w:start w:val="1"/>
      <w:numFmt w:val="upperRoman"/>
      <w:lvlText w:val="%1."/>
      <w:lvlJc w:val="right"/>
      <w:pPr>
        <w:ind w:left="720" w:hanging="360"/>
      </w:pPr>
      <w:rPr>
        <w:rFonts w:hint="default"/>
        <w:b/>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16D10E48"/>
    <w:multiLevelType w:val="hybridMultilevel"/>
    <w:tmpl w:val="6C7E8A7C"/>
    <w:lvl w:ilvl="0" w:tplc="11D0C238">
      <w:start w:val="1"/>
      <w:numFmt w:val="lowerLetter"/>
      <w:lvlText w:val="%1)"/>
      <w:lvlJc w:val="left"/>
      <w:pPr>
        <w:ind w:left="1316" w:hanging="360"/>
      </w:pPr>
      <w:rPr>
        <w:rFonts w:hint="default"/>
        <w:b/>
        <w:bCs/>
      </w:rPr>
    </w:lvl>
    <w:lvl w:ilvl="1" w:tplc="080A0003" w:tentative="1">
      <w:start w:val="1"/>
      <w:numFmt w:val="bullet"/>
      <w:lvlText w:val="o"/>
      <w:lvlJc w:val="left"/>
      <w:pPr>
        <w:ind w:left="2036" w:hanging="360"/>
      </w:pPr>
      <w:rPr>
        <w:rFonts w:ascii="Courier New" w:hAnsi="Courier New" w:cs="Courier New" w:hint="default"/>
      </w:rPr>
    </w:lvl>
    <w:lvl w:ilvl="2" w:tplc="080A0005" w:tentative="1">
      <w:start w:val="1"/>
      <w:numFmt w:val="bullet"/>
      <w:lvlText w:val=""/>
      <w:lvlJc w:val="left"/>
      <w:pPr>
        <w:ind w:left="2756" w:hanging="360"/>
      </w:pPr>
      <w:rPr>
        <w:rFonts w:ascii="Wingdings" w:hAnsi="Wingdings" w:hint="default"/>
      </w:rPr>
    </w:lvl>
    <w:lvl w:ilvl="3" w:tplc="080A0001" w:tentative="1">
      <w:start w:val="1"/>
      <w:numFmt w:val="bullet"/>
      <w:lvlText w:val=""/>
      <w:lvlJc w:val="left"/>
      <w:pPr>
        <w:ind w:left="3476" w:hanging="360"/>
      </w:pPr>
      <w:rPr>
        <w:rFonts w:ascii="Symbol" w:hAnsi="Symbol" w:hint="default"/>
      </w:rPr>
    </w:lvl>
    <w:lvl w:ilvl="4" w:tplc="080A0003" w:tentative="1">
      <w:start w:val="1"/>
      <w:numFmt w:val="bullet"/>
      <w:lvlText w:val="o"/>
      <w:lvlJc w:val="left"/>
      <w:pPr>
        <w:ind w:left="4196" w:hanging="360"/>
      </w:pPr>
      <w:rPr>
        <w:rFonts w:ascii="Courier New" w:hAnsi="Courier New" w:cs="Courier New" w:hint="default"/>
      </w:rPr>
    </w:lvl>
    <w:lvl w:ilvl="5" w:tplc="080A0005" w:tentative="1">
      <w:start w:val="1"/>
      <w:numFmt w:val="bullet"/>
      <w:lvlText w:val=""/>
      <w:lvlJc w:val="left"/>
      <w:pPr>
        <w:ind w:left="4916" w:hanging="360"/>
      </w:pPr>
      <w:rPr>
        <w:rFonts w:ascii="Wingdings" w:hAnsi="Wingdings" w:hint="default"/>
      </w:rPr>
    </w:lvl>
    <w:lvl w:ilvl="6" w:tplc="080A0001" w:tentative="1">
      <w:start w:val="1"/>
      <w:numFmt w:val="bullet"/>
      <w:lvlText w:val=""/>
      <w:lvlJc w:val="left"/>
      <w:pPr>
        <w:ind w:left="5636" w:hanging="360"/>
      </w:pPr>
      <w:rPr>
        <w:rFonts w:ascii="Symbol" w:hAnsi="Symbol" w:hint="default"/>
      </w:rPr>
    </w:lvl>
    <w:lvl w:ilvl="7" w:tplc="080A0003" w:tentative="1">
      <w:start w:val="1"/>
      <w:numFmt w:val="bullet"/>
      <w:lvlText w:val="o"/>
      <w:lvlJc w:val="left"/>
      <w:pPr>
        <w:ind w:left="6356" w:hanging="360"/>
      </w:pPr>
      <w:rPr>
        <w:rFonts w:ascii="Courier New" w:hAnsi="Courier New" w:cs="Courier New" w:hint="default"/>
      </w:rPr>
    </w:lvl>
    <w:lvl w:ilvl="8" w:tplc="080A0005" w:tentative="1">
      <w:start w:val="1"/>
      <w:numFmt w:val="bullet"/>
      <w:lvlText w:val=""/>
      <w:lvlJc w:val="left"/>
      <w:pPr>
        <w:ind w:left="7076" w:hanging="360"/>
      </w:pPr>
      <w:rPr>
        <w:rFonts w:ascii="Wingdings" w:hAnsi="Wingdings" w:hint="default"/>
      </w:rPr>
    </w:lvl>
  </w:abstractNum>
  <w:abstractNum w:abstractNumId="8" w15:restartNumberingAfterBreak="0">
    <w:nsid w:val="17B524CA"/>
    <w:multiLevelType w:val="hybridMultilevel"/>
    <w:tmpl w:val="CF463A08"/>
    <w:lvl w:ilvl="0" w:tplc="080A0013">
      <w:start w:val="1"/>
      <w:numFmt w:val="upperRoman"/>
      <w:lvlText w:val="%1."/>
      <w:lvlJc w:val="right"/>
      <w:pPr>
        <w:ind w:left="673" w:hanging="360"/>
      </w:pPr>
      <w:rPr>
        <w:rFonts w:hint="default"/>
        <w:b/>
        <w:bCs w:val="0"/>
      </w:rPr>
    </w:lvl>
    <w:lvl w:ilvl="1" w:tplc="FFFFFFFF" w:tentative="1">
      <w:start w:val="1"/>
      <w:numFmt w:val="lowerLetter"/>
      <w:lvlText w:val="%2."/>
      <w:lvlJc w:val="left"/>
      <w:pPr>
        <w:ind w:left="1393" w:hanging="360"/>
      </w:pPr>
    </w:lvl>
    <w:lvl w:ilvl="2" w:tplc="FFFFFFFF" w:tentative="1">
      <w:start w:val="1"/>
      <w:numFmt w:val="lowerRoman"/>
      <w:lvlText w:val="%3."/>
      <w:lvlJc w:val="right"/>
      <w:pPr>
        <w:ind w:left="2113" w:hanging="180"/>
      </w:pPr>
    </w:lvl>
    <w:lvl w:ilvl="3" w:tplc="FFFFFFFF" w:tentative="1">
      <w:start w:val="1"/>
      <w:numFmt w:val="decimal"/>
      <w:lvlText w:val="%4."/>
      <w:lvlJc w:val="left"/>
      <w:pPr>
        <w:ind w:left="2833" w:hanging="360"/>
      </w:pPr>
    </w:lvl>
    <w:lvl w:ilvl="4" w:tplc="FFFFFFFF" w:tentative="1">
      <w:start w:val="1"/>
      <w:numFmt w:val="lowerLetter"/>
      <w:lvlText w:val="%5."/>
      <w:lvlJc w:val="left"/>
      <w:pPr>
        <w:ind w:left="3553" w:hanging="360"/>
      </w:pPr>
    </w:lvl>
    <w:lvl w:ilvl="5" w:tplc="FFFFFFFF" w:tentative="1">
      <w:start w:val="1"/>
      <w:numFmt w:val="lowerRoman"/>
      <w:lvlText w:val="%6."/>
      <w:lvlJc w:val="right"/>
      <w:pPr>
        <w:ind w:left="4273" w:hanging="180"/>
      </w:pPr>
    </w:lvl>
    <w:lvl w:ilvl="6" w:tplc="FFFFFFFF" w:tentative="1">
      <w:start w:val="1"/>
      <w:numFmt w:val="decimal"/>
      <w:lvlText w:val="%7."/>
      <w:lvlJc w:val="left"/>
      <w:pPr>
        <w:ind w:left="4993" w:hanging="360"/>
      </w:pPr>
    </w:lvl>
    <w:lvl w:ilvl="7" w:tplc="FFFFFFFF" w:tentative="1">
      <w:start w:val="1"/>
      <w:numFmt w:val="lowerLetter"/>
      <w:lvlText w:val="%8."/>
      <w:lvlJc w:val="left"/>
      <w:pPr>
        <w:ind w:left="5713" w:hanging="360"/>
      </w:pPr>
    </w:lvl>
    <w:lvl w:ilvl="8" w:tplc="FFFFFFFF" w:tentative="1">
      <w:start w:val="1"/>
      <w:numFmt w:val="lowerRoman"/>
      <w:lvlText w:val="%9."/>
      <w:lvlJc w:val="right"/>
      <w:pPr>
        <w:ind w:left="6433" w:hanging="180"/>
      </w:pPr>
    </w:lvl>
  </w:abstractNum>
  <w:abstractNum w:abstractNumId="9" w15:restartNumberingAfterBreak="0">
    <w:nsid w:val="1E1843A4"/>
    <w:multiLevelType w:val="hybridMultilevel"/>
    <w:tmpl w:val="BBDA3470"/>
    <w:lvl w:ilvl="0" w:tplc="FF32C3E0">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26677C6D"/>
    <w:multiLevelType w:val="hybridMultilevel"/>
    <w:tmpl w:val="6A188E60"/>
    <w:lvl w:ilvl="0" w:tplc="9BAC9C2E">
      <w:start w:val="1"/>
      <w:numFmt w:val="upperRoman"/>
      <w:lvlText w:val="%1."/>
      <w:lvlJc w:val="righ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2AC036AB"/>
    <w:multiLevelType w:val="hybridMultilevel"/>
    <w:tmpl w:val="5A40BB3C"/>
    <w:lvl w:ilvl="0" w:tplc="8C08AE00">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B33712D"/>
    <w:multiLevelType w:val="hybridMultilevel"/>
    <w:tmpl w:val="4BA2F97E"/>
    <w:lvl w:ilvl="0" w:tplc="101A24C2">
      <w:start w:val="1"/>
      <w:numFmt w:val="upperRoman"/>
      <w:lvlText w:val="%1."/>
      <w:lvlJc w:val="righ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B410A7C"/>
    <w:multiLevelType w:val="hybridMultilevel"/>
    <w:tmpl w:val="F9BEB8C6"/>
    <w:lvl w:ilvl="0" w:tplc="037CE7C2">
      <w:start w:val="1"/>
      <w:numFmt w:val="upperRoman"/>
      <w:lvlText w:val="%1."/>
      <w:lvlJc w:val="righ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309926DC"/>
    <w:multiLevelType w:val="hybridMultilevel"/>
    <w:tmpl w:val="FD461D28"/>
    <w:lvl w:ilvl="0" w:tplc="BD004D4E">
      <w:start w:val="1"/>
      <w:numFmt w:val="upperRoman"/>
      <w:lvlText w:val="%1."/>
      <w:lvlJc w:val="left"/>
      <w:pPr>
        <w:ind w:left="1004" w:hanging="720"/>
      </w:pPr>
      <w:rPr>
        <w:rFonts w:hint="default"/>
        <w:b/>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15" w15:restartNumberingAfterBreak="0">
    <w:nsid w:val="32FB7841"/>
    <w:multiLevelType w:val="hybridMultilevel"/>
    <w:tmpl w:val="7F30BB54"/>
    <w:lvl w:ilvl="0" w:tplc="F9EA1BAC">
      <w:start w:val="1"/>
      <w:numFmt w:val="lowerLetter"/>
      <w:lvlText w:val="%1)"/>
      <w:lvlJc w:val="left"/>
      <w:pPr>
        <w:ind w:left="1068" w:hanging="360"/>
      </w:pPr>
      <w:rPr>
        <w:b/>
        <w:bCs/>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6" w15:restartNumberingAfterBreak="0">
    <w:nsid w:val="3399249C"/>
    <w:multiLevelType w:val="hybridMultilevel"/>
    <w:tmpl w:val="3B7C95F6"/>
    <w:lvl w:ilvl="0" w:tplc="A6DE03A0">
      <w:start w:val="1"/>
      <w:numFmt w:val="upperRoman"/>
      <w:lvlText w:val="%1."/>
      <w:lvlJc w:val="righ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35FE1EE9"/>
    <w:multiLevelType w:val="hybridMultilevel"/>
    <w:tmpl w:val="975E947A"/>
    <w:lvl w:ilvl="0" w:tplc="B63A6E0E">
      <w:start w:val="1"/>
      <w:numFmt w:val="upperRoman"/>
      <w:lvlText w:val="%1."/>
      <w:lvlJc w:val="righ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39BE62BB"/>
    <w:multiLevelType w:val="hybridMultilevel"/>
    <w:tmpl w:val="C37A9746"/>
    <w:lvl w:ilvl="0" w:tplc="E0CA394C">
      <w:start w:val="1"/>
      <w:numFmt w:val="upperRoman"/>
      <w:lvlText w:val="%1."/>
      <w:lvlJc w:val="righ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3BD17C83"/>
    <w:multiLevelType w:val="hybridMultilevel"/>
    <w:tmpl w:val="DBEEB230"/>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20" w15:restartNumberingAfterBreak="0">
    <w:nsid w:val="3E0A586B"/>
    <w:multiLevelType w:val="hybridMultilevel"/>
    <w:tmpl w:val="10365DCC"/>
    <w:lvl w:ilvl="0" w:tplc="ADE4AB64">
      <w:start w:val="1"/>
      <w:numFmt w:val="upperRoman"/>
      <w:lvlText w:val="%1."/>
      <w:lvlJc w:val="righ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4284797F"/>
    <w:multiLevelType w:val="hybridMultilevel"/>
    <w:tmpl w:val="8348C9A4"/>
    <w:lvl w:ilvl="0" w:tplc="343415B8">
      <w:start w:val="1"/>
      <w:numFmt w:val="upperRoman"/>
      <w:lvlText w:val="%1."/>
      <w:lvlJc w:val="righ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43FD7EB3"/>
    <w:multiLevelType w:val="hybridMultilevel"/>
    <w:tmpl w:val="6608A180"/>
    <w:lvl w:ilvl="0" w:tplc="2E5C0EB4">
      <w:start w:val="1"/>
      <w:numFmt w:val="upperRoman"/>
      <w:lvlText w:val="%1."/>
      <w:lvlJc w:val="righ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456A3212"/>
    <w:multiLevelType w:val="hybridMultilevel"/>
    <w:tmpl w:val="98C400CA"/>
    <w:lvl w:ilvl="0" w:tplc="EAC2D0E6">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493B2F44"/>
    <w:multiLevelType w:val="hybridMultilevel"/>
    <w:tmpl w:val="8264DE92"/>
    <w:lvl w:ilvl="0" w:tplc="3DDA2AF8">
      <w:start w:val="1"/>
      <w:numFmt w:val="upperRoman"/>
      <w:lvlText w:val="%1."/>
      <w:lvlJc w:val="righ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4A473FDD"/>
    <w:multiLevelType w:val="hybridMultilevel"/>
    <w:tmpl w:val="937A5940"/>
    <w:lvl w:ilvl="0" w:tplc="080A0013">
      <w:start w:val="1"/>
      <w:numFmt w:val="upperRoman"/>
      <w:lvlText w:val="%1."/>
      <w:lvlJc w:val="right"/>
      <w:pPr>
        <w:ind w:left="673" w:hanging="360"/>
      </w:pPr>
      <w:rPr>
        <w:rFonts w:hint="default"/>
        <w:b/>
        <w:bCs w:val="0"/>
      </w:rPr>
    </w:lvl>
    <w:lvl w:ilvl="1" w:tplc="080A0019" w:tentative="1">
      <w:start w:val="1"/>
      <w:numFmt w:val="lowerLetter"/>
      <w:lvlText w:val="%2."/>
      <w:lvlJc w:val="left"/>
      <w:pPr>
        <w:ind w:left="1393" w:hanging="360"/>
      </w:pPr>
    </w:lvl>
    <w:lvl w:ilvl="2" w:tplc="080A001B" w:tentative="1">
      <w:start w:val="1"/>
      <w:numFmt w:val="lowerRoman"/>
      <w:lvlText w:val="%3."/>
      <w:lvlJc w:val="right"/>
      <w:pPr>
        <w:ind w:left="2113" w:hanging="180"/>
      </w:pPr>
    </w:lvl>
    <w:lvl w:ilvl="3" w:tplc="080A000F" w:tentative="1">
      <w:start w:val="1"/>
      <w:numFmt w:val="decimal"/>
      <w:lvlText w:val="%4."/>
      <w:lvlJc w:val="left"/>
      <w:pPr>
        <w:ind w:left="2833" w:hanging="360"/>
      </w:pPr>
    </w:lvl>
    <w:lvl w:ilvl="4" w:tplc="080A0019" w:tentative="1">
      <w:start w:val="1"/>
      <w:numFmt w:val="lowerLetter"/>
      <w:lvlText w:val="%5."/>
      <w:lvlJc w:val="left"/>
      <w:pPr>
        <w:ind w:left="3553" w:hanging="360"/>
      </w:pPr>
    </w:lvl>
    <w:lvl w:ilvl="5" w:tplc="080A001B" w:tentative="1">
      <w:start w:val="1"/>
      <w:numFmt w:val="lowerRoman"/>
      <w:lvlText w:val="%6."/>
      <w:lvlJc w:val="right"/>
      <w:pPr>
        <w:ind w:left="4273" w:hanging="180"/>
      </w:pPr>
    </w:lvl>
    <w:lvl w:ilvl="6" w:tplc="080A000F" w:tentative="1">
      <w:start w:val="1"/>
      <w:numFmt w:val="decimal"/>
      <w:lvlText w:val="%7."/>
      <w:lvlJc w:val="left"/>
      <w:pPr>
        <w:ind w:left="4993" w:hanging="360"/>
      </w:pPr>
    </w:lvl>
    <w:lvl w:ilvl="7" w:tplc="080A0019" w:tentative="1">
      <w:start w:val="1"/>
      <w:numFmt w:val="lowerLetter"/>
      <w:lvlText w:val="%8."/>
      <w:lvlJc w:val="left"/>
      <w:pPr>
        <w:ind w:left="5713" w:hanging="360"/>
      </w:pPr>
    </w:lvl>
    <w:lvl w:ilvl="8" w:tplc="080A001B" w:tentative="1">
      <w:start w:val="1"/>
      <w:numFmt w:val="lowerRoman"/>
      <w:lvlText w:val="%9."/>
      <w:lvlJc w:val="right"/>
      <w:pPr>
        <w:ind w:left="6433" w:hanging="180"/>
      </w:pPr>
    </w:lvl>
  </w:abstractNum>
  <w:abstractNum w:abstractNumId="26" w15:restartNumberingAfterBreak="0">
    <w:nsid w:val="4C1F0AF1"/>
    <w:multiLevelType w:val="hybridMultilevel"/>
    <w:tmpl w:val="CF463A08"/>
    <w:lvl w:ilvl="0" w:tplc="FFFFFFFF">
      <w:start w:val="1"/>
      <w:numFmt w:val="upperRoman"/>
      <w:lvlText w:val="%1."/>
      <w:lvlJc w:val="right"/>
      <w:pPr>
        <w:ind w:left="673" w:hanging="360"/>
      </w:pPr>
      <w:rPr>
        <w:rFonts w:hint="default"/>
        <w:b/>
        <w:bCs w:val="0"/>
      </w:rPr>
    </w:lvl>
    <w:lvl w:ilvl="1" w:tplc="FFFFFFFF" w:tentative="1">
      <w:start w:val="1"/>
      <w:numFmt w:val="lowerLetter"/>
      <w:lvlText w:val="%2."/>
      <w:lvlJc w:val="left"/>
      <w:pPr>
        <w:ind w:left="1393" w:hanging="360"/>
      </w:pPr>
    </w:lvl>
    <w:lvl w:ilvl="2" w:tplc="FFFFFFFF" w:tentative="1">
      <w:start w:val="1"/>
      <w:numFmt w:val="lowerRoman"/>
      <w:lvlText w:val="%3."/>
      <w:lvlJc w:val="right"/>
      <w:pPr>
        <w:ind w:left="2113" w:hanging="180"/>
      </w:pPr>
    </w:lvl>
    <w:lvl w:ilvl="3" w:tplc="FFFFFFFF" w:tentative="1">
      <w:start w:val="1"/>
      <w:numFmt w:val="decimal"/>
      <w:lvlText w:val="%4."/>
      <w:lvlJc w:val="left"/>
      <w:pPr>
        <w:ind w:left="2833" w:hanging="360"/>
      </w:pPr>
    </w:lvl>
    <w:lvl w:ilvl="4" w:tplc="FFFFFFFF" w:tentative="1">
      <w:start w:val="1"/>
      <w:numFmt w:val="lowerLetter"/>
      <w:lvlText w:val="%5."/>
      <w:lvlJc w:val="left"/>
      <w:pPr>
        <w:ind w:left="3553" w:hanging="360"/>
      </w:pPr>
    </w:lvl>
    <w:lvl w:ilvl="5" w:tplc="FFFFFFFF" w:tentative="1">
      <w:start w:val="1"/>
      <w:numFmt w:val="lowerRoman"/>
      <w:lvlText w:val="%6."/>
      <w:lvlJc w:val="right"/>
      <w:pPr>
        <w:ind w:left="4273" w:hanging="180"/>
      </w:pPr>
    </w:lvl>
    <w:lvl w:ilvl="6" w:tplc="FFFFFFFF" w:tentative="1">
      <w:start w:val="1"/>
      <w:numFmt w:val="decimal"/>
      <w:lvlText w:val="%7."/>
      <w:lvlJc w:val="left"/>
      <w:pPr>
        <w:ind w:left="4993" w:hanging="360"/>
      </w:pPr>
    </w:lvl>
    <w:lvl w:ilvl="7" w:tplc="FFFFFFFF" w:tentative="1">
      <w:start w:val="1"/>
      <w:numFmt w:val="lowerLetter"/>
      <w:lvlText w:val="%8."/>
      <w:lvlJc w:val="left"/>
      <w:pPr>
        <w:ind w:left="5713" w:hanging="360"/>
      </w:pPr>
    </w:lvl>
    <w:lvl w:ilvl="8" w:tplc="FFFFFFFF" w:tentative="1">
      <w:start w:val="1"/>
      <w:numFmt w:val="lowerRoman"/>
      <w:lvlText w:val="%9."/>
      <w:lvlJc w:val="right"/>
      <w:pPr>
        <w:ind w:left="6433" w:hanging="180"/>
      </w:pPr>
    </w:lvl>
  </w:abstractNum>
  <w:abstractNum w:abstractNumId="27" w15:restartNumberingAfterBreak="0">
    <w:nsid w:val="4D090E82"/>
    <w:multiLevelType w:val="hybridMultilevel"/>
    <w:tmpl w:val="21BA3B68"/>
    <w:lvl w:ilvl="0" w:tplc="79B81314">
      <w:start w:val="1"/>
      <w:numFmt w:val="upperRoman"/>
      <w:lvlText w:val="%1."/>
      <w:lvlJc w:val="righ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50924648"/>
    <w:multiLevelType w:val="hybridMultilevel"/>
    <w:tmpl w:val="7FE4E3B8"/>
    <w:lvl w:ilvl="0" w:tplc="85489458">
      <w:start w:val="3"/>
      <w:numFmt w:val="upperRoman"/>
      <w:lvlText w:val="%1."/>
      <w:lvlJc w:val="righ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51432D63"/>
    <w:multiLevelType w:val="hybridMultilevel"/>
    <w:tmpl w:val="2D64B38C"/>
    <w:lvl w:ilvl="0" w:tplc="94842562">
      <w:start w:val="1"/>
      <w:numFmt w:val="lowerLetter"/>
      <w:lvlText w:val="%1)"/>
      <w:lvlJc w:val="left"/>
      <w:pPr>
        <w:ind w:left="1068" w:hanging="360"/>
      </w:pPr>
      <w:rPr>
        <w:b/>
        <w:bCs/>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0" w15:restartNumberingAfterBreak="0">
    <w:nsid w:val="541739AC"/>
    <w:multiLevelType w:val="hybridMultilevel"/>
    <w:tmpl w:val="D2721B66"/>
    <w:lvl w:ilvl="0" w:tplc="638C4A1A">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58434B84"/>
    <w:multiLevelType w:val="hybridMultilevel"/>
    <w:tmpl w:val="EC3A2EBE"/>
    <w:lvl w:ilvl="0" w:tplc="7416DF3C">
      <w:start w:val="1"/>
      <w:numFmt w:val="upperRoman"/>
      <w:lvlText w:val="%1."/>
      <w:lvlJc w:val="righ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5D5B43A8"/>
    <w:multiLevelType w:val="hybridMultilevel"/>
    <w:tmpl w:val="BB8A1BD2"/>
    <w:lvl w:ilvl="0" w:tplc="C66EFFBE">
      <w:start w:val="2"/>
      <w:numFmt w:val="upperRoman"/>
      <w:lvlText w:val="%1."/>
      <w:lvlJc w:val="righ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615B20B3"/>
    <w:multiLevelType w:val="hybridMultilevel"/>
    <w:tmpl w:val="3E0EF0EE"/>
    <w:lvl w:ilvl="0" w:tplc="89E0D4E0">
      <w:start w:val="3"/>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34" w15:restartNumberingAfterBreak="0">
    <w:nsid w:val="653B50CE"/>
    <w:multiLevelType w:val="hybridMultilevel"/>
    <w:tmpl w:val="B0949378"/>
    <w:lvl w:ilvl="0" w:tplc="FFFFFFFF">
      <w:start w:val="1"/>
      <w:numFmt w:val="lowerLetter"/>
      <w:lvlText w:val="%1)"/>
      <w:lvlJc w:val="left"/>
      <w:pPr>
        <w:ind w:left="704" w:hanging="420"/>
      </w:pPr>
      <w:rPr>
        <w:rFonts w:hint="default"/>
        <w:b/>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35" w15:restartNumberingAfterBreak="0">
    <w:nsid w:val="665D53FB"/>
    <w:multiLevelType w:val="hybridMultilevel"/>
    <w:tmpl w:val="C40EFB0C"/>
    <w:lvl w:ilvl="0" w:tplc="851620B0">
      <w:start w:val="1"/>
      <w:numFmt w:val="upperRoman"/>
      <w:lvlText w:val="%1."/>
      <w:lvlJc w:val="righ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6AB61AAC"/>
    <w:multiLevelType w:val="hybridMultilevel"/>
    <w:tmpl w:val="63B481E2"/>
    <w:lvl w:ilvl="0" w:tplc="FFFFFFFF">
      <w:start w:val="1"/>
      <w:numFmt w:val="upperRoman"/>
      <w:lvlText w:val="%1."/>
      <w:lvlJc w:val="right"/>
      <w:pPr>
        <w:ind w:left="720" w:hanging="360"/>
      </w:pPr>
      <w:rPr>
        <w:rFonts w:hint="default"/>
        <w:b/>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02D40D0"/>
    <w:multiLevelType w:val="hybridMultilevel"/>
    <w:tmpl w:val="B0949378"/>
    <w:lvl w:ilvl="0" w:tplc="EC3A2550">
      <w:start w:val="1"/>
      <w:numFmt w:val="lowerLetter"/>
      <w:lvlText w:val="%1)"/>
      <w:lvlJc w:val="left"/>
      <w:pPr>
        <w:ind w:left="704" w:hanging="420"/>
      </w:pPr>
      <w:rPr>
        <w:rFonts w:hint="default"/>
        <w:b/>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38" w15:restartNumberingAfterBreak="0">
    <w:nsid w:val="72F917BF"/>
    <w:multiLevelType w:val="hybridMultilevel"/>
    <w:tmpl w:val="C3680C22"/>
    <w:lvl w:ilvl="0" w:tplc="6B54D3F4">
      <w:start w:val="1"/>
      <w:numFmt w:val="lowerLetter"/>
      <w:lvlText w:val="%1)"/>
      <w:lvlJc w:val="left"/>
      <w:pPr>
        <w:ind w:left="704" w:hanging="420"/>
      </w:pPr>
      <w:rPr>
        <w:rFonts w:hint="default"/>
        <w:b/>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39" w15:restartNumberingAfterBreak="0">
    <w:nsid w:val="7C4418AD"/>
    <w:multiLevelType w:val="hybridMultilevel"/>
    <w:tmpl w:val="C8FE6542"/>
    <w:lvl w:ilvl="0" w:tplc="080A0015">
      <w:start w:val="1"/>
      <w:numFmt w:val="upp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7D950AEE"/>
    <w:multiLevelType w:val="hybridMultilevel"/>
    <w:tmpl w:val="6C7E8A7C"/>
    <w:lvl w:ilvl="0" w:tplc="FFFFFFFF">
      <w:start w:val="1"/>
      <w:numFmt w:val="lowerLetter"/>
      <w:lvlText w:val="%1)"/>
      <w:lvlJc w:val="left"/>
      <w:pPr>
        <w:ind w:left="1316" w:hanging="360"/>
      </w:pPr>
      <w:rPr>
        <w:rFonts w:hint="default"/>
        <w:b/>
        <w:bCs/>
      </w:rPr>
    </w:lvl>
    <w:lvl w:ilvl="1" w:tplc="FFFFFFFF" w:tentative="1">
      <w:start w:val="1"/>
      <w:numFmt w:val="bullet"/>
      <w:lvlText w:val="o"/>
      <w:lvlJc w:val="left"/>
      <w:pPr>
        <w:ind w:left="2036" w:hanging="360"/>
      </w:pPr>
      <w:rPr>
        <w:rFonts w:ascii="Courier New" w:hAnsi="Courier New" w:cs="Courier New" w:hint="default"/>
      </w:rPr>
    </w:lvl>
    <w:lvl w:ilvl="2" w:tplc="FFFFFFFF" w:tentative="1">
      <w:start w:val="1"/>
      <w:numFmt w:val="bullet"/>
      <w:lvlText w:val=""/>
      <w:lvlJc w:val="left"/>
      <w:pPr>
        <w:ind w:left="2756" w:hanging="360"/>
      </w:pPr>
      <w:rPr>
        <w:rFonts w:ascii="Wingdings" w:hAnsi="Wingdings" w:hint="default"/>
      </w:rPr>
    </w:lvl>
    <w:lvl w:ilvl="3" w:tplc="FFFFFFFF" w:tentative="1">
      <w:start w:val="1"/>
      <w:numFmt w:val="bullet"/>
      <w:lvlText w:val=""/>
      <w:lvlJc w:val="left"/>
      <w:pPr>
        <w:ind w:left="3476" w:hanging="360"/>
      </w:pPr>
      <w:rPr>
        <w:rFonts w:ascii="Symbol" w:hAnsi="Symbol" w:hint="default"/>
      </w:rPr>
    </w:lvl>
    <w:lvl w:ilvl="4" w:tplc="FFFFFFFF" w:tentative="1">
      <w:start w:val="1"/>
      <w:numFmt w:val="bullet"/>
      <w:lvlText w:val="o"/>
      <w:lvlJc w:val="left"/>
      <w:pPr>
        <w:ind w:left="4196" w:hanging="360"/>
      </w:pPr>
      <w:rPr>
        <w:rFonts w:ascii="Courier New" w:hAnsi="Courier New" w:cs="Courier New" w:hint="default"/>
      </w:rPr>
    </w:lvl>
    <w:lvl w:ilvl="5" w:tplc="FFFFFFFF" w:tentative="1">
      <w:start w:val="1"/>
      <w:numFmt w:val="bullet"/>
      <w:lvlText w:val=""/>
      <w:lvlJc w:val="left"/>
      <w:pPr>
        <w:ind w:left="4916" w:hanging="360"/>
      </w:pPr>
      <w:rPr>
        <w:rFonts w:ascii="Wingdings" w:hAnsi="Wingdings" w:hint="default"/>
      </w:rPr>
    </w:lvl>
    <w:lvl w:ilvl="6" w:tplc="FFFFFFFF" w:tentative="1">
      <w:start w:val="1"/>
      <w:numFmt w:val="bullet"/>
      <w:lvlText w:val=""/>
      <w:lvlJc w:val="left"/>
      <w:pPr>
        <w:ind w:left="5636" w:hanging="360"/>
      </w:pPr>
      <w:rPr>
        <w:rFonts w:ascii="Symbol" w:hAnsi="Symbol" w:hint="default"/>
      </w:rPr>
    </w:lvl>
    <w:lvl w:ilvl="7" w:tplc="FFFFFFFF" w:tentative="1">
      <w:start w:val="1"/>
      <w:numFmt w:val="bullet"/>
      <w:lvlText w:val="o"/>
      <w:lvlJc w:val="left"/>
      <w:pPr>
        <w:ind w:left="6356" w:hanging="360"/>
      </w:pPr>
      <w:rPr>
        <w:rFonts w:ascii="Courier New" w:hAnsi="Courier New" w:cs="Courier New" w:hint="default"/>
      </w:rPr>
    </w:lvl>
    <w:lvl w:ilvl="8" w:tplc="FFFFFFFF" w:tentative="1">
      <w:start w:val="1"/>
      <w:numFmt w:val="bullet"/>
      <w:lvlText w:val=""/>
      <w:lvlJc w:val="left"/>
      <w:pPr>
        <w:ind w:left="7076" w:hanging="360"/>
      </w:pPr>
      <w:rPr>
        <w:rFonts w:ascii="Wingdings" w:hAnsi="Wingdings" w:hint="default"/>
      </w:rPr>
    </w:lvl>
  </w:abstractNum>
  <w:num w:numId="1" w16cid:durableId="1236283810">
    <w:abstractNumId w:val="31"/>
  </w:num>
  <w:num w:numId="2" w16cid:durableId="1255434804">
    <w:abstractNumId w:val="12"/>
  </w:num>
  <w:num w:numId="3" w16cid:durableId="1378505793">
    <w:abstractNumId w:val="5"/>
  </w:num>
  <w:num w:numId="4" w16cid:durableId="1847135503">
    <w:abstractNumId w:val="18"/>
  </w:num>
  <w:num w:numId="5" w16cid:durableId="1494293780">
    <w:abstractNumId w:val="27"/>
  </w:num>
  <w:num w:numId="6" w16cid:durableId="1246961213">
    <w:abstractNumId w:val="15"/>
  </w:num>
  <w:num w:numId="7" w16cid:durableId="1839148049">
    <w:abstractNumId w:val="21"/>
  </w:num>
  <w:num w:numId="8" w16cid:durableId="487863724">
    <w:abstractNumId w:val="22"/>
  </w:num>
  <w:num w:numId="9" w16cid:durableId="706875581">
    <w:abstractNumId w:val="24"/>
  </w:num>
  <w:num w:numId="10" w16cid:durableId="787352843">
    <w:abstractNumId w:val="0"/>
  </w:num>
  <w:num w:numId="11" w16cid:durableId="1838883819">
    <w:abstractNumId w:val="10"/>
  </w:num>
  <w:num w:numId="12" w16cid:durableId="429590162">
    <w:abstractNumId w:val="16"/>
  </w:num>
  <w:num w:numId="13" w16cid:durableId="147063901">
    <w:abstractNumId w:val="2"/>
  </w:num>
  <w:num w:numId="14" w16cid:durableId="1076169373">
    <w:abstractNumId w:val="35"/>
  </w:num>
  <w:num w:numId="15" w16cid:durableId="1678773662">
    <w:abstractNumId w:val="4"/>
  </w:num>
  <w:num w:numId="16" w16cid:durableId="507328719">
    <w:abstractNumId w:val="9"/>
  </w:num>
  <w:num w:numId="17" w16cid:durableId="867916900">
    <w:abstractNumId w:val="13"/>
  </w:num>
  <w:num w:numId="18" w16cid:durableId="446389258">
    <w:abstractNumId w:val="20"/>
  </w:num>
  <w:num w:numId="19" w16cid:durableId="658264320">
    <w:abstractNumId w:val="23"/>
  </w:num>
  <w:num w:numId="20" w16cid:durableId="576548746">
    <w:abstractNumId w:val="32"/>
  </w:num>
  <w:num w:numId="21" w16cid:durableId="1609115457">
    <w:abstractNumId w:val="11"/>
  </w:num>
  <w:num w:numId="22" w16cid:durableId="1042292793">
    <w:abstractNumId w:val="28"/>
  </w:num>
  <w:num w:numId="23" w16cid:durableId="467934628">
    <w:abstractNumId w:val="30"/>
  </w:num>
  <w:num w:numId="24" w16cid:durableId="1654288292">
    <w:abstractNumId w:val="19"/>
  </w:num>
  <w:num w:numId="25" w16cid:durableId="1540703064">
    <w:abstractNumId w:val="36"/>
  </w:num>
  <w:num w:numId="26" w16cid:durableId="1394278951">
    <w:abstractNumId w:val="17"/>
  </w:num>
  <w:num w:numId="27" w16cid:durableId="440688149">
    <w:abstractNumId w:val="1"/>
  </w:num>
  <w:num w:numId="28" w16cid:durableId="727335985">
    <w:abstractNumId w:val="29"/>
  </w:num>
  <w:num w:numId="29" w16cid:durableId="310409426">
    <w:abstractNumId w:val="6"/>
  </w:num>
  <w:num w:numId="30" w16cid:durableId="579363988">
    <w:abstractNumId w:val="25"/>
  </w:num>
  <w:num w:numId="31" w16cid:durableId="1683967698">
    <w:abstractNumId w:val="7"/>
  </w:num>
  <w:num w:numId="32" w16cid:durableId="376858157">
    <w:abstractNumId w:val="8"/>
  </w:num>
  <w:num w:numId="33" w16cid:durableId="1882211315">
    <w:abstractNumId w:val="39"/>
  </w:num>
  <w:num w:numId="34" w16cid:durableId="138108843">
    <w:abstractNumId w:val="40"/>
  </w:num>
  <w:num w:numId="35" w16cid:durableId="1876235751">
    <w:abstractNumId w:val="26"/>
  </w:num>
  <w:num w:numId="36" w16cid:durableId="258297006">
    <w:abstractNumId w:val="37"/>
  </w:num>
  <w:num w:numId="37" w16cid:durableId="272134536">
    <w:abstractNumId w:val="38"/>
  </w:num>
  <w:num w:numId="38" w16cid:durableId="1173183691">
    <w:abstractNumId w:val="34"/>
  </w:num>
  <w:num w:numId="39" w16cid:durableId="454953529">
    <w:abstractNumId w:val="14"/>
  </w:num>
  <w:num w:numId="40" w16cid:durableId="2053310655">
    <w:abstractNumId w:val="33"/>
  </w:num>
  <w:num w:numId="41" w16cid:durableId="443765743">
    <w:abstractNumId w:val="3"/>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5B99"/>
    <w:rsid w:val="000003AD"/>
    <w:rsid w:val="0000104F"/>
    <w:rsid w:val="00002CC2"/>
    <w:rsid w:val="0000355C"/>
    <w:rsid w:val="00003C08"/>
    <w:rsid w:val="00005109"/>
    <w:rsid w:val="0001047B"/>
    <w:rsid w:val="00010771"/>
    <w:rsid w:val="00011650"/>
    <w:rsid w:val="00013D11"/>
    <w:rsid w:val="00015E75"/>
    <w:rsid w:val="00016A2F"/>
    <w:rsid w:val="00020796"/>
    <w:rsid w:val="00021985"/>
    <w:rsid w:val="000231A9"/>
    <w:rsid w:val="00023322"/>
    <w:rsid w:val="000234CA"/>
    <w:rsid w:val="00024D3F"/>
    <w:rsid w:val="000260FF"/>
    <w:rsid w:val="0002661D"/>
    <w:rsid w:val="00027424"/>
    <w:rsid w:val="00027DB3"/>
    <w:rsid w:val="00032AAB"/>
    <w:rsid w:val="00034C0C"/>
    <w:rsid w:val="00035136"/>
    <w:rsid w:val="00035550"/>
    <w:rsid w:val="000361E0"/>
    <w:rsid w:val="000377F9"/>
    <w:rsid w:val="00037A63"/>
    <w:rsid w:val="00037B6F"/>
    <w:rsid w:val="0004234D"/>
    <w:rsid w:val="0004302D"/>
    <w:rsid w:val="000436AF"/>
    <w:rsid w:val="00044047"/>
    <w:rsid w:val="0005193A"/>
    <w:rsid w:val="000526BE"/>
    <w:rsid w:val="000614DF"/>
    <w:rsid w:val="0006289F"/>
    <w:rsid w:val="000637C9"/>
    <w:rsid w:val="00063CC5"/>
    <w:rsid w:val="000641B6"/>
    <w:rsid w:val="000667F3"/>
    <w:rsid w:val="00066888"/>
    <w:rsid w:val="00070109"/>
    <w:rsid w:val="0007208C"/>
    <w:rsid w:val="000737C5"/>
    <w:rsid w:val="000772F1"/>
    <w:rsid w:val="00077E87"/>
    <w:rsid w:val="0008037D"/>
    <w:rsid w:val="000811E9"/>
    <w:rsid w:val="00081CEF"/>
    <w:rsid w:val="00084FF6"/>
    <w:rsid w:val="00085180"/>
    <w:rsid w:val="00090C26"/>
    <w:rsid w:val="000923D4"/>
    <w:rsid w:val="0009244F"/>
    <w:rsid w:val="000927EA"/>
    <w:rsid w:val="00092B88"/>
    <w:rsid w:val="000934F9"/>
    <w:rsid w:val="00093DC7"/>
    <w:rsid w:val="000943F4"/>
    <w:rsid w:val="00094A31"/>
    <w:rsid w:val="0009555E"/>
    <w:rsid w:val="000956B1"/>
    <w:rsid w:val="00095BE9"/>
    <w:rsid w:val="000A06BD"/>
    <w:rsid w:val="000A0AA3"/>
    <w:rsid w:val="000A186C"/>
    <w:rsid w:val="000A1A15"/>
    <w:rsid w:val="000A1F73"/>
    <w:rsid w:val="000A3D4D"/>
    <w:rsid w:val="000A5836"/>
    <w:rsid w:val="000A654C"/>
    <w:rsid w:val="000B060E"/>
    <w:rsid w:val="000B12C3"/>
    <w:rsid w:val="000B18AE"/>
    <w:rsid w:val="000B1FFD"/>
    <w:rsid w:val="000B2B03"/>
    <w:rsid w:val="000B7974"/>
    <w:rsid w:val="000C13AC"/>
    <w:rsid w:val="000C62B1"/>
    <w:rsid w:val="000C6744"/>
    <w:rsid w:val="000D0CB8"/>
    <w:rsid w:val="000D0F44"/>
    <w:rsid w:val="000D275A"/>
    <w:rsid w:val="000D2C90"/>
    <w:rsid w:val="000D2FE3"/>
    <w:rsid w:val="000D3C18"/>
    <w:rsid w:val="000D3DFB"/>
    <w:rsid w:val="000D5DA3"/>
    <w:rsid w:val="000D7010"/>
    <w:rsid w:val="000E1D31"/>
    <w:rsid w:val="000E452A"/>
    <w:rsid w:val="000E5D11"/>
    <w:rsid w:val="000F08EB"/>
    <w:rsid w:val="000F1D54"/>
    <w:rsid w:val="000F2139"/>
    <w:rsid w:val="000F2945"/>
    <w:rsid w:val="000F4F5F"/>
    <w:rsid w:val="000F514E"/>
    <w:rsid w:val="000F55D2"/>
    <w:rsid w:val="000F74A4"/>
    <w:rsid w:val="0010076D"/>
    <w:rsid w:val="00100B87"/>
    <w:rsid w:val="00100DF5"/>
    <w:rsid w:val="00102E64"/>
    <w:rsid w:val="00103047"/>
    <w:rsid w:val="00104DDF"/>
    <w:rsid w:val="00107291"/>
    <w:rsid w:val="00110510"/>
    <w:rsid w:val="00110632"/>
    <w:rsid w:val="001113D1"/>
    <w:rsid w:val="00111BEF"/>
    <w:rsid w:val="00113400"/>
    <w:rsid w:val="00114D84"/>
    <w:rsid w:val="001162BB"/>
    <w:rsid w:val="0011645D"/>
    <w:rsid w:val="00117C81"/>
    <w:rsid w:val="00121C85"/>
    <w:rsid w:val="0012234A"/>
    <w:rsid w:val="00122B8E"/>
    <w:rsid w:val="001250C4"/>
    <w:rsid w:val="001252FD"/>
    <w:rsid w:val="00125FDA"/>
    <w:rsid w:val="001301AF"/>
    <w:rsid w:val="00132BF4"/>
    <w:rsid w:val="00132D49"/>
    <w:rsid w:val="00132EBD"/>
    <w:rsid w:val="00133A0F"/>
    <w:rsid w:val="00133A74"/>
    <w:rsid w:val="00134C4D"/>
    <w:rsid w:val="00135741"/>
    <w:rsid w:val="001360E9"/>
    <w:rsid w:val="0014164C"/>
    <w:rsid w:val="00142081"/>
    <w:rsid w:val="00143031"/>
    <w:rsid w:val="00145700"/>
    <w:rsid w:val="001463F1"/>
    <w:rsid w:val="00147B4C"/>
    <w:rsid w:val="0015052A"/>
    <w:rsid w:val="0015180E"/>
    <w:rsid w:val="00153C8A"/>
    <w:rsid w:val="00155A9D"/>
    <w:rsid w:val="00156AB1"/>
    <w:rsid w:val="00157E6B"/>
    <w:rsid w:val="00162FE0"/>
    <w:rsid w:val="00166CD2"/>
    <w:rsid w:val="00167EE5"/>
    <w:rsid w:val="00171766"/>
    <w:rsid w:val="00171A5B"/>
    <w:rsid w:val="00175539"/>
    <w:rsid w:val="00175B11"/>
    <w:rsid w:val="00180C45"/>
    <w:rsid w:val="00185611"/>
    <w:rsid w:val="001861F5"/>
    <w:rsid w:val="0018714D"/>
    <w:rsid w:val="001902DF"/>
    <w:rsid w:val="00192123"/>
    <w:rsid w:val="001A04A7"/>
    <w:rsid w:val="001A22A3"/>
    <w:rsid w:val="001A2307"/>
    <w:rsid w:val="001A35B2"/>
    <w:rsid w:val="001A429D"/>
    <w:rsid w:val="001A5F9A"/>
    <w:rsid w:val="001A6020"/>
    <w:rsid w:val="001A666C"/>
    <w:rsid w:val="001B0D51"/>
    <w:rsid w:val="001B16EB"/>
    <w:rsid w:val="001B2354"/>
    <w:rsid w:val="001B34F7"/>
    <w:rsid w:val="001B42AD"/>
    <w:rsid w:val="001B4CAB"/>
    <w:rsid w:val="001C1D4C"/>
    <w:rsid w:val="001C2AB9"/>
    <w:rsid w:val="001C30B2"/>
    <w:rsid w:val="001C4B9B"/>
    <w:rsid w:val="001C69BC"/>
    <w:rsid w:val="001D02CE"/>
    <w:rsid w:val="001D1913"/>
    <w:rsid w:val="001D2C7F"/>
    <w:rsid w:val="001D2D42"/>
    <w:rsid w:val="001D3B7D"/>
    <w:rsid w:val="001D5A60"/>
    <w:rsid w:val="001D6C0B"/>
    <w:rsid w:val="001D6E44"/>
    <w:rsid w:val="001D7404"/>
    <w:rsid w:val="001E0E8E"/>
    <w:rsid w:val="001E1721"/>
    <w:rsid w:val="001E2EB3"/>
    <w:rsid w:val="001E5A29"/>
    <w:rsid w:val="001E6ACD"/>
    <w:rsid w:val="001E6F6C"/>
    <w:rsid w:val="001F0110"/>
    <w:rsid w:val="001F02CF"/>
    <w:rsid w:val="001F12F8"/>
    <w:rsid w:val="001F4C5C"/>
    <w:rsid w:val="001F6827"/>
    <w:rsid w:val="001F6FE8"/>
    <w:rsid w:val="001F77EC"/>
    <w:rsid w:val="00201879"/>
    <w:rsid w:val="00201C17"/>
    <w:rsid w:val="002055D5"/>
    <w:rsid w:val="002063F2"/>
    <w:rsid w:val="00206866"/>
    <w:rsid w:val="00207A11"/>
    <w:rsid w:val="00210453"/>
    <w:rsid w:val="002106E8"/>
    <w:rsid w:val="00210FEA"/>
    <w:rsid w:val="00212852"/>
    <w:rsid w:val="00214CAA"/>
    <w:rsid w:val="00214F81"/>
    <w:rsid w:val="002173AB"/>
    <w:rsid w:val="0022097A"/>
    <w:rsid w:val="00221308"/>
    <w:rsid w:val="00221707"/>
    <w:rsid w:val="00222B0A"/>
    <w:rsid w:val="002230EA"/>
    <w:rsid w:val="0022348A"/>
    <w:rsid w:val="0022397C"/>
    <w:rsid w:val="00223C6C"/>
    <w:rsid w:val="00225EDB"/>
    <w:rsid w:val="00226449"/>
    <w:rsid w:val="002264F5"/>
    <w:rsid w:val="002319CF"/>
    <w:rsid w:val="00232ED8"/>
    <w:rsid w:val="00232FB9"/>
    <w:rsid w:val="0023466B"/>
    <w:rsid w:val="00234C0E"/>
    <w:rsid w:val="002368E2"/>
    <w:rsid w:val="00236928"/>
    <w:rsid w:val="00237667"/>
    <w:rsid w:val="00240238"/>
    <w:rsid w:val="00242624"/>
    <w:rsid w:val="002426C9"/>
    <w:rsid w:val="00243146"/>
    <w:rsid w:val="002443F6"/>
    <w:rsid w:val="00244F98"/>
    <w:rsid w:val="002469E3"/>
    <w:rsid w:val="0025011C"/>
    <w:rsid w:val="00252803"/>
    <w:rsid w:val="00252C3D"/>
    <w:rsid w:val="002543F0"/>
    <w:rsid w:val="00254775"/>
    <w:rsid w:val="0025611F"/>
    <w:rsid w:val="002561C1"/>
    <w:rsid w:val="002561ED"/>
    <w:rsid w:val="0025688F"/>
    <w:rsid w:val="0025700A"/>
    <w:rsid w:val="002577CA"/>
    <w:rsid w:val="0026074F"/>
    <w:rsid w:val="00260A9F"/>
    <w:rsid w:val="00261F43"/>
    <w:rsid w:val="00261F68"/>
    <w:rsid w:val="002640CD"/>
    <w:rsid w:val="0026434C"/>
    <w:rsid w:val="002653A1"/>
    <w:rsid w:val="00271D7E"/>
    <w:rsid w:val="002723AB"/>
    <w:rsid w:val="002728F2"/>
    <w:rsid w:val="0027298A"/>
    <w:rsid w:val="00273A1F"/>
    <w:rsid w:val="00275317"/>
    <w:rsid w:val="00281302"/>
    <w:rsid w:val="00281BC1"/>
    <w:rsid w:val="00282C69"/>
    <w:rsid w:val="002840FF"/>
    <w:rsid w:val="002845F0"/>
    <w:rsid w:val="002908A1"/>
    <w:rsid w:val="00290F01"/>
    <w:rsid w:val="00291DC4"/>
    <w:rsid w:val="0029297F"/>
    <w:rsid w:val="00293590"/>
    <w:rsid w:val="00293D7E"/>
    <w:rsid w:val="00294302"/>
    <w:rsid w:val="00295766"/>
    <w:rsid w:val="002958D0"/>
    <w:rsid w:val="00295FA3"/>
    <w:rsid w:val="002964E5"/>
    <w:rsid w:val="002A1211"/>
    <w:rsid w:val="002A15C9"/>
    <w:rsid w:val="002A1E88"/>
    <w:rsid w:val="002A25A6"/>
    <w:rsid w:val="002A3958"/>
    <w:rsid w:val="002A4871"/>
    <w:rsid w:val="002A5F61"/>
    <w:rsid w:val="002A62D9"/>
    <w:rsid w:val="002B55B5"/>
    <w:rsid w:val="002B5ABD"/>
    <w:rsid w:val="002B5B34"/>
    <w:rsid w:val="002C1038"/>
    <w:rsid w:val="002C3EC1"/>
    <w:rsid w:val="002C4166"/>
    <w:rsid w:val="002C5AF6"/>
    <w:rsid w:val="002C6127"/>
    <w:rsid w:val="002C6607"/>
    <w:rsid w:val="002C6E09"/>
    <w:rsid w:val="002D10E7"/>
    <w:rsid w:val="002D129A"/>
    <w:rsid w:val="002D199A"/>
    <w:rsid w:val="002D35EC"/>
    <w:rsid w:val="002D38AA"/>
    <w:rsid w:val="002D38BF"/>
    <w:rsid w:val="002D4FF9"/>
    <w:rsid w:val="002D5499"/>
    <w:rsid w:val="002D707A"/>
    <w:rsid w:val="002E189F"/>
    <w:rsid w:val="002E5ED8"/>
    <w:rsid w:val="002E6B9C"/>
    <w:rsid w:val="002E6BCA"/>
    <w:rsid w:val="002F0678"/>
    <w:rsid w:val="002F3865"/>
    <w:rsid w:val="002F4AA9"/>
    <w:rsid w:val="002F5876"/>
    <w:rsid w:val="002F6741"/>
    <w:rsid w:val="002F706F"/>
    <w:rsid w:val="00300222"/>
    <w:rsid w:val="00300262"/>
    <w:rsid w:val="003018E8"/>
    <w:rsid w:val="00301E3A"/>
    <w:rsid w:val="003028BD"/>
    <w:rsid w:val="00304EDD"/>
    <w:rsid w:val="00305A59"/>
    <w:rsid w:val="00305BA3"/>
    <w:rsid w:val="00306037"/>
    <w:rsid w:val="0030620C"/>
    <w:rsid w:val="003071E6"/>
    <w:rsid w:val="00310DD6"/>
    <w:rsid w:val="00311843"/>
    <w:rsid w:val="003132ED"/>
    <w:rsid w:val="00314913"/>
    <w:rsid w:val="00314E39"/>
    <w:rsid w:val="003153AC"/>
    <w:rsid w:val="0031570B"/>
    <w:rsid w:val="00317175"/>
    <w:rsid w:val="00321691"/>
    <w:rsid w:val="00321CE1"/>
    <w:rsid w:val="00321DE2"/>
    <w:rsid w:val="00321E12"/>
    <w:rsid w:val="003230B3"/>
    <w:rsid w:val="0032357E"/>
    <w:rsid w:val="003267DF"/>
    <w:rsid w:val="00327B79"/>
    <w:rsid w:val="00327C7B"/>
    <w:rsid w:val="00327E53"/>
    <w:rsid w:val="00330A36"/>
    <w:rsid w:val="00330AFB"/>
    <w:rsid w:val="00335580"/>
    <w:rsid w:val="0033609D"/>
    <w:rsid w:val="0033744C"/>
    <w:rsid w:val="00337713"/>
    <w:rsid w:val="00337DA2"/>
    <w:rsid w:val="00337E96"/>
    <w:rsid w:val="00340137"/>
    <w:rsid w:val="00341977"/>
    <w:rsid w:val="003420FF"/>
    <w:rsid w:val="00343CEE"/>
    <w:rsid w:val="003453D9"/>
    <w:rsid w:val="00345555"/>
    <w:rsid w:val="00350863"/>
    <w:rsid w:val="00350B1E"/>
    <w:rsid w:val="003516C7"/>
    <w:rsid w:val="00354A11"/>
    <w:rsid w:val="00355DAE"/>
    <w:rsid w:val="003563F7"/>
    <w:rsid w:val="003570C8"/>
    <w:rsid w:val="0036010A"/>
    <w:rsid w:val="00360800"/>
    <w:rsid w:val="0036114D"/>
    <w:rsid w:val="00362E30"/>
    <w:rsid w:val="00363722"/>
    <w:rsid w:val="00366C91"/>
    <w:rsid w:val="0037055D"/>
    <w:rsid w:val="003718DC"/>
    <w:rsid w:val="003740E7"/>
    <w:rsid w:val="0037710D"/>
    <w:rsid w:val="00383284"/>
    <w:rsid w:val="00384C91"/>
    <w:rsid w:val="00386B41"/>
    <w:rsid w:val="00391EA5"/>
    <w:rsid w:val="003938E5"/>
    <w:rsid w:val="003942B4"/>
    <w:rsid w:val="00394426"/>
    <w:rsid w:val="00394B59"/>
    <w:rsid w:val="00396BA4"/>
    <w:rsid w:val="003A3207"/>
    <w:rsid w:val="003A3382"/>
    <w:rsid w:val="003A398D"/>
    <w:rsid w:val="003A5E9B"/>
    <w:rsid w:val="003B0A4B"/>
    <w:rsid w:val="003B14CE"/>
    <w:rsid w:val="003B191D"/>
    <w:rsid w:val="003B1AFE"/>
    <w:rsid w:val="003B3869"/>
    <w:rsid w:val="003B3943"/>
    <w:rsid w:val="003B5058"/>
    <w:rsid w:val="003B6407"/>
    <w:rsid w:val="003C0BDD"/>
    <w:rsid w:val="003C0F8B"/>
    <w:rsid w:val="003C2008"/>
    <w:rsid w:val="003C21B9"/>
    <w:rsid w:val="003C3634"/>
    <w:rsid w:val="003C3A98"/>
    <w:rsid w:val="003C4382"/>
    <w:rsid w:val="003C5719"/>
    <w:rsid w:val="003C5A45"/>
    <w:rsid w:val="003C67D4"/>
    <w:rsid w:val="003D0DF1"/>
    <w:rsid w:val="003D1DA9"/>
    <w:rsid w:val="003D244A"/>
    <w:rsid w:val="003D2A73"/>
    <w:rsid w:val="003D471F"/>
    <w:rsid w:val="003D505E"/>
    <w:rsid w:val="003D7FFB"/>
    <w:rsid w:val="003E089D"/>
    <w:rsid w:val="003E1B63"/>
    <w:rsid w:val="003E1F8B"/>
    <w:rsid w:val="003E401D"/>
    <w:rsid w:val="003E4A20"/>
    <w:rsid w:val="003F02D6"/>
    <w:rsid w:val="003F1204"/>
    <w:rsid w:val="003F2381"/>
    <w:rsid w:val="003F2E59"/>
    <w:rsid w:val="003F32EE"/>
    <w:rsid w:val="003F3C61"/>
    <w:rsid w:val="003F593C"/>
    <w:rsid w:val="004015A3"/>
    <w:rsid w:val="00404251"/>
    <w:rsid w:val="00405E71"/>
    <w:rsid w:val="00406A6E"/>
    <w:rsid w:val="00407030"/>
    <w:rsid w:val="00410980"/>
    <w:rsid w:val="00411255"/>
    <w:rsid w:val="00411469"/>
    <w:rsid w:val="00411B8D"/>
    <w:rsid w:val="00412B5B"/>
    <w:rsid w:val="00413D13"/>
    <w:rsid w:val="00413F93"/>
    <w:rsid w:val="004144DD"/>
    <w:rsid w:val="0041682D"/>
    <w:rsid w:val="00421B48"/>
    <w:rsid w:val="00421CF0"/>
    <w:rsid w:val="00424592"/>
    <w:rsid w:val="0042470A"/>
    <w:rsid w:val="00424970"/>
    <w:rsid w:val="00425953"/>
    <w:rsid w:val="00426C81"/>
    <w:rsid w:val="00427276"/>
    <w:rsid w:val="0043077A"/>
    <w:rsid w:val="00431480"/>
    <w:rsid w:val="004320BC"/>
    <w:rsid w:val="004323F9"/>
    <w:rsid w:val="00434346"/>
    <w:rsid w:val="00434C35"/>
    <w:rsid w:val="00436009"/>
    <w:rsid w:val="00441158"/>
    <w:rsid w:val="00443550"/>
    <w:rsid w:val="004438DD"/>
    <w:rsid w:val="0044390E"/>
    <w:rsid w:val="00443C1A"/>
    <w:rsid w:val="00444AD3"/>
    <w:rsid w:val="00446A6A"/>
    <w:rsid w:val="00446EDF"/>
    <w:rsid w:val="00452794"/>
    <w:rsid w:val="00453C03"/>
    <w:rsid w:val="0045538F"/>
    <w:rsid w:val="0045546B"/>
    <w:rsid w:val="00455F76"/>
    <w:rsid w:val="00460DB6"/>
    <w:rsid w:val="0046184C"/>
    <w:rsid w:val="00461D7C"/>
    <w:rsid w:val="00464335"/>
    <w:rsid w:val="00464BEB"/>
    <w:rsid w:val="00465222"/>
    <w:rsid w:val="00465A47"/>
    <w:rsid w:val="004714F9"/>
    <w:rsid w:val="00472FB3"/>
    <w:rsid w:val="004747F4"/>
    <w:rsid w:val="004762C7"/>
    <w:rsid w:val="00476837"/>
    <w:rsid w:val="00477ABB"/>
    <w:rsid w:val="004802CC"/>
    <w:rsid w:val="00482B82"/>
    <w:rsid w:val="00486323"/>
    <w:rsid w:val="00486C87"/>
    <w:rsid w:val="00493B1E"/>
    <w:rsid w:val="00495562"/>
    <w:rsid w:val="00495608"/>
    <w:rsid w:val="0049579C"/>
    <w:rsid w:val="00495A5F"/>
    <w:rsid w:val="00496E80"/>
    <w:rsid w:val="004A0AEA"/>
    <w:rsid w:val="004A2F12"/>
    <w:rsid w:val="004A324F"/>
    <w:rsid w:val="004A3443"/>
    <w:rsid w:val="004A4A3F"/>
    <w:rsid w:val="004A5A3F"/>
    <w:rsid w:val="004A5D23"/>
    <w:rsid w:val="004A6C5C"/>
    <w:rsid w:val="004B0228"/>
    <w:rsid w:val="004B09BF"/>
    <w:rsid w:val="004B1AB3"/>
    <w:rsid w:val="004B2C4B"/>
    <w:rsid w:val="004B2DD6"/>
    <w:rsid w:val="004B3D5E"/>
    <w:rsid w:val="004B5AEE"/>
    <w:rsid w:val="004B5C96"/>
    <w:rsid w:val="004B72D0"/>
    <w:rsid w:val="004C2BE9"/>
    <w:rsid w:val="004C2F5C"/>
    <w:rsid w:val="004C4CF9"/>
    <w:rsid w:val="004C63BD"/>
    <w:rsid w:val="004C70BA"/>
    <w:rsid w:val="004C7FC3"/>
    <w:rsid w:val="004D1D0B"/>
    <w:rsid w:val="004D4C6F"/>
    <w:rsid w:val="004D7F75"/>
    <w:rsid w:val="004E04AC"/>
    <w:rsid w:val="004E4CED"/>
    <w:rsid w:val="004E51F7"/>
    <w:rsid w:val="004E62CD"/>
    <w:rsid w:val="004E6B47"/>
    <w:rsid w:val="004F1884"/>
    <w:rsid w:val="004F2971"/>
    <w:rsid w:val="004F2C93"/>
    <w:rsid w:val="004F3D38"/>
    <w:rsid w:val="004F4F41"/>
    <w:rsid w:val="004F5D03"/>
    <w:rsid w:val="004F637A"/>
    <w:rsid w:val="004F6F5F"/>
    <w:rsid w:val="004F7D19"/>
    <w:rsid w:val="0050006D"/>
    <w:rsid w:val="005024BE"/>
    <w:rsid w:val="005033B8"/>
    <w:rsid w:val="005052B4"/>
    <w:rsid w:val="00506521"/>
    <w:rsid w:val="00510642"/>
    <w:rsid w:val="00510651"/>
    <w:rsid w:val="00510B1F"/>
    <w:rsid w:val="00510B3F"/>
    <w:rsid w:val="00513498"/>
    <w:rsid w:val="00514DB6"/>
    <w:rsid w:val="0051540A"/>
    <w:rsid w:val="00515B26"/>
    <w:rsid w:val="00517C26"/>
    <w:rsid w:val="005216F3"/>
    <w:rsid w:val="00523325"/>
    <w:rsid w:val="0052487F"/>
    <w:rsid w:val="00525165"/>
    <w:rsid w:val="0052603A"/>
    <w:rsid w:val="00526EE8"/>
    <w:rsid w:val="00527D85"/>
    <w:rsid w:val="0053028A"/>
    <w:rsid w:val="00531AC5"/>
    <w:rsid w:val="00533D97"/>
    <w:rsid w:val="00533FC5"/>
    <w:rsid w:val="005340D2"/>
    <w:rsid w:val="00541291"/>
    <w:rsid w:val="005418EE"/>
    <w:rsid w:val="00543D5B"/>
    <w:rsid w:val="005455C8"/>
    <w:rsid w:val="005457FA"/>
    <w:rsid w:val="005458C3"/>
    <w:rsid w:val="00546459"/>
    <w:rsid w:val="005472FD"/>
    <w:rsid w:val="00547FFD"/>
    <w:rsid w:val="00550BC2"/>
    <w:rsid w:val="005512EF"/>
    <w:rsid w:val="00553DD8"/>
    <w:rsid w:val="00553EE0"/>
    <w:rsid w:val="005545E4"/>
    <w:rsid w:val="00554668"/>
    <w:rsid w:val="00560A1E"/>
    <w:rsid w:val="0056399B"/>
    <w:rsid w:val="00564065"/>
    <w:rsid w:val="005640AF"/>
    <w:rsid w:val="00565BD2"/>
    <w:rsid w:val="00571045"/>
    <w:rsid w:val="00573858"/>
    <w:rsid w:val="0057411A"/>
    <w:rsid w:val="00574EDD"/>
    <w:rsid w:val="005755E0"/>
    <w:rsid w:val="00577CF7"/>
    <w:rsid w:val="00577DD8"/>
    <w:rsid w:val="00577FC1"/>
    <w:rsid w:val="00580E2B"/>
    <w:rsid w:val="0058119A"/>
    <w:rsid w:val="00582245"/>
    <w:rsid w:val="005833B3"/>
    <w:rsid w:val="00583817"/>
    <w:rsid w:val="00585620"/>
    <w:rsid w:val="00586A71"/>
    <w:rsid w:val="00586E60"/>
    <w:rsid w:val="00587FD2"/>
    <w:rsid w:val="0059277F"/>
    <w:rsid w:val="00594266"/>
    <w:rsid w:val="00594AD6"/>
    <w:rsid w:val="0059532F"/>
    <w:rsid w:val="00595A3F"/>
    <w:rsid w:val="00595D55"/>
    <w:rsid w:val="005A1022"/>
    <w:rsid w:val="005A194F"/>
    <w:rsid w:val="005A69AE"/>
    <w:rsid w:val="005B15D5"/>
    <w:rsid w:val="005B2743"/>
    <w:rsid w:val="005B3BB6"/>
    <w:rsid w:val="005B3FB8"/>
    <w:rsid w:val="005B5478"/>
    <w:rsid w:val="005B5AA2"/>
    <w:rsid w:val="005B7E93"/>
    <w:rsid w:val="005C0BEA"/>
    <w:rsid w:val="005C0F83"/>
    <w:rsid w:val="005C154F"/>
    <w:rsid w:val="005C3F66"/>
    <w:rsid w:val="005C6F23"/>
    <w:rsid w:val="005D1296"/>
    <w:rsid w:val="005D1C4A"/>
    <w:rsid w:val="005D3164"/>
    <w:rsid w:val="005D333F"/>
    <w:rsid w:val="005D3AF6"/>
    <w:rsid w:val="005D3B80"/>
    <w:rsid w:val="005D459A"/>
    <w:rsid w:val="005D5D5B"/>
    <w:rsid w:val="005D621C"/>
    <w:rsid w:val="005E188C"/>
    <w:rsid w:val="005E3DBA"/>
    <w:rsid w:val="005E5BD3"/>
    <w:rsid w:val="005F1D88"/>
    <w:rsid w:val="005F35FE"/>
    <w:rsid w:val="005F3CDB"/>
    <w:rsid w:val="005F4232"/>
    <w:rsid w:val="00601021"/>
    <w:rsid w:val="00601B65"/>
    <w:rsid w:val="0060367A"/>
    <w:rsid w:val="0060428B"/>
    <w:rsid w:val="00604D7D"/>
    <w:rsid w:val="006055EE"/>
    <w:rsid w:val="006061AA"/>
    <w:rsid w:val="00606BEE"/>
    <w:rsid w:val="0061045D"/>
    <w:rsid w:val="006120DC"/>
    <w:rsid w:val="00613319"/>
    <w:rsid w:val="0061360B"/>
    <w:rsid w:val="006148A8"/>
    <w:rsid w:val="00614F34"/>
    <w:rsid w:val="00616BCA"/>
    <w:rsid w:val="006211A5"/>
    <w:rsid w:val="00621611"/>
    <w:rsid w:val="00622E3B"/>
    <w:rsid w:val="00623CB7"/>
    <w:rsid w:val="00624CB5"/>
    <w:rsid w:val="00625709"/>
    <w:rsid w:val="00625BCC"/>
    <w:rsid w:val="00626A94"/>
    <w:rsid w:val="00627ADE"/>
    <w:rsid w:val="00630433"/>
    <w:rsid w:val="0063241F"/>
    <w:rsid w:val="00633648"/>
    <w:rsid w:val="006338FF"/>
    <w:rsid w:val="00633AD9"/>
    <w:rsid w:val="006343ED"/>
    <w:rsid w:val="00634F31"/>
    <w:rsid w:val="0063536A"/>
    <w:rsid w:val="0063636E"/>
    <w:rsid w:val="00637ABA"/>
    <w:rsid w:val="006400AF"/>
    <w:rsid w:val="00640DED"/>
    <w:rsid w:val="00642741"/>
    <w:rsid w:val="0064375B"/>
    <w:rsid w:val="00644329"/>
    <w:rsid w:val="00644F2A"/>
    <w:rsid w:val="00646545"/>
    <w:rsid w:val="00646D9C"/>
    <w:rsid w:val="006516A3"/>
    <w:rsid w:val="00652087"/>
    <w:rsid w:val="00652B71"/>
    <w:rsid w:val="00653E6C"/>
    <w:rsid w:val="00654114"/>
    <w:rsid w:val="006572CD"/>
    <w:rsid w:val="0065753C"/>
    <w:rsid w:val="006576F8"/>
    <w:rsid w:val="00657E6F"/>
    <w:rsid w:val="00660587"/>
    <w:rsid w:val="0066257B"/>
    <w:rsid w:val="006628C3"/>
    <w:rsid w:val="00662EE9"/>
    <w:rsid w:val="00664244"/>
    <w:rsid w:val="006716CE"/>
    <w:rsid w:val="0067199D"/>
    <w:rsid w:val="00672A35"/>
    <w:rsid w:val="006732CA"/>
    <w:rsid w:val="00673F73"/>
    <w:rsid w:val="00674786"/>
    <w:rsid w:val="0067498C"/>
    <w:rsid w:val="00674F4B"/>
    <w:rsid w:val="00674F71"/>
    <w:rsid w:val="00674FD2"/>
    <w:rsid w:val="00682674"/>
    <w:rsid w:val="006856D9"/>
    <w:rsid w:val="00685BC9"/>
    <w:rsid w:val="00691178"/>
    <w:rsid w:val="0069216B"/>
    <w:rsid w:val="006921E3"/>
    <w:rsid w:val="006935B6"/>
    <w:rsid w:val="00696970"/>
    <w:rsid w:val="006972CF"/>
    <w:rsid w:val="006A04EA"/>
    <w:rsid w:val="006A30D3"/>
    <w:rsid w:val="006A4A31"/>
    <w:rsid w:val="006A7093"/>
    <w:rsid w:val="006B03CE"/>
    <w:rsid w:val="006B288D"/>
    <w:rsid w:val="006B4276"/>
    <w:rsid w:val="006B5CB6"/>
    <w:rsid w:val="006B62ED"/>
    <w:rsid w:val="006B7BB1"/>
    <w:rsid w:val="006C0790"/>
    <w:rsid w:val="006C1358"/>
    <w:rsid w:val="006C38D5"/>
    <w:rsid w:val="006C5EAD"/>
    <w:rsid w:val="006C6BE7"/>
    <w:rsid w:val="006C727C"/>
    <w:rsid w:val="006C7BEB"/>
    <w:rsid w:val="006D0741"/>
    <w:rsid w:val="006D150E"/>
    <w:rsid w:val="006D2455"/>
    <w:rsid w:val="006D77D3"/>
    <w:rsid w:val="006D78A2"/>
    <w:rsid w:val="006E2F47"/>
    <w:rsid w:val="006E3DA2"/>
    <w:rsid w:val="006E4315"/>
    <w:rsid w:val="006E5723"/>
    <w:rsid w:val="006E5DCE"/>
    <w:rsid w:val="006E60A7"/>
    <w:rsid w:val="006F1981"/>
    <w:rsid w:val="006F1C2D"/>
    <w:rsid w:val="006F2053"/>
    <w:rsid w:val="006F29A8"/>
    <w:rsid w:val="006F4A3F"/>
    <w:rsid w:val="006F7020"/>
    <w:rsid w:val="00701837"/>
    <w:rsid w:val="00701A81"/>
    <w:rsid w:val="00702A06"/>
    <w:rsid w:val="00706143"/>
    <w:rsid w:val="007062BB"/>
    <w:rsid w:val="00706AB7"/>
    <w:rsid w:val="0070794C"/>
    <w:rsid w:val="007119E7"/>
    <w:rsid w:val="00711A67"/>
    <w:rsid w:val="00712E74"/>
    <w:rsid w:val="00715B3B"/>
    <w:rsid w:val="00715C35"/>
    <w:rsid w:val="00721789"/>
    <w:rsid w:val="00721E53"/>
    <w:rsid w:val="00723BC3"/>
    <w:rsid w:val="00724502"/>
    <w:rsid w:val="007254DE"/>
    <w:rsid w:val="00725E4F"/>
    <w:rsid w:val="007264AA"/>
    <w:rsid w:val="007265A4"/>
    <w:rsid w:val="00733111"/>
    <w:rsid w:val="00734090"/>
    <w:rsid w:val="007346D5"/>
    <w:rsid w:val="00734825"/>
    <w:rsid w:val="00745931"/>
    <w:rsid w:val="0074624E"/>
    <w:rsid w:val="007500C9"/>
    <w:rsid w:val="007510B8"/>
    <w:rsid w:val="007514DB"/>
    <w:rsid w:val="0075607E"/>
    <w:rsid w:val="00757DB6"/>
    <w:rsid w:val="0076163D"/>
    <w:rsid w:val="007617E6"/>
    <w:rsid w:val="0076287B"/>
    <w:rsid w:val="00764C6F"/>
    <w:rsid w:val="0076790D"/>
    <w:rsid w:val="00770606"/>
    <w:rsid w:val="007734A8"/>
    <w:rsid w:val="007752B6"/>
    <w:rsid w:val="00777017"/>
    <w:rsid w:val="00777538"/>
    <w:rsid w:val="0078134B"/>
    <w:rsid w:val="00781354"/>
    <w:rsid w:val="00781E05"/>
    <w:rsid w:val="007836CA"/>
    <w:rsid w:val="007870F5"/>
    <w:rsid w:val="00790993"/>
    <w:rsid w:val="00791331"/>
    <w:rsid w:val="00792E68"/>
    <w:rsid w:val="00793BDA"/>
    <w:rsid w:val="00794A0B"/>
    <w:rsid w:val="0079611B"/>
    <w:rsid w:val="00796AEE"/>
    <w:rsid w:val="007974B8"/>
    <w:rsid w:val="007975E2"/>
    <w:rsid w:val="007A0BB9"/>
    <w:rsid w:val="007A1949"/>
    <w:rsid w:val="007A4F6D"/>
    <w:rsid w:val="007A5A88"/>
    <w:rsid w:val="007A7FCF"/>
    <w:rsid w:val="007B02A4"/>
    <w:rsid w:val="007B2515"/>
    <w:rsid w:val="007B2D41"/>
    <w:rsid w:val="007B30F5"/>
    <w:rsid w:val="007B3EC6"/>
    <w:rsid w:val="007B40BC"/>
    <w:rsid w:val="007B52E0"/>
    <w:rsid w:val="007B6710"/>
    <w:rsid w:val="007B6DC2"/>
    <w:rsid w:val="007B7388"/>
    <w:rsid w:val="007B7FA7"/>
    <w:rsid w:val="007C1A18"/>
    <w:rsid w:val="007C44F3"/>
    <w:rsid w:val="007C4708"/>
    <w:rsid w:val="007C5C9B"/>
    <w:rsid w:val="007C7C19"/>
    <w:rsid w:val="007D04E1"/>
    <w:rsid w:val="007D1213"/>
    <w:rsid w:val="007D1860"/>
    <w:rsid w:val="007D2763"/>
    <w:rsid w:val="007D2F9A"/>
    <w:rsid w:val="007D50F4"/>
    <w:rsid w:val="007E18EB"/>
    <w:rsid w:val="007E3AEC"/>
    <w:rsid w:val="007E41A4"/>
    <w:rsid w:val="007E4930"/>
    <w:rsid w:val="007E57A1"/>
    <w:rsid w:val="007F14F3"/>
    <w:rsid w:val="007F3F0A"/>
    <w:rsid w:val="007F7745"/>
    <w:rsid w:val="007F7B51"/>
    <w:rsid w:val="00800750"/>
    <w:rsid w:val="00801706"/>
    <w:rsid w:val="008036B9"/>
    <w:rsid w:val="00803748"/>
    <w:rsid w:val="00804189"/>
    <w:rsid w:val="00804A99"/>
    <w:rsid w:val="00806D2D"/>
    <w:rsid w:val="00807BF7"/>
    <w:rsid w:val="00810046"/>
    <w:rsid w:val="008110C3"/>
    <w:rsid w:val="00811119"/>
    <w:rsid w:val="00814142"/>
    <w:rsid w:val="00814ACE"/>
    <w:rsid w:val="00815722"/>
    <w:rsid w:val="00815BCC"/>
    <w:rsid w:val="00815DB9"/>
    <w:rsid w:val="00816CF5"/>
    <w:rsid w:val="00820735"/>
    <w:rsid w:val="00820CC0"/>
    <w:rsid w:val="00821D87"/>
    <w:rsid w:val="00822132"/>
    <w:rsid w:val="0082260B"/>
    <w:rsid w:val="00825B99"/>
    <w:rsid w:val="008266FE"/>
    <w:rsid w:val="00831A86"/>
    <w:rsid w:val="00831AD9"/>
    <w:rsid w:val="008323E1"/>
    <w:rsid w:val="0083313E"/>
    <w:rsid w:val="00833C2F"/>
    <w:rsid w:val="008344C2"/>
    <w:rsid w:val="00834673"/>
    <w:rsid w:val="008350FA"/>
    <w:rsid w:val="00835745"/>
    <w:rsid w:val="00835889"/>
    <w:rsid w:val="008378FF"/>
    <w:rsid w:val="00841834"/>
    <w:rsid w:val="00842675"/>
    <w:rsid w:val="0084331A"/>
    <w:rsid w:val="008435FF"/>
    <w:rsid w:val="00845993"/>
    <w:rsid w:val="00846169"/>
    <w:rsid w:val="008502D1"/>
    <w:rsid w:val="00851CE3"/>
    <w:rsid w:val="00851F45"/>
    <w:rsid w:val="008560CA"/>
    <w:rsid w:val="0085697F"/>
    <w:rsid w:val="008617EF"/>
    <w:rsid w:val="008648ED"/>
    <w:rsid w:val="00864A16"/>
    <w:rsid w:val="0086542E"/>
    <w:rsid w:val="00865F32"/>
    <w:rsid w:val="00866824"/>
    <w:rsid w:val="00867A71"/>
    <w:rsid w:val="00867B4D"/>
    <w:rsid w:val="00867D4E"/>
    <w:rsid w:val="00872086"/>
    <w:rsid w:val="00872128"/>
    <w:rsid w:val="0087226D"/>
    <w:rsid w:val="008733A9"/>
    <w:rsid w:val="0087497E"/>
    <w:rsid w:val="0087580F"/>
    <w:rsid w:val="00876540"/>
    <w:rsid w:val="00876DFA"/>
    <w:rsid w:val="00876F43"/>
    <w:rsid w:val="00880EE7"/>
    <w:rsid w:val="00881B72"/>
    <w:rsid w:val="00881FEF"/>
    <w:rsid w:val="00882F32"/>
    <w:rsid w:val="00882FA2"/>
    <w:rsid w:val="008847FB"/>
    <w:rsid w:val="00884D1A"/>
    <w:rsid w:val="00886608"/>
    <w:rsid w:val="00886F23"/>
    <w:rsid w:val="00887CED"/>
    <w:rsid w:val="00892A15"/>
    <w:rsid w:val="0089712A"/>
    <w:rsid w:val="008A2283"/>
    <w:rsid w:val="008A231E"/>
    <w:rsid w:val="008A4307"/>
    <w:rsid w:val="008A4F01"/>
    <w:rsid w:val="008A53BD"/>
    <w:rsid w:val="008A7280"/>
    <w:rsid w:val="008B0C10"/>
    <w:rsid w:val="008B0E6C"/>
    <w:rsid w:val="008B2A7D"/>
    <w:rsid w:val="008B2D76"/>
    <w:rsid w:val="008B3FE7"/>
    <w:rsid w:val="008B5DED"/>
    <w:rsid w:val="008B70C5"/>
    <w:rsid w:val="008B7D45"/>
    <w:rsid w:val="008C09F9"/>
    <w:rsid w:val="008C180E"/>
    <w:rsid w:val="008C1F79"/>
    <w:rsid w:val="008C4234"/>
    <w:rsid w:val="008C5DD2"/>
    <w:rsid w:val="008C62F7"/>
    <w:rsid w:val="008D0A88"/>
    <w:rsid w:val="008D18B7"/>
    <w:rsid w:val="008D40DA"/>
    <w:rsid w:val="008D7A4D"/>
    <w:rsid w:val="008E03E9"/>
    <w:rsid w:val="008E06F5"/>
    <w:rsid w:val="008E0C8E"/>
    <w:rsid w:val="008E0F6B"/>
    <w:rsid w:val="008E12E7"/>
    <w:rsid w:val="008E262A"/>
    <w:rsid w:val="008E2B63"/>
    <w:rsid w:val="008E2F77"/>
    <w:rsid w:val="008E3141"/>
    <w:rsid w:val="008E3F04"/>
    <w:rsid w:val="008E4322"/>
    <w:rsid w:val="008E4BD3"/>
    <w:rsid w:val="008E5A98"/>
    <w:rsid w:val="008E7827"/>
    <w:rsid w:val="008F14BC"/>
    <w:rsid w:val="008F1C07"/>
    <w:rsid w:val="008F3447"/>
    <w:rsid w:val="008F6511"/>
    <w:rsid w:val="008F76BE"/>
    <w:rsid w:val="00900D5C"/>
    <w:rsid w:val="00903032"/>
    <w:rsid w:val="00905DAE"/>
    <w:rsid w:val="00905F90"/>
    <w:rsid w:val="009074B7"/>
    <w:rsid w:val="00911AE2"/>
    <w:rsid w:val="00912BD2"/>
    <w:rsid w:val="00913CFF"/>
    <w:rsid w:val="00915946"/>
    <w:rsid w:val="00916232"/>
    <w:rsid w:val="0091654F"/>
    <w:rsid w:val="009202BB"/>
    <w:rsid w:val="00921127"/>
    <w:rsid w:val="0092127A"/>
    <w:rsid w:val="00922802"/>
    <w:rsid w:val="009232F1"/>
    <w:rsid w:val="00926C8F"/>
    <w:rsid w:val="0092766E"/>
    <w:rsid w:val="00931883"/>
    <w:rsid w:val="00932555"/>
    <w:rsid w:val="009333C0"/>
    <w:rsid w:val="00933A1B"/>
    <w:rsid w:val="00935A74"/>
    <w:rsid w:val="00935B17"/>
    <w:rsid w:val="0093646B"/>
    <w:rsid w:val="009378A9"/>
    <w:rsid w:val="00941819"/>
    <w:rsid w:val="00942853"/>
    <w:rsid w:val="00942BF7"/>
    <w:rsid w:val="009445E0"/>
    <w:rsid w:val="00944782"/>
    <w:rsid w:val="00944A28"/>
    <w:rsid w:val="00945F3E"/>
    <w:rsid w:val="0094651C"/>
    <w:rsid w:val="00947494"/>
    <w:rsid w:val="00947DC0"/>
    <w:rsid w:val="0095086C"/>
    <w:rsid w:val="00950EE0"/>
    <w:rsid w:val="00950FC1"/>
    <w:rsid w:val="0095244C"/>
    <w:rsid w:val="00955130"/>
    <w:rsid w:val="00955205"/>
    <w:rsid w:val="0095692C"/>
    <w:rsid w:val="00960DCC"/>
    <w:rsid w:val="00961101"/>
    <w:rsid w:val="009623CD"/>
    <w:rsid w:val="00962BCE"/>
    <w:rsid w:val="009645C8"/>
    <w:rsid w:val="00964EE6"/>
    <w:rsid w:val="00971D42"/>
    <w:rsid w:val="00972C56"/>
    <w:rsid w:val="0097418F"/>
    <w:rsid w:val="00974B02"/>
    <w:rsid w:val="0097696F"/>
    <w:rsid w:val="00981474"/>
    <w:rsid w:val="00981A71"/>
    <w:rsid w:val="00982D70"/>
    <w:rsid w:val="009846F6"/>
    <w:rsid w:val="00985829"/>
    <w:rsid w:val="00986DC4"/>
    <w:rsid w:val="00987C2D"/>
    <w:rsid w:val="0099056B"/>
    <w:rsid w:val="00990BFC"/>
    <w:rsid w:val="0099217C"/>
    <w:rsid w:val="00992ED1"/>
    <w:rsid w:val="009945C5"/>
    <w:rsid w:val="00994B86"/>
    <w:rsid w:val="009955C1"/>
    <w:rsid w:val="009963A0"/>
    <w:rsid w:val="00996950"/>
    <w:rsid w:val="0099778F"/>
    <w:rsid w:val="009A1B5D"/>
    <w:rsid w:val="009A3BBD"/>
    <w:rsid w:val="009A6E17"/>
    <w:rsid w:val="009A7404"/>
    <w:rsid w:val="009A7CB4"/>
    <w:rsid w:val="009B05BD"/>
    <w:rsid w:val="009B0BDD"/>
    <w:rsid w:val="009B24F5"/>
    <w:rsid w:val="009B4B48"/>
    <w:rsid w:val="009B4D58"/>
    <w:rsid w:val="009B5F89"/>
    <w:rsid w:val="009B6F82"/>
    <w:rsid w:val="009C07CA"/>
    <w:rsid w:val="009C17A4"/>
    <w:rsid w:val="009C1CAB"/>
    <w:rsid w:val="009C4886"/>
    <w:rsid w:val="009D034D"/>
    <w:rsid w:val="009D06C3"/>
    <w:rsid w:val="009D12F7"/>
    <w:rsid w:val="009D159E"/>
    <w:rsid w:val="009D21D3"/>
    <w:rsid w:val="009D2579"/>
    <w:rsid w:val="009D26EC"/>
    <w:rsid w:val="009D3F3B"/>
    <w:rsid w:val="009D54DF"/>
    <w:rsid w:val="009D5748"/>
    <w:rsid w:val="009D5EFE"/>
    <w:rsid w:val="009D61BA"/>
    <w:rsid w:val="009D6443"/>
    <w:rsid w:val="009D6E1D"/>
    <w:rsid w:val="009D7124"/>
    <w:rsid w:val="009D718A"/>
    <w:rsid w:val="009E0432"/>
    <w:rsid w:val="009E115C"/>
    <w:rsid w:val="009E280B"/>
    <w:rsid w:val="009E4B9D"/>
    <w:rsid w:val="009E601E"/>
    <w:rsid w:val="009E7130"/>
    <w:rsid w:val="009E79E2"/>
    <w:rsid w:val="009F0874"/>
    <w:rsid w:val="009F1FA6"/>
    <w:rsid w:val="009F2C53"/>
    <w:rsid w:val="009F34CE"/>
    <w:rsid w:val="009F3C12"/>
    <w:rsid w:val="009F495C"/>
    <w:rsid w:val="009F5963"/>
    <w:rsid w:val="009F5A34"/>
    <w:rsid w:val="009F5B38"/>
    <w:rsid w:val="009F6F5A"/>
    <w:rsid w:val="00A011D9"/>
    <w:rsid w:val="00A01666"/>
    <w:rsid w:val="00A03228"/>
    <w:rsid w:val="00A045A8"/>
    <w:rsid w:val="00A04E96"/>
    <w:rsid w:val="00A05BF1"/>
    <w:rsid w:val="00A061A8"/>
    <w:rsid w:val="00A06A28"/>
    <w:rsid w:val="00A06A98"/>
    <w:rsid w:val="00A07839"/>
    <w:rsid w:val="00A13CD4"/>
    <w:rsid w:val="00A17F4B"/>
    <w:rsid w:val="00A20886"/>
    <w:rsid w:val="00A23DE6"/>
    <w:rsid w:val="00A25FA2"/>
    <w:rsid w:val="00A264F8"/>
    <w:rsid w:val="00A26DAE"/>
    <w:rsid w:val="00A2742E"/>
    <w:rsid w:val="00A2775C"/>
    <w:rsid w:val="00A27D01"/>
    <w:rsid w:val="00A32E66"/>
    <w:rsid w:val="00A33A36"/>
    <w:rsid w:val="00A34EF8"/>
    <w:rsid w:val="00A3548C"/>
    <w:rsid w:val="00A35A31"/>
    <w:rsid w:val="00A36891"/>
    <w:rsid w:val="00A375CB"/>
    <w:rsid w:val="00A37DE7"/>
    <w:rsid w:val="00A4016E"/>
    <w:rsid w:val="00A4138B"/>
    <w:rsid w:val="00A418FE"/>
    <w:rsid w:val="00A42420"/>
    <w:rsid w:val="00A42AE6"/>
    <w:rsid w:val="00A43881"/>
    <w:rsid w:val="00A44E09"/>
    <w:rsid w:val="00A4500C"/>
    <w:rsid w:val="00A451F1"/>
    <w:rsid w:val="00A4694D"/>
    <w:rsid w:val="00A47772"/>
    <w:rsid w:val="00A538EF"/>
    <w:rsid w:val="00A53DA5"/>
    <w:rsid w:val="00A56CE6"/>
    <w:rsid w:val="00A6012F"/>
    <w:rsid w:val="00A60DCB"/>
    <w:rsid w:val="00A61AFA"/>
    <w:rsid w:val="00A61B92"/>
    <w:rsid w:val="00A62D43"/>
    <w:rsid w:val="00A63525"/>
    <w:rsid w:val="00A63790"/>
    <w:rsid w:val="00A63EFF"/>
    <w:rsid w:val="00A6471C"/>
    <w:rsid w:val="00A64F46"/>
    <w:rsid w:val="00A661EE"/>
    <w:rsid w:val="00A67785"/>
    <w:rsid w:val="00A70581"/>
    <w:rsid w:val="00A717B7"/>
    <w:rsid w:val="00A72372"/>
    <w:rsid w:val="00A73F3E"/>
    <w:rsid w:val="00A7600A"/>
    <w:rsid w:val="00A76E40"/>
    <w:rsid w:val="00A77E1F"/>
    <w:rsid w:val="00A84F20"/>
    <w:rsid w:val="00A853DD"/>
    <w:rsid w:val="00A90EAC"/>
    <w:rsid w:val="00A947E2"/>
    <w:rsid w:val="00A9494E"/>
    <w:rsid w:val="00A94A78"/>
    <w:rsid w:val="00A958D2"/>
    <w:rsid w:val="00AA1812"/>
    <w:rsid w:val="00AA20AA"/>
    <w:rsid w:val="00AA55AD"/>
    <w:rsid w:val="00AA6C91"/>
    <w:rsid w:val="00AB00CD"/>
    <w:rsid w:val="00AB01D4"/>
    <w:rsid w:val="00AB0577"/>
    <w:rsid w:val="00AB2E99"/>
    <w:rsid w:val="00AB3408"/>
    <w:rsid w:val="00AB4405"/>
    <w:rsid w:val="00AB6B61"/>
    <w:rsid w:val="00AC1B4D"/>
    <w:rsid w:val="00AC2098"/>
    <w:rsid w:val="00AC23CE"/>
    <w:rsid w:val="00AC3D90"/>
    <w:rsid w:val="00AC60EE"/>
    <w:rsid w:val="00AC6924"/>
    <w:rsid w:val="00AC7BF1"/>
    <w:rsid w:val="00AD0601"/>
    <w:rsid w:val="00AD1118"/>
    <w:rsid w:val="00AD1A73"/>
    <w:rsid w:val="00AD3853"/>
    <w:rsid w:val="00AD419D"/>
    <w:rsid w:val="00AD51B0"/>
    <w:rsid w:val="00AD59C0"/>
    <w:rsid w:val="00AD662E"/>
    <w:rsid w:val="00AD6B95"/>
    <w:rsid w:val="00AE081F"/>
    <w:rsid w:val="00AE4FF8"/>
    <w:rsid w:val="00AE5D7A"/>
    <w:rsid w:val="00AF1B39"/>
    <w:rsid w:val="00AF2E55"/>
    <w:rsid w:val="00AF3B38"/>
    <w:rsid w:val="00AF43CA"/>
    <w:rsid w:val="00AF5512"/>
    <w:rsid w:val="00AF5A6F"/>
    <w:rsid w:val="00AF6560"/>
    <w:rsid w:val="00AF7368"/>
    <w:rsid w:val="00B01BF0"/>
    <w:rsid w:val="00B03393"/>
    <w:rsid w:val="00B04044"/>
    <w:rsid w:val="00B04EE2"/>
    <w:rsid w:val="00B05443"/>
    <w:rsid w:val="00B065AC"/>
    <w:rsid w:val="00B06BBA"/>
    <w:rsid w:val="00B17862"/>
    <w:rsid w:val="00B20087"/>
    <w:rsid w:val="00B20278"/>
    <w:rsid w:val="00B20F8B"/>
    <w:rsid w:val="00B21A26"/>
    <w:rsid w:val="00B2231D"/>
    <w:rsid w:val="00B23FBB"/>
    <w:rsid w:val="00B24381"/>
    <w:rsid w:val="00B25598"/>
    <w:rsid w:val="00B25747"/>
    <w:rsid w:val="00B264AF"/>
    <w:rsid w:val="00B27682"/>
    <w:rsid w:val="00B30238"/>
    <w:rsid w:val="00B307E1"/>
    <w:rsid w:val="00B333DF"/>
    <w:rsid w:val="00B341BD"/>
    <w:rsid w:val="00B346D0"/>
    <w:rsid w:val="00B34EB2"/>
    <w:rsid w:val="00B35174"/>
    <w:rsid w:val="00B364F7"/>
    <w:rsid w:val="00B369A5"/>
    <w:rsid w:val="00B370A8"/>
    <w:rsid w:val="00B421A6"/>
    <w:rsid w:val="00B42422"/>
    <w:rsid w:val="00B4268D"/>
    <w:rsid w:val="00B45B47"/>
    <w:rsid w:val="00B466CA"/>
    <w:rsid w:val="00B47C7E"/>
    <w:rsid w:val="00B503FB"/>
    <w:rsid w:val="00B50D76"/>
    <w:rsid w:val="00B52395"/>
    <w:rsid w:val="00B53417"/>
    <w:rsid w:val="00B542D7"/>
    <w:rsid w:val="00B54573"/>
    <w:rsid w:val="00B562EF"/>
    <w:rsid w:val="00B56E20"/>
    <w:rsid w:val="00B56F07"/>
    <w:rsid w:val="00B607D1"/>
    <w:rsid w:val="00B6173A"/>
    <w:rsid w:val="00B64466"/>
    <w:rsid w:val="00B657FB"/>
    <w:rsid w:val="00B6734C"/>
    <w:rsid w:val="00B67412"/>
    <w:rsid w:val="00B67B61"/>
    <w:rsid w:val="00B72B07"/>
    <w:rsid w:val="00B757F9"/>
    <w:rsid w:val="00B80DEA"/>
    <w:rsid w:val="00B8101E"/>
    <w:rsid w:val="00B8137E"/>
    <w:rsid w:val="00B82CC5"/>
    <w:rsid w:val="00B8345D"/>
    <w:rsid w:val="00B87263"/>
    <w:rsid w:val="00B90F38"/>
    <w:rsid w:val="00B92B2F"/>
    <w:rsid w:val="00B933DE"/>
    <w:rsid w:val="00B936D6"/>
    <w:rsid w:val="00B96C36"/>
    <w:rsid w:val="00B979B8"/>
    <w:rsid w:val="00B97D17"/>
    <w:rsid w:val="00BA02EA"/>
    <w:rsid w:val="00BA06F2"/>
    <w:rsid w:val="00BA0AA0"/>
    <w:rsid w:val="00BA2C9C"/>
    <w:rsid w:val="00BA5093"/>
    <w:rsid w:val="00BA5D31"/>
    <w:rsid w:val="00BA60A0"/>
    <w:rsid w:val="00BA6E99"/>
    <w:rsid w:val="00BA76CF"/>
    <w:rsid w:val="00BB4443"/>
    <w:rsid w:val="00BB4687"/>
    <w:rsid w:val="00BB4C96"/>
    <w:rsid w:val="00BB588F"/>
    <w:rsid w:val="00BB5CA3"/>
    <w:rsid w:val="00BB7B4C"/>
    <w:rsid w:val="00BC0443"/>
    <w:rsid w:val="00BC04C1"/>
    <w:rsid w:val="00BC2F16"/>
    <w:rsid w:val="00BC4B82"/>
    <w:rsid w:val="00BC58E3"/>
    <w:rsid w:val="00BC6191"/>
    <w:rsid w:val="00BC74FE"/>
    <w:rsid w:val="00BD06A7"/>
    <w:rsid w:val="00BD0D81"/>
    <w:rsid w:val="00BD133C"/>
    <w:rsid w:val="00BD19BB"/>
    <w:rsid w:val="00BD19E8"/>
    <w:rsid w:val="00BD23E1"/>
    <w:rsid w:val="00BD3A0B"/>
    <w:rsid w:val="00BD432D"/>
    <w:rsid w:val="00BD5D05"/>
    <w:rsid w:val="00BD5FF9"/>
    <w:rsid w:val="00BD7183"/>
    <w:rsid w:val="00BD7225"/>
    <w:rsid w:val="00BD7EE7"/>
    <w:rsid w:val="00BE2B15"/>
    <w:rsid w:val="00BE3111"/>
    <w:rsid w:val="00BE3635"/>
    <w:rsid w:val="00BE3F90"/>
    <w:rsid w:val="00BE6079"/>
    <w:rsid w:val="00BE626E"/>
    <w:rsid w:val="00BE6367"/>
    <w:rsid w:val="00BE652D"/>
    <w:rsid w:val="00BE6E92"/>
    <w:rsid w:val="00BF07B5"/>
    <w:rsid w:val="00BF08F7"/>
    <w:rsid w:val="00BF09E2"/>
    <w:rsid w:val="00BF1409"/>
    <w:rsid w:val="00BF26AD"/>
    <w:rsid w:val="00BF5B6E"/>
    <w:rsid w:val="00BF6215"/>
    <w:rsid w:val="00BF659F"/>
    <w:rsid w:val="00BF76C5"/>
    <w:rsid w:val="00BF7865"/>
    <w:rsid w:val="00C005BE"/>
    <w:rsid w:val="00C01C74"/>
    <w:rsid w:val="00C02AEB"/>
    <w:rsid w:val="00C03540"/>
    <w:rsid w:val="00C04473"/>
    <w:rsid w:val="00C04750"/>
    <w:rsid w:val="00C05F51"/>
    <w:rsid w:val="00C075FD"/>
    <w:rsid w:val="00C10814"/>
    <w:rsid w:val="00C10D45"/>
    <w:rsid w:val="00C14D0E"/>
    <w:rsid w:val="00C15149"/>
    <w:rsid w:val="00C175A5"/>
    <w:rsid w:val="00C21109"/>
    <w:rsid w:val="00C22955"/>
    <w:rsid w:val="00C26A5C"/>
    <w:rsid w:val="00C27B5F"/>
    <w:rsid w:val="00C320B8"/>
    <w:rsid w:val="00C33E3F"/>
    <w:rsid w:val="00C351AD"/>
    <w:rsid w:val="00C360A1"/>
    <w:rsid w:val="00C365CB"/>
    <w:rsid w:val="00C37F92"/>
    <w:rsid w:val="00C40CC2"/>
    <w:rsid w:val="00C4192B"/>
    <w:rsid w:val="00C42585"/>
    <w:rsid w:val="00C4282B"/>
    <w:rsid w:val="00C46170"/>
    <w:rsid w:val="00C53CA6"/>
    <w:rsid w:val="00C544E1"/>
    <w:rsid w:val="00C54523"/>
    <w:rsid w:val="00C55A1B"/>
    <w:rsid w:val="00C55B27"/>
    <w:rsid w:val="00C569A7"/>
    <w:rsid w:val="00C637A2"/>
    <w:rsid w:val="00C63F03"/>
    <w:rsid w:val="00C71940"/>
    <w:rsid w:val="00C736CC"/>
    <w:rsid w:val="00C752C0"/>
    <w:rsid w:val="00C80A7F"/>
    <w:rsid w:val="00C81268"/>
    <w:rsid w:val="00C81AA7"/>
    <w:rsid w:val="00C81EFA"/>
    <w:rsid w:val="00C820E9"/>
    <w:rsid w:val="00C83AD7"/>
    <w:rsid w:val="00C84F06"/>
    <w:rsid w:val="00C856E5"/>
    <w:rsid w:val="00C86BCB"/>
    <w:rsid w:val="00C87D98"/>
    <w:rsid w:val="00C90090"/>
    <w:rsid w:val="00C90F58"/>
    <w:rsid w:val="00C91ACC"/>
    <w:rsid w:val="00C92144"/>
    <w:rsid w:val="00C92334"/>
    <w:rsid w:val="00C92621"/>
    <w:rsid w:val="00C92E9B"/>
    <w:rsid w:val="00C95D3D"/>
    <w:rsid w:val="00C95D66"/>
    <w:rsid w:val="00C96965"/>
    <w:rsid w:val="00C977A5"/>
    <w:rsid w:val="00CA2C5C"/>
    <w:rsid w:val="00CA4002"/>
    <w:rsid w:val="00CA72E3"/>
    <w:rsid w:val="00CA7D40"/>
    <w:rsid w:val="00CB0A9E"/>
    <w:rsid w:val="00CB2E8A"/>
    <w:rsid w:val="00CB395B"/>
    <w:rsid w:val="00CB4B27"/>
    <w:rsid w:val="00CB4DCB"/>
    <w:rsid w:val="00CC274F"/>
    <w:rsid w:val="00CC360A"/>
    <w:rsid w:val="00CC3EAC"/>
    <w:rsid w:val="00CC445D"/>
    <w:rsid w:val="00CC46ED"/>
    <w:rsid w:val="00CC4786"/>
    <w:rsid w:val="00CC4F2B"/>
    <w:rsid w:val="00CD10DB"/>
    <w:rsid w:val="00CD2C56"/>
    <w:rsid w:val="00CD397C"/>
    <w:rsid w:val="00CD5B1E"/>
    <w:rsid w:val="00CD6237"/>
    <w:rsid w:val="00CD68D4"/>
    <w:rsid w:val="00CD7BBD"/>
    <w:rsid w:val="00CE11EC"/>
    <w:rsid w:val="00CE1758"/>
    <w:rsid w:val="00CE2046"/>
    <w:rsid w:val="00CE3771"/>
    <w:rsid w:val="00CE4D28"/>
    <w:rsid w:val="00CE60FC"/>
    <w:rsid w:val="00CE7204"/>
    <w:rsid w:val="00CE75DC"/>
    <w:rsid w:val="00CF097B"/>
    <w:rsid w:val="00CF1A42"/>
    <w:rsid w:val="00CF3AE6"/>
    <w:rsid w:val="00CF597F"/>
    <w:rsid w:val="00CF6E0C"/>
    <w:rsid w:val="00CF6E12"/>
    <w:rsid w:val="00CF7AED"/>
    <w:rsid w:val="00CF7F76"/>
    <w:rsid w:val="00D006B4"/>
    <w:rsid w:val="00D03068"/>
    <w:rsid w:val="00D03BF9"/>
    <w:rsid w:val="00D04274"/>
    <w:rsid w:val="00D0670E"/>
    <w:rsid w:val="00D103D2"/>
    <w:rsid w:val="00D14DE5"/>
    <w:rsid w:val="00D14F42"/>
    <w:rsid w:val="00D15542"/>
    <w:rsid w:val="00D16211"/>
    <w:rsid w:val="00D16CF3"/>
    <w:rsid w:val="00D203F8"/>
    <w:rsid w:val="00D207F8"/>
    <w:rsid w:val="00D23FC0"/>
    <w:rsid w:val="00D25205"/>
    <w:rsid w:val="00D26C73"/>
    <w:rsid w:val="00D270E5"/>
    <w:rsid w:val="00D30741"/>
    <w:rsid w:val="00D32566"/>
    <w:rsid w:val="00D3571A"/>
    <w:rsid w:val="00D36F02"/>
    <w:rsid w:val="00D37E35"/>
    <w:rsid w:val="00D37FDA"/>
    <w:rsid w:val="00D41093"/>
    <w:rsid w:val="00D420DA"/>
    <w:rsid w:val="00D42A66"/>
    <w:rsid w:val="00D42A95"/>
    <w:rsid w:val="00D42C42"/>
    <w:rsid w:val="00D42F36"/>
    <w:rsid w:val="00D43025"/>
    <w:rsid w:val="00D43B64"/>
    <w:rsid w:val="00D43C19"/>
    <w:rsid w:val="00D450AC"/>
    <w:rsid w:val="00D4531B"/>
    <w:rsid w:val="00D457DB"/>
    <w:rsid w:val="00D47362"/>
    <w:rsid w:val="00D47EE3"/>
    <w:rsid w:val="00D51766"/>
    <w:rsid w:val="00D51CA2"/>
    <w:rsid w:val="00D51F96"/>
    <w:rsid w:val="00D619FA"/>
    <w:rsid w:val="00D62258"/>
    <w:rsid w:val="00D62825"/>
    <w:rsid w:val="00D628B2"/>
    <w:rsid w:val="00D62EB8"/>
    <w:rsid w:val="00D632BA"/>
    <w:rsid w:val="00D63C0C"/>
    <w:rsid w:val="00D65564"/>
    <w:rsid w:val="00D66BBF"/>
    <w:rsid w:val="00D705DA"/>
    <w:rsid w:val="00D71687"/>
    <w:rsid w:val="00D7195B"/>
    <w:rsid w:val="00D71B85"/>
    <w:rsid w:val="00D72085"/>
    <w:rsid w:val="00D73BD4"/>
    <w:rsid w:val="00D75198"/>
    <w:rsid w:val="00D75B93"/>
    <w:rsid w:val="00D769FF"/>
    <w:rsid w:val="00D76A94"/>
    <w:rsid w:val="00D80131"/>
    <w:rsid w:val="00D817DD"/>
    <w:rsid w:val="00D81E20"/>
    <w:rsid w:val="00D82147"/>
    <w:rsid w:val="00D8268D"/>
    <w:rsid w:val="00D84CC5"/>
    <w:rsid w:val="00D85507"/>
    <w:rsid w:val="00D8596A"/>
    <w:rsid w:val="00D86786"/>
    <w:rsid w:val="00D86801"/>
    <w:rsid w:val="00D903DF"/>
    <w:rsid w:val="00D93693"/>
    <w:rsid w:val="00D9468C"/>
    <w:rsid w:val="00D95A13"/>
    <w:rsid w:val="00D95D94"/>
    <w:rsid w:val="00D97086"/>
    <w:rsid w:val="00D97583"/>
    <w:rsid w:val="00DA06B9"/>
    <w:rsid w:val="00DA0B5F"/>
    <w:rsid w:val="00DA42DC"/>
    <w:rsid w:val="00DA531D"/>
    <w:rsid w:val="00DA5F64"/>
    <w:rsid w:val="00DA65EE"/>
    <w:rsid w:val="00DA6E54"/>
    <w:rsid w:val="00DA738E"/>
    <w:rsid w:val="00DA7826"/>
    <w:rsid w:val="00DA7C70"/>
    <w:rsid w:val="00DB26C6"/>
    <w:rsid w:val="00DB6F83"/>
    <w:rsid w:val="00DC2037"/>
    <w:rsid w:val="00DC2206"/>
    <w:rsid w:val="00DC3161"/>
    <w:rsid w:val="00DC35D9"/>
    <w:rsid w:val="00DC4460"/>
    <w:rsid w:val="00DC579D"/>
    <w:rsid w:val="00DC5A40"/>
    <w:rsid w:val="00DC72F7"/>
    <w:rsid w:val="00DD31A5"/>
    <w:rsid w:val="00DD4015"/>
    <w:rsid w:val="00DD59B4"/>
    <w:rsid w:val="00DD6C10"/>
    <w:rsid w:val="00DD7025"/>
    <w:rsid w:val="00DE0258"/>
    <w:rsid w:val="00DE03E1"/>
    <w:rsid w:val="00DE1051"/>
    <w:rsid w:val="00DE121B"/>
    <w:rsid w:val="00DE1256"/>
    <w:rsid w:val="00DE1DD7"/>
    <w:rsid w:val="00DE41CA"/>
    <w:rsid w:val="00DE523C"/>
    <w:rsid w:val="00DF46AC"/>
    <w:rsid w:val="00DF5CCD"/>
    <w:rsid w:val="00DF6489"/>
    <w:rsid w:val="00DF6865"/>
    <w:rsid w:val="00DF70D9"/>
    <w:rsid w:val="00DF7F14"/>
    <w:rsid w:val="00E05625"/>
    <w:rsid w:val="00E069F4"/>
    <w:rsid w:val="00E0737D"/>
    <w:rsid w:val="00E10395"/>
    <w:rsid w:val="00E108A8"/>
    <w:rsid w:val="00E11556"/>
    <w:rsid w:val="00E12109"/>
    <w:rsid w:val="00E15850"/>
    <w:rsid w:val="00E16C4D"/>
    <w:rsid w:val="00E17259"/>
    <w:rsid w:val="00E2030E"/>
    <w:rsid w:val="00E203E0"/>
    <w:rsid w:val="00E20C07"/>
    <w:rsid w:val="00E21095"/>
    <w:rsid w:val="00E21736"/>
    <w:rsid w:val="00E2332E"/>
    <w:rsid w:val="00E2481E"/>
    <w:rsid w:val="00E24C73"/>
    <w:rsid w:val="00E266D1"/>
    <w:rsid w:val="00E33659"/>
    <w:rsid w:val="00E34C5E"/>
    <w:rsid w:val="00E36056"/>
    <w:rsid w:val="00E36543"/>
    <w:rsid w:val="00E37094"/>
    <w:rsid w:val="00E403EC"/>
    <w:rsid w:val="00E42DDC"/>
    <w:rsid w:val="00E42EAF"/>
    <w:rsid w:val="00E434AB"/>
    <w:rsid w:val="00E46C44"/>
    <w:rsid w:val="00E519CE"/>
    <w:rsid w:val="00E51E48"/>
    <w:rsid w:val="00E52ACC"/>
    <w:rsid w:val="00E52FC3"/>
    <w:rsid w:val="00E546EF"/>
    <w:rsid w:val="00E54C04"/>
    <w:rsid w:val="00E5554E"/>
    <w:rsid w:val="00E600DA"/>
    <w:rsid w:val="00E61663"/>
    <w:rsid w:val="00E62EB2"/>
    <w:rsid w:val="00E6341D"/>
    <w:rsid w:val="00E667B0"/>
    <w:rsid w:val="00E675CC"/>
    <w:rsid w:val="00E70929"/>
    <w:rsid w:val="00E71BE4"/>
    <w:rsid w:val="00E73345"/>
    <w:rsid w:val="00E7502E"/>
    <w:rsid w:val="00E75BF8"/>
    <w:rsid w:val="00E81E94"/>
    <w:rsid w:val="00E8302E"/>
    <w:rsid w:val="00E87EA0"/>
    <w:rsid w:val="00E911DD"/>
    <w:rsid w:val="00E920B7"/>
    <w:rsid w:val="00E930A6"/>
    <w:rsid w:val="00E935A2"/>
    <w:rsid w:val="00E93A75"/>
    <w:rsid w:val="00E9412E"/>
    <w:rsid w:val="00E955E5"/>
    <w:rsid w:val="00E977C9"/>
    <w:rsid w:val="00EA2B52"/>
    <w:rsid w:val="00EA3A23"/>
    <w:rsid w:val="00EA590F"/>
    <w:rsid w:val="00EA5BF4"/>
    <w:rsid w:val="00EA68BD"/>
    <w:rsid w:val="00EB0DCD"/>
    <w:rsid w:val="00EB1218"/>
    <w:rsid w:val="00EB2303"/>
    <w:rsid w:val="00EB2696"/>
    <w:rsid w:val="00EB2AFF"/>
    <w:rsid w:val="00EB5A1F"/>
    <w:rsid w:val="00EB6096"/>
    <w:rsid w:val="00EC12BD"/>
    <w:rsid w:val="00EC3BFA"/>
    <w:rsid w:val="00EC432A"/>
    <w:rsid w:val="00EC5E75"/>
    <w:rsid w:val="00EC7CF9"/>
    <w:rsid w:val="00ED05AE"/>
    <w:rsid w:val="00ED0693"/>
    <w:rsid w:val="00ED12FF"/>
    <w:rsid w:val="00ED15A9"/>
    <w:rsid w:val="00ED214D"/>
    <w:rsid w:val="00ED22D7"/>
    <w:rsid w:val="00ED472C"/>
    <w:rsid w:val="00ED76B8"/>
    <w:rsid w:val="00EE1C3F"/>
    <w:rsid w:val="00EE31B7"/>
    <w:rsid w:val="00EE59FC"/>
    <w:rsid w:val="00EE7472"/>
    <w:rsid w:val="00EF0501"/>
    <w:rsid w:val="00EF0A74"/>
    <w:rsid w:val="00EF1388"/>
    <w:rsid w:val="00EF5634"/>
    <w:rsid w:val="00F00578"/>
    <w:rsid w:val="00F0131B"/>
    <w:rsid w:val="00F038F6"/>
    <w:rsid w:val="00F06804"/>
    <w:rsid w:val="00F0694D"/>
    <w:rsid w:val="00F0775E"/>
    <w:rsid w:val="00F0776F"/>
    <w:rsid w:val="00F10286"/>
    <w:rsid w:val="00F117A2"/>
    <w:rsid w:val="00F11D65"/>
    <w:rsid w:val="00F12274"/>
    <w:rsid w:val="00F13337"/>
    <w:rsid w:val="00F17925"/>
    <w:rsid w:val="00F20981"/>
    <w:rsid w:val="00F2373E"/>
    <w:rsid w:val="00F23ED3"/>
    <w:rsid w:val="00F2478A"/>
    <w:rsid w:val="00F247C4"/>
    <w:rsid w:val="00F300C2"/>
    <w:rsid w:val="00F312E7"/>
    <w:rsid w:val="00F33886"/>
    <w:rsid w:val="00F34481"/>
    <w:rsid w:val="00F36CCB"/>
    <w:rsid w:val="00F41699"/>
    <w:rsid w:val="00F4227E"/>
    <w:rsid w:val="00F42857"/>
    <w:rsid w:val="00F47DD6"/>
    <w:rsid w:val="00F502B4"/>
    <w:rsid w:val="00F5102A"/>
    <w:rsid w:val="00F52D10"/>
    <w:rsid w:val="00F60E4B"/>
    <w:rsid w:val="00F66BC4"/>
    <w:rsid w:val="00F6778C"/>
    <w:rsid w:val="00F7002F"/>
    <w:rsid w:val="00F74ED0"/>
    <w:rsid w:val="00F762DB"/>
    <w:rsid w:val="00F77607"/>
    <w:rsid w:val="00F77B67"/>
    <w:rsid w:val="00F816EB"/>
    <w:rsid w:val="00F852B2"/>
    <w:rsid w:val="00F9125A"/>
    <w:rsid w:val="00F92524"/>
    <w:rsid w:val="00F9290C"/>
    <w:rsid w:val="00F96017"/>
    <w:rsid w:val="00F970C4"/>
    <w:rsid w:val="00FA2436"/>
    <w:rsid w:val="00FA2F6B"/>
    <w:rsid w:val="00FA440A"/>
    <w:rsid w:val="00FA4696"/>
    <w:rsid w:val="00FA6FC2"/>
    <w:rsid w:val="00FB1A8E"/>
    <w:rsid w:val="00FB3F58"/>
    <w:rsid w:val="00FB7F45"/>
    <w:rsid w:val="00FC01C0"/>
    <w:rsid w:val="00FC233F"/>
    <w:rsid w:val="00FC4479"/>
    <w:rsid w:val="00FC51B0"/>
    <w:rsid w:val="00FC5A7C"/>
    <w:rsid w:val="00FC767E"/>
    <w:rsid w:val="00FD0870"/>
    <w:rsid w:val="00FD0EA9"/>
    <w:rsid w:val="00FD14BC"/>
    <w:rsid w:val="00FD1E0D"/>
    <w:rsid w:val="00FD3905"/>
    <w:rsid w:val="00FD3EF1"/>
    <w:rsid w:val="00FD5260"/>
    <w:rsid w:val="00FD6095"/>
    <w:rsid w:val="00FD6E71"/>
    <w:rsid w:val="00FD6F9A"/>
    <w:rsid w:val="00FE0B81"/>
    <w:rsid w:val="00FE1A7E"/>
    <w:rsid w:val="00FE1C85"/>
    <w:rsid w:val="00FE23DF"/>
    <w:rsid w:val="00FE2462"/>
    <w:rsid w:val="00FE5443"/>
    <w:rsid w:val="00FE7D8D"/>
    <w:rsid w:val="00FF0147"/>
    <w:rsid w:val="00FF1C7D"/>
    <w:rsid w:val="00FF1CC7"/>
    <w:rsid w:val="00FF33BB"/>
    <w:rsid w:val="00FF3EE0"/>
    <w:rsid w:val="00FF7A7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F0ADBE"/>
  <w15:chartTrackingRefBased/>
  <w15:docId w15:val="{B9BB0E48-E1AF-4A68-A2BC-429331170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5B99"/>
    <w:pPr>
      <w:spacing w:after="200" w:line="276" w:lineRule="auto"/>
    </w:pPr>
    <w:rPr>
      <w:kern w:val="0"/>
      <w:sz w:val="22"/>
      <w:szCs w:val="22"/>
      <w14:ligatures w14:val="none"/>
    </w:rPr>
  </w:style>
  <w:style w:type="paragraph" w:styleId="Ttulo1">
    <w:name w:val="heading 1"/>
    <w:basedOn w:val="Normal"/>
    <w:next w:val="Normal"/>
    <w:link w:val="Ttulo1Car"/>
    <w:uiPriority w:val="9"/>
    <w:qFormat/>
    <w:rsid w:val="00825B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825B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unhideWhenUsed/>
    <w:qFormat/>
    <w:rsid w:val="00825B9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25B9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25B9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25B9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25B9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25B9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25B9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25B9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rsid w:val="00825B9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rsid w:val="00825B9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825B9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825B9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825B9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25B9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25B9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25B99"/>
    <w:rPr>
      <w:rFonts w:eastAsiaTheme="majorEastAsia" w:cstheme="majorBidi"/>
      <w:color w:val="272727" w:themeColor="text1" w:themeTint="D8"/>
    </w:rPr>
  </w:style>
  <w:style w:type="paragraph" w:styleId="Ttulo">
    <w:name w:val="Title"/>
    <w:basedOn w:val="Normal"/>
    <w:next w:val="Normal"/>
    <w:link w:val="TtuloCar"/>
    <w:uiPriority w:val="10"/>
    <w:qFormat/>
    <w:rsid w:val="00825B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25B9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25B9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25B9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25B99"/>
    <w:pPr>
      <w:spacing w:before="160"/>
      <w:jc w:val="center"/>
    </w:pPr>
    <w:rPr>
      <w:i/>
      <w:iCs/>
      <w:color w:val="404040" w:themeColor="text1" w:themeTint="BF"/>
    </w:rPr>
  </w:style>
  <w:style w:type="character" w:customStyle="1" w:styleId="CitaCar">
    <w:name w:val="Cita Car"/>
    <w:basedOn w:val="Fuentedeprrafopredeter"/>
    <w:link w:val="Cita"/>
    <w:uiPriority w:val="29"/>
    <w:rsid w:val="00825B99"/>
    <w:rPr>
      <w:i/>
      <w:iCs/>
      <w:color w:val="404040" w:themeColor="text1" w:themeTint="BF"/>
    </w:rPr>
  </w:style>
  <w:style w:type="paragraph" w:styleId="Prrafodelista">
    <w:name w:val="List Paragraph"/>
    <w:aliases w:val="CNBV Parrafo1,Párrafo de lista1,Parrafo 1,Lista multicolor - Énfasis 11,Lista vistosa - Énfasis 11,Cuadrícula media 1 - Énfasis 21,Cita texto,AB List 1,Bullet Points,Bullet List,FooterText,numbered,Paragraphe de liste1,List Paragraph1"/>
    <w:basedOn w:val="Normal"/>
    <w:link w:val="PrrafodelistaCar"/>
    <w:uiPriority w:val="34"/>
    <w:qFormat/>
    <w:rsid w:val="00825B99"/>
    <w:pPr>
      <w:ind w:left="720"/>
      <w:contextualSpacing/>
    </w:pPr>
  </w:style>
  <w:style w:type="character" w:styleId="nfasisintenso">
    <w:name w:val="Intense Emphasis"/>
    <w:basedOn w:val="Fuentedeprrafopredeter"/>
    <w:uiPriority w:val="21"/>
    <w:qFormat/>
    <w:rsid w:val="00825B99"/>
    <w:rPr>
      <w:i/>
      <w:iCs/>
      <w:color w:val="0F4761" w:themeColor="accent1" w:themeShade="BF"/>
    </w:rPr>
  </w:style>
  <w:style w:type="paragraph" w:styleId="Citadestacada">
    <w:name w:val="Intense Quote"/>
    <w:basedOn w:val="Normal"/>
    <w:next w:val="Normal"/>
    <w:link w:val="CitadestacadaCar"/>
    <w:uiPriority w:val="30"/>
    <w:qFormat/>
    <w:rsid w:val="00825B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25B99"/>
    <w:rPr>
      <w:i/>
      <w:iCs/>
      <w:color w:val="0F4761" w:themeColor="accent1" w:themeShade="BF"/>
    </w:rPr>
  </w:style>
  <w:style w:type="character" w:styleId="Referenciaintensa">
    <w:name w:val="Intense Reference"/>
    <w:basedOn w:val="Fuentedeprrafopredeter"/>
    <w:uiPriority w:val="32"/>
    <w:qFormat/>
    <w:rsid w:val="00825B99"/>
    <w:rPr>
      <w:b/>
      <w:bCs/>
      <w:smallCaps/>
      <w:color w:val="0F4761" w:themeColor="accent1" w:themeShade="BF"/>
      <w:spacing w:val="5"/>
    </w:rPr>
  </w:style>
  <w:style w:type="table" w:styleId="Tablaconcuadrcula">
    <w:name w:val="Table Grid"/>
    <w:basedOn w:val="Tablanormal"/>
    <w:uiPriority w:val="39"/>
    <w:rsid w:val="00825B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CNBV Parrafo1 Car,Párrafo de lista1 Car,Parrafo 1 Car,Lista multicolor - Énfasis 11 Car,Lista vistosa - Énfasis 11 Car,Cuadrícula media 1 - Énfasis 21 Car,Cita texto Car,AB List 1 Car,Bullet Points Car,Bullet List Car,FooterText Car"/>
    <w:link w:val="Prrafodelista"/>
    <w:uiPriority w:val="34"/>
    <w:qFormat/>
    <w:locked/>
    <w:rsid w:val="001D6E44"/>
    <w:rPr>
      <w:kern w:val="0"/>
      <w:sz w:val="22"/>
      <w:szCs w:val="22"/>
      <w14:ligatures w14:val="none"/>
    </w:rPr>
  </w:style>
  <w:style w:type="character" w:styleId="Hipervnculo">
    <w:name w:val="Hyperlink"/>
    <w:basedOn w:val="Fuentedeprrafopredeter"/>
    <w:uiPriority w:val="99"/>
    <w:unhideWhenUsed/>
    <w:rsid w:val="00495562"/>
    <w:rPr>
      <w:color w:val="467886" w:themeColor="hyperlink"/>
      <w:u w:val="single"/>
    </w:rPr>
  </w:style>
  <w:style w:type="paragraph" w:customStyle="1" w:styleId="pf0">
    <w:name w:val="pf0"/>
    <w:basedOn w:val="Normal"/>
    <w:rsid w:val="00ED12FF"/>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cf01">
    <w:name w:val="cf01"/>
    <w:basedOn w:val="Fuentedeprrafopredeter"/>
    <w:rsid w:val="00ED12FF"/>
    <w:rPr>
      <w:rFonts w:ascii="Segoe UI" w:hAnsi="Segoe UI" w:cs="Segoe UI" w:hint="default"/>
      <w:sz w:val="18"/>
      <w:szCs w:val="18"/>
    </w:rPr>
  </w:style>
  <w:style w:type="character" w:styleId="Mencinsinresolver">
    <w:name w:val="Unresolved Mention"/>
    <w:basedOn w:val="Fuentedeprrafopredeter"/>
    <w:uiPriority w:val="99"/>
    <w:semiHidden/>
    <w:unhideWhenUsed/>
    <w:rsid w:val="00CF1A42"/>
    <w:rPr>
      <w:color w:val="605E5C"/>
      <w:shd w:val="clear" w:color="auto" w:fill="E1DFDD"/>
    </w:rPr>
  </w:style>
  <w:style w:type="character" w:styleId="Refdecomentario">
    <w:name w:val="annotation reference"/>
    <w:basedOn w:val="Fuentedeprrafopredeter"/>
    <w:uiPriority w:val="99"/>
    <w:semiHidden/>
    <w:unhideWhenUsed/>
    <w:rsid w:val="00EB2303"/>
    <w:rPr>
      <w:sz w:val="16"/>
      <w:szCs w:val="16"/>
    </w:rPr>
  </w:style>
  <w:style w:type="paragraph" w:styleId="Textocomentario">
    <w:name w:val="annotation text"/>
    <w:basedOn w:val="Normal"/>
    <w:link w:val="TextocomentarioCar"/>
    <w:uiPriority w:val="99"/>
    <w:unhideWhenUsed/>
    <w:rsid w:val="00EB2303"/>
    <w:pPr>
      <w:spacing w:line="240" w:lineRule="auto"/>
    </w:pPr>
    <w:rPr>
      <w:sz w:val="20"/>
      <w:szCs w:val="20"/>
    </w:rPr>
  </w:style>
  <w:style w:type="character" w:customStyle="1" w:styleId="TextocomentarioCar">
    <w:name w:val="Texto comentario Car"/>
    <w:basedOn w:val="Fuentedeprrafopredeter"/>
    <w:link w:val="Textocomentario"/>
    <w:uiPriority w:val="99"/>
    <w:rsid w:val="00EB2303"/>
    <w:rPr>
      <w:kern w:val="0"/>
      <w:sz w:val="20"/>
      <w:szCs w:val="20"/>
      <w14:ligatures w14:val="none"/>
    </w:rPr>
  </w:style>
  <w:style w:type="paragraph" w:styleId="Asuntodelcomentario">
    <w:name w:val="annotation subject"/>
    <w:basedOn w:val="Textocomentario"/>
    <w:next w:val="Textocomentario"/>
    <w:link w:val="AsuntodelcomentarioCar"/>
    <w:uiPriority w:val="99"/>
    <w:semiHidden/>
    <w:unhideWhenUsed/>
    <w:rsid w:val="00EB2303"/>
    <w:rPr>
      <w:b/>
      <w:bCs/>
    </w:rPr>
  </w:style>
  <w:style w:type="character" w:customStyle="1" w:styleId="AsuntodelcomentarioCar">
    <w:name w:val="Asunto del comentario Car"/>
    <w:basedOn w:val="TextocomentarioCar"/>
    <w:link w:val="Asuntodelcomentario"/>
    <w:uiPriority w:val="99"/>
    <w:semiHidden/>
    <w:rsid w:val="00EB2303"/>
    <w:rPr>
      <w:b/>
      <w:bCs/>
      <w:kern w:val="0"/>
      <w:sz w:val="20"/>
      <w:szCs w:val="20"/>
      <w14:ligatures w14:val="none"/>
    </w:rPr>
  </w:style>
  <w:style w:type="paragraph" w:styleId="Encabezado">
    <w:name w:val="header"/>
    <w:basedOn w:val="Normal"/>
    <w:link w:val="EncabezadoCar"/>
    <w:uiPriority w:val="99"/>
    <w:unhideWhenUsed/>
    <w:rsid w:val="000D5DA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D5DA3"/>
    <w:rPr>
      <w:kern w:val="0"/>
      <w:sz w:val="22"/>
      <w:szCs w:val="22"/>
      <w14:ligatures w14:val="none"/>
    </w:rPr>
  </w:style>
  <w:style w:type="paragraph" w:styleId="Piedepgina">
    <w:name w:val="footer"/>
    <w:basedOn w:val="Normal"/>
    <w:link w:val="PiedepginaCar"/>
    <w:uiPriority w:val="99"/>
    <w:unhideWhenUsed/>
    <w:rsid w:val="000D5DA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D5DA3"/>
    <w:rPr>
      <w:kern w:val="0"/>
      <w:sz w:val="22"/>
      <w:szCs w:val="22"/>
      <w14:ligatures w14:val="none"/>
    </w:rPr>
  </w:style>
  <w:style w:type="paragraph" w:styleId="Textonotapie">
    <w:name w:val="footnote text"/>
    <w:aliases w:val="Car10,Car1 Car Car,Texto nota pie1,Car1 Car Car1 Car Car Car,Car10 Car,Car1 Car Car1 Car Car Car Car Car Car,Car1 Car Car1 Car Car Car Car Car,Car10 Car Car,Car1,Footnote Text Char Char Char Char Char,Footnote Text Char Char Char Char,FA"/>
    <w:basedOn w:val="Normal"/>
    <w:link w:val="TextonotapieCar"/>
    <w:uiPriority w:val="99"/>
    <w:unhideWhenUsed/>
    <w:qFormat/>
    <w:rsid w:val="00BE3111"/>
    <w:pPr>
      <w:spacing w:after="0" w:line="240" w:lineRule="auto"/>
    </w:pPr>
    <w:rPr>
      <w:kern w:val="2"/>
      <w:sz w:val="20"/>
      <w:szCs w:val="20"/>
      <w14:ligatures w14:val="standardContextual"/>
    </w:rPr>
  </w:style>
  <w:style w:type="character" w:customStyle="1" w:styleId="TextonotapieCar">
    <w:name w:val="Texto nota pie Car"/>
    <w:aliases w:val="Car10 Car1,Car1 Car Car Car,Texto nota pie1 Car,Car1 Car Car1 Car Car Car Car,Car10 Car Car1,Car1 Car Car1 Car Car Car Car Car Car Car,Car1 Car Car1 Car Car Car Car Car Car1,Car10 Car Car Car,Car1 Car,FA Car"/>
    <w:basedOn w:val="Fuentedeprrafopredeter"/>
    <w:link w:val="Textonotapie"/>
    <w:uiPriority w:val="99"/>
    <w:qFormat/>
    <w:rsid w:val="00BE3111"/>
    <w:rPr>
      <w:sz w:val="20"/>
      <w:szCs w:val="20"/>
    </w:rPr>
  </w:style>
  <w:style w:type="character" w:styleId="Refdenotaalpie">
    <w:name w:val="footnote reference"/>
    <w:aliases w:val="Texto de nota al pie,Footnotes refss,Appel note de bas de page,Footnote number,referencia nota al pie,BVI fnr,f,4_G,16 Point,Superscript 6 Point,Texto nota al pie,Footnote Reference Char3,Footnote Reference Char1 Char,Ref. de nota al"/>
    <w:basedOn w:val="Fuentedeprrafopredeter"/>
    <w:uiPriority w:val="99"/>
    <w:unhideWhenUsed/>
    <w:qFormat/>
    <w:rsid w:val="00BE3111"/>
    <w:rPr>
      <w:vertAlign w:val="superscript"/>
    </w:rPr>
  </w:style>
  <w:style w:type="character" w:styleId="Hipervnculovisitado">
    <w:name w:val="FollowedHyperlink"/>
    <w:basedOn w:val="Fuentedeprrafopredeter"/>
    <w:uiPriority w:val="99"/>
    <w:semiHidden/>
    <w:unhideWhenUsed/>
    <w:rsid w:val="00B64466"/>
    <w:rPr>
      <w:color w:val="96607D" w:themeColor="followedHyperlink"/>
      <w:u w:val="single"/>
    </w:rPr>
  </w:style>
  <w:style w:type="paragraph" w:styleId="TtuloTDC">
    <w:name w:val="TOC Heading"/>
    <w:basedOn w:val="Ttulo1"/>
    <w:next w:val="Normal"/>
    <w:uiPriority w:val="39"/>
    <w:unhideWhenUsed/>
    <w:qFormat/>
    <w:rsid w:val="00EA68BD"/>
    <w:pPr>
      <w:spacing w:before="240" w:after="0" w:line="259" w:lineRule="auto"/>
      <w:outlineLvl w:val="9"/>
    </w:pPr>
    <w:rPr>
      <w:sz w:val="32"/>
      <w:szCs w:val="32"/>
      <w:lang w:eastAsia="es-MX"/>
    </w:rPr>
  </w:style>
  <w:style w:type="paragraph" w:styleId="TDC1">
    <w:name w:val="toc 1"/>
    <w:basedOn w:val="Normal"/>
    <w:next w:val="Normal"/>
    <w:autoRedefine/>
    <w:uiPriority w:val="39"/>
    <w:unhideWhenUsed/>
    <w:rsid w:val="00EA68BD"/>
    <w:pPr>
      <w:spacing w:after="100"/>
    </w:pPr>
  </w:style>
  <w:style w:type="paragraph" w:styleId="TDC2">
    <w:name w:val="toc 2"/>
    <w:basedOn w:val="Normal"/>
    <w:next w:val="Normal"/>
    <w:autoRedefine/>
    <w:uiPriority w:val="39"/>
    <w:unhideWhenUsed/>
    <w:rsid w:val="00EA68BD"/>
    <w:pPr>
      <w:spacing w:after="100"/>
      <w:ind w:left="220"/>
    </w:pPr>
  </w:style>
  <w:style w:type="paragraph" w:styleId="TDC3">
    <w:name w:val="toc 3"/>
    <w:basedOn w:val="Normal"/>
    <w:next w:val="Normal"/>
    <w:autoRedefine/>
    <w:uiPriority w:val="39"/>
    <w:unhideWhenUsed/>
    <w:rsid w:val="00EA68BD"/>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763F6630F1DA03488B487762FEF875D9" ma:contentTypeVersion="11" ma:contentTypeDescription="Crear nuevo documento." ma:contentTypeScope="" ma:versionID="2ba7d576c094cc9aa1099c2e72c7c4d0">
  <xsd:schema xmlns:xsd="http://www.w3.org/2001/XMLSchema" xmlns:xs="http://www.w3.org/2001/XMLSchema" xmlns:p="http://schemas.microsoft.com/office/2006/metadata/properties" xmlns:ns2="5c59753b-57a8-437a-90ce-f2d264b71d7a" xmlns:ns3="3bd659e5-bb89-4fc3-aec3-15c4e37fd91e" targetNamespace="http://schemas.microsoft.com/office/2006/metadata/properties" ma:root="true" ma:fieldsID="f54acf53c974984756114e6229742f57" ns2:_="" ns3:_="">
    <xsd:import namespace="5c59753b-57a8-437a-90ce-f2d264b71d7a"/>
    <xsd:import namespace="3bd659e5-bb89-4fc3-aec3-15c4e37fd91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59753b-57a8-437a-90ce-f2d264b71d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Etiquetas de imagen" ma:readOnly="false" ma:fieldId="{5cf76f15-5ced-4ddc-b409-7134ff3c332f}" ma:taxonomyMulti="true" ma:sspId="d1a8fdfe-9734-4e01-96c7-b293387d0dd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bd659e5-bb89-4fc3-aec3-15c4e37fd91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0eea048-fd04-494f-863d-e6172a35e7ac}" ma:internalName="TaxCatchAll" ma:showField="CatchAllData" ma:web="3bd659e5-bb89-4fc3-aec3-15c4e37fd9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3bd659e5-bb89-4fc3-aec3-15c4e37fd91e" xsi:nil="true"/>
    <lcf76f155ced4ddcb4097134ff3c332f xmlns="5c59753b-57a8-437a-90ce-f2d264b71d7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789C7F0-BB63-490F-B5DD-7C08875CC4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59753b-57a8-437a-90ce-f2d264b71d7a"/>
    <ds:schemaRef ds:uri="3bd659e5-bb89-4fc3-aec3-15c4e37fd9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9F8CAAB-53D2-4905-A73A-96ED08C03EE2}">
  <ds:schemaRefs>
    <ds:schemaRef ds:uri="http://schemas.openxmlformats.org/officeDocument/2006/bibliography"/>
  </ds:schemaRefs>
</ds:datastoreItem>
</file>

<file path=customXml/itemProps3.xml><?xml version="1.0" encoding="utf-8"?>
<ds:datastoreItem xmlns:ds="http://schemas.openxmlformats.org/officeDocument/2006/customXml" ds:itemID="{B3D35934-FF00-4B8A-97C7-92BEA8185B81}">
  <ds:schemaRefs>
    <ds:schemaRef ds:uri="http://schemas.microsoft.com/sharepoint/v3/contenttype/forms"/>
  </ds:schemaRefs>
</ds:datastoreItem>
</file>

<file path=customXml/itemProps4.xml><?xml version="1.0" encoding="utf-8"?>
<ds:datastoreItem xmlns:ds="http://schemas.openxmlformats.org/officeDocument/2006/customXml" ds:itemID="{F173B707-931F-464A-A619-1F1FCBDA2505}">
  <ds:schemaRefs>
    <ds:schemaRef ds:uri="http://schemas.microsoft.com/office/2006/metadata/properties"/>
    <ds:schemaRef ds:uri="http://schemas.microsoft.com/office/infopath/2007/PartnerControls"/>
    <ds:schemaRef ds:uri="3bd659e5-bb89-4fc3-aec3-15c4e37fd91e"/>
    <ds:schemaRef ds:uri="5c59753b-57a8-437a-90ce-f2d264b71d7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7100</Words>
  <Characters>39055</Characters>
  <Application>Microsoft Office Word</Application>
  <DocSecurity>0</DocSecurity>
  <Lines>325</Lines>
  <Paragraphs>92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46063</CharactersWithSpaces>
  <SharedDoc>false</SharedDoc>
  <HLinks>
    <vt:vector size="492" baseType="variant">
      <vt:variant>
        <vt:i4>5963789</vt:i4>
      </vt:variant>
      <vt:variant>
        <vt:i4>375</vt:i4>
      </vt:variant>
      <vt:variant>
        <vt:i4>0</vt:i4>
      </vt:variant>
      <vt:variant>
        <vt:i4>5</vt:i4>
      </vt:variant>
      <vt:variant>
        <vt:lpwstr>https://rnoa.dif.gob.mx/</vt:lpwstr>
      </vt:variant>
      <vt:variant>
        <vt:lpwstr/>
      </vt:variant>
      <vt:variant>
        <vt:i4>7471213</vt:i4>
      </vt:variant>
      <vt:variant>
        <vt:i4>372</vt:i4>
      </vt:variant>
      <vt:variant>
        <vt:i4>0</vt:i4>
      </vt:variant>
      <vt:variant>
        <vt:i4>5</vt:i4>
      </vt:variant>
      <vt:variant>
        <vt:lpwstr>https://pueblosycomunidadesindigenas.ieeq.mx/generales/mapa-etnografico</vt:lpwstr>
      </vt:variant>
      <vt:variant>
        <vt:lpwstr/>
      </vt:variant>
      <vt:variant>
        <vt:i4>7471213</vt:i4>
      </vt:variant>
      <vt:variant>
        <vt:i4>369</vt:i4>
      </vt:variant>
      <vt:variant>
        <vt:i4>0</vt:i4>
      </vt:variant>
      <vt:variant>
        <vt:i4>5</vt:i4>
      </vt:variant>
      <vt:variant>
        <vt:lpwstr>https://pueblosycomunidadesindigenas.ieeq.mx/generales/mapa-etnografico</vt:lpwstr>
      </vt:variant>
      <vt:variant>
        <vt:lpwstr/>
      </vt:variant>
      <vt:variant>
        <vt:i4>1703989</vt:i4>
      </vt:variant>
      <vt:variant>
        <vt:i4>362</vt:i4>
      </vt:variant>
      <vt:variant>
        <vt:i4>0</vt:i4>
      </vt:variant>
      <vt:variant>
        <vt:i4>5</vt:i4>
      </vt:variant>
      <vt:variant>
        <vt:lpwstr/>
      </vt:variant>
      <vt:variant>
        <vt:lpwstr>_Toc242706582</vt:lpwstr>
      </vt:variant>
      <vt:variant>
        <vt:i4>1703989</vt:i4>
      </vt:variant>
      <vt:variant>
        <vt:i4>356</vt:i4>
      </vt:variant>
      <vt:variant>
        <vt:i4>0</vt:i4>
      </vt:variant>
      <vt:variant>
        <vt:i4>5</vt:i4>
      </vt:variant>
      <vt:variant>
        <vt:lpwstr/>
      </vt:variant>
      <vt:variant>
        <vt:lpwstr>_Toc242706581</vt:lpwstr>
      </vt:variant>
      <vt:variant>
        <vt:i4>1703989</vt:i4>
      </vt:variant>
      <vt:variant>
        <vt:i4>350</vt:i4>
      </vt:variant>
      <vt:variant>
        <vt:i4>0</vt:i4>
      </vt:variant>
      <vt:variant>
        <vt:i4>5</vt:i4>
      </vt:variant>
      <vt:variant>
        <vt:lpwstr/>
      </vt:variant>
      <vt:variant>
        <vt:lpwstr>_Toc242706580</vt:lpwstr>
      </vt:variant>
      <vt:variant>
        <vt:i4>1376309</vt:i4>
      </vt:variant>
      <vt:variant>
        <vt:i4>344</vt:i4>
      </vt:variant>
      <vt:variant>
        <vt:i4>0</vt:i4>
      </vt:variant>
      <vt:variant>
        <vt:i4>5</vt:i4>
      </vt:variant>
      <vt:variant>
        <vt:lpwstr/>
      </vt:variant>
      <vt:variant>
        <vt:lpwstr>_Toc242706579</vt:lpwstr>
      </vt:variant>
      <vt:variant>
        <vt:i4>1376309</vt:i4>
      </vt:variant>
      <vt:variant>
        <vt:i4>338</vt:i4>
      </vt:variant>
      <vt:variant>
        <vt:i4>0</vt:i4>
      </vt:variant>
      <vt:variant>
        <vt:i4>5</vt:i4>
      </vt:variant>
      <vt:variant>
        <vt:lpwstr/>
      </vt:variant>
      <vt:variant>
        <vt:lpwstr>_Toc242706578</vt:lpwstr>
      </vt:variant>
      <vt:variant>
        <vt:i4>1376309</vt:i4>
      </vt:variant>
      <vt:variant>
        <vt:i4>332</vt:i4>
      </vt:variant>
      <vt:variant>
        <vt:i4>0</vt:i4>
      </vt:variant>
      <vt:variant>
        <vt:i4>5</vt:i4>
      </vt:variant>
      <vt:variant>
        <vt:lpwstr/>
      </vt:variant>
      <vt:variant>
        <vt:lpwstr>_Toc242706577</vt:lpwstr>
      </vt:variant>
      <vt:variant>
        <vt:i4>1376309</vt:i4>
      </vt:variant>
      <vt:variant>
        <vt:i4>326</vt:i4>
      </vt:variant>
      <vt:variant>
        <vt:i4>0</vt:i4>
      </vt:variant>
      <vt:variant>
        <vt:i4>5</vt:i4>
      </vt:variant>
      <vt:variant>
        <vt:lpwstr/>
      </vt:variant>
      <vt:variant>
        <vt:lpwstr>_Toc242706576</vt:lpwstr>
      </vt:variant>
      <vt:variant>
        <vt:i4>1376309</vt:i4>
      </vt:variant>
      <vt:variant>
        <vt:i4>320</vt:i4>
      </vt:variant>
      <vt:variant>
        <vt:i4>0</vt:i4>
      </vt:variant>
      <vt:variant>
        <vt:i4>5</vt:i4>
      </vt:variant>
      <vt:variant>
        <vt:lpwstr/>
      </vt:variant>
      <vt:variant>
        <vt:lpwstr>_Toc242706575</vt:lpwstr>
      </vt:variant>
      <vt:variant>
        <vt:i4>1376309</vt:i4>
      </vt:variant>
      <vt:variant>
        <vt:i4>314</vt:i4>
      </vt:variant>
      <vt:variant>
        <vt:i4>0</vt:i4>
      </vt:variant>
      <vt:variant>
        <vt:i4>5</vt:i4>
      </vt:variant>
      <vt:variant>
        <vt:lpwstr/>
      </vt:variant>
      <vt:variant>
        <vt:lpwstr>_Toc242706574</vt:lpwstr>
      </vt:variant>
      <vt:variant>
        <vt:i4>1376309</vt:i4>
      </vt:variant>
      <vt:variant>
        <vt:i4>308</vt:i4>
      </vt:variant>
      <vt:variant>
        <vt:i4>0</vt:i4>
      </vt:variant>
      <vt:variant>
        <vt:i4>5</vt:i4>
      </vt:variant>
      <vt:variant>
        <vt:lpwstr/>
      </vt:variant>
      <vt:variant>
        <vt:lpwstr>_Toc242706573</vt:lpwstr>
      </vt:variant>
      <vt:variant>
        <vt:i4>1376309</vt:i4>
      </vt:variant>
      <vt:variant>
        <vt:i4>302</vt:i4>
      </vt:variant>
      <vt:variant>
        <vt:i4>0</vt:i4>
      </vt:variant>
      <vt:variant>
        <vt:i4>5</vt:i4>
      </vt:variant>
      <vt:variant>
        <vt:lpwstr/>
      </vt:variant>
      <vt:variant>
        <vt:lpwstr>_Toc242706572</vt:lpwstr>
      </vt:variant>
      <vt:variant>
        <vt:i4>1376309</vt:i4>
      </vt:variant>
      <vt:variant>
        <vt:i4>296</vt:i4>
      </vt:variant>
      <vt:variant>
        <vt:i4>0</vt:i4>
      </vt:variant>
      <vt:variant>
        <vt:i4>5</vt:i4>
      </vt:variant>
      <vt:variant>
        <vt:lpwstr/>
      </vt:variant>
      <vt:variant>
        <vt:lpwstr>_Toc242706571</vt:lpwstr>
      </vt:variant>
      <vt:variant>
        <vt:i4>1376309</vt:i4>
      </vt:variant>
      <vt:variant>
        <vt:i4>290</vt:i4>
      </vt:variant>
      <vt:variant>
        <vt:i4>0</vt:i4>
      </vt:variant>
      <vt:variant>
        <vt:i4>5</vt:i4>
      </vt:variant>
      <vt:variant>
        <vt:lpwstr/>
      </vt:variant>
      <vt:variant>
        <vt:lpwstr>_Toc242706570</vt:lpwstr>
      </vt:variant>
      <vt:variant>
        <vt:i4>1310773</vt:i4>
      </vt:variant>
      <vt:variant>
        <vt:i4>284</vt:i4>
      </vt:variant>
      <vt:variant>
        <vt:i4>0</vt:i4>
      </vt:variant>
      <vt:variant>
        <vt:i4>5</vt:i4>
      </vt:variant>
      <vt:variant>
        <vt:lpwstr/>
      </vt:variant>
      <vt:variant>
        <vt:lpwstr>_Toc242706569</vt:lpwstr>
      </vt:variant>
      <vt:variant>
        <vt:i4>1310773</vt:i4>
      </vt:variant>
      <vt:variant>
        <vt:i4>278</vt:i4>
      </vt:variant>
      <vt:variant>
        <vt:i4>0</vt:i4>
      </vt:variant>
      <vt:variant>
        <vt:i4>5</vt:i4>
      </vt:variant>
      <vt:variant>
        <vt:lpwstr/>
      </vt:variant>
      <vt:variant>
        <vt:lpwstr>_Toc242706568</vt:lpwstr>
      </vt:variant>
      <vt:variant>
        <vt:i4>1310773</vt:i4>
      </vt:variant>
      <vt:variant>
        <vt:i4>272</vt:i4>
      </vt:variant>
      <vt:variant>
        <vt:i4>0</vt:i4>
      </vt:variant>
      <vt:variant>
        <vt:i4>5</vt:i4>
      </vt:variant>
      <vt:variant>
        <vt:lpwstr/>
      </vt:variant>
      <vt:variant>
        <vt:lpwstr>_Toc242706567</vt:lpwstr>
      </vt:variant>
      <vt:variant>
        <vt:i4>1310773</vt:i4>
      </vt:variant>
      <vt:variant>
        <vt:i4>266</vt:i4>
      </vt:variant>
      <vt:variant>
        <vt:i4>0</vt:i4>
      </vt:variant>
      <vt:variant>
        <vt:i4>5</vt:i4>
      </vt:variant>
      <vt:variant>
        <vt:lpwstr/>
      </vt:variant>
      <vt:variant>
        <vt:lpwstr>_Toc242706566</vt:lpwstr>
      </vt:variant>
      <vt:variant>
        <vt:i4>1310773</vt:i4>
      </vt:variant>
      <vt:variant>
        <vt:i4>260</vt:i4>
      </vt:variant>
      <vt:variant>
        <vt:i4>0</vt:i4>
      </vt:variant>
      <vt:variant>
        <vt:i4>5</vt:i4>
      </vt:variant>
      <vt:variant>
        <vt:lpwstr/>
      </vt:variant>
      <vt:variant>
        <vt:lpwstr>_Toc242706565</vt:lpwstr>
      </vt:variant>
      <vt:variant>
        <vt:i4>1310773</vt:i4>
      </vt:variant>
      <vt:variant>
        <vt:i4>254</vt:i4>
      </vt:variant>
      <vt:variant>
        <vt:i4>0</vt:i4>
      </vt:variant>
      <vt:variant>
        <vt:i4>5</vt:i4>
      </vt:variant>
      <vt:variant>
        <vt:lpwstr/>
      </vt:variant>
      <vt:variant>
        <vt:lpwstr>_Toc242706564</vt:lpwstr>
      </vt:variant>
      <vt:variant>
        <vt:i4>1310773</vt:i4>
      </vt:variant>
      <vt:variant>
        <vt:i4>248</vt:i4>
      </vt:variant>
      <vt:variant>
        <vt:i4>0</vt:i4>
      </vt:variant>
      <vt:variant>
        <vt:i4>5</vt:i4>
      </vt:variant>
      <vt:variant>
        <vt:lpwstr/>
      </vt:variant>
      <vt:variant>
        <vt:lpwstr>_Toc242706563</vt:lpwstr>
      </vt:variant>
      <vt:variant>
        <vt:i4>1310773</vt:i4>
      </vt:variant>
      <vt:variant>
        <vt:i4>242</vt:i4>
      </vt:variant>
      <vt:variant>
        <vt:i4>0</vt:i4>
      </vt:variant>
      <vt:variant>
        <vt:i4>5</vt:i4>
      </vt:variant>
      <vt:variant>
        <vt:lpwstr/>
      </vt:variant>
      <vt:variant>
        <vt:lpwstr>_Toc242706562</vt:lpwstr>
      </vt:variant>
      <vt:variant>
        <vt:i4>1310773</vt:i4>
      </vt:variant>
      <vt:variant>
        <vt:i4>236</vt:i4>
      </vt:variant>
      <vt:variant>
        <vt:i4>0</vt:i4>
      </vt:variant>
      <vt:variant>
        <vt:i4>5</vt:i4>
      </vt:variant>
      <vt:variant>
        <vt:lpwstr/>
      </vt:variant>
      <vt:variant>
        <vt:lpwstr>_Toc242706561</vt:lpwstr>
      </vt:variant>
      <vt:variant>
        <vt:i4>1310773</vt:i4>
      </vt:variant>
      <vt:variant>
        <vt:i4>230</vt:i4>
      </vt:variant>
      <vt:variant>
        <vt:i4>0</vt:i4>
      </vt:variant>
      <vt:variant>
        <vt:i4>5</vt:i4>
      </vt:variant>
      <vt:variant>
        <vt:lpwstr/>
      </vt:variant>
      <vt:variant>
        <vt:lpwstr>_Toc242706560</vt:lpwstr>
      </vt:variant>
      <vt:variant>
        <vt:i4>1507381</vt:i4>
      </vt:variant>
      <vt:variant>
        <vt:i4>224</vt:i4>
      </vt:variant>
      <vt:variant>
        <vt:i4>0</vt:i4>
      </vt:variant>
      <vt:variant>
        <vt:i4>5</vt:i4>
      </vt:variant>
      <vt:variant>
        <vt:lpwstr/>
      </vt:variant>
      <vt:variant>
        <vt:lpwstr>_Toc242706559</vt:lpwstr>
      </vt:variant>
      <vt:variant>
        <vt:i4>1507381</vt:i4>
      </vt:variant>
      <vt:variant>
        <vt:i4>218</vt:i4>
      </vt:variant>
      <vt:variant>
        <vt:i4>0</vt:i4>
      </vt:variant>
      <vt:variant>
        <vt:i4>5</vt:i4>
      </vt:variant>
      <vt:variant>
        <vt:lpwstr/>
      </vt:variant>
      <vt:variant>
        <vt:lpwstr>_Toc242706558</vt:lpwstr>
      </vt:variant>
      <vt:variant>
        <vt:i4>1507381</vt:i4>
      </vt:variant>
      <vt:variant>
        <vt:i4>212</vt:i4>
      </vt:variant>
      <vt:variant>
        <vt:i4>0</vt:i4>
      </vt:variant>
      <vt:variant>
        <vt:i4>5</vt:i4>
      </vt:variant>
      <vt:variant>
        <vt:lpwstr/>
      </vt:variant>
      <vt:variant>
        <vt:lpwstr>_Toc242706557</vt:lpwstr>
      </vt:variant>
      <vt:variant>
        <vt:i4>1507381</vt:i4>
      </vt:variant>
      <vt:variant>
        <vt:i4>206</vt:i4>
      </vt:variant>
      <vt:variant>
        <vt:i4>0</vt:i4>
      </vt:variant>
      <vt:variant>
        <vt:i4>5</vt:i4>
      </vt:variant>
      <vt:variant>
        <vt:lpwstr/>
      </vt:variant>
      <vt:variant>
        <vt:lpwstr>_Toc242706556</vt:lpwstr>
      </vt:variant>
      <vt:variant>
        <vt:i4>1507381</vt:i4>
      </vt:variant>
      <vt:variant>
        <vt:i4>200</vt:i4>
      </vt:variant>
      <vt:variant>
        <vt:i4>0</vt:i4>
      </vt:variant>
      <vt:variant>
        <vt:i4>5</vt:i4>
      </vt:variant>
      <vt:variant>
        <vt:lpwstr/>
      </vt:variant>
      <vt:variant>
        <vt:lpwstr>_Toc242706555</vt:lpwstr>
      </vt:variant>
      <vt:variant>
        <vt:i4>1507381</vt:i4>
      </vt:variant>
      <vt:variant>
        <vt:i4>194</vt:i4>
      </vt:variant>
      <vt:variant>
        <vt:i4>0</vt:i4>
      </vt:variant>
      <vt:variant>
        <vt:i4>5</vt:i4>
      </vt:variant>
      <vt:variant>
        <vt:lpwstr/>
      </vt:variant>
      <vt:variant>
        <vt:lpwstr>_Toc242706554</vt:lpwstr>
      </vt:variant>
      <vt:variant>
        <vt:i4>1507381</vt:i4>
      </vt:variant>
      <vt:variant>
        <vt:i4>188</vt:i4>
      </vt:variant>
      <vt:variant>
        <vt:i4>0</vt:i4>
      </vt:variant>
      <vt:variant>
        <vt:i4>5</vt:i4>
      </vt:variant>
      <vt:variant>
        <vt:lpwstr/>
      </vt:variant>
      <vt:variant>
        <vt:lpwstr>_Toc242706553</vt:lpwstr>
      </vt:variant>
      <vt:variant>
        <vt:i4>1507381</vt:i4>
      </vt:variant>
      <vt:variant>
        <vt:i4>182</vt:i4>
      </vt:variant>
      <vt:variant>
        <vt:i4>0</vt:i4>
      </vt:variant>
      <vt:variant>
        <vt:i4>5</vt:i4>
      </vt:variant>
      <vt:variant>
        <vt:lpwstr/>
      </vt:variant>
      <vt:variant>
        <vt:lpwstr>_Toc242706552</vt:lpwstr>
      </vt:variant>
      <vt:variant>
        <vt:i4>1507381</vt:i4>
      </vt:variant>
      <vt:variant>
        <vt:i4>176</vt:i4>
      </vt:variant>
      <vt:variant>
        <vt:i4>0</vt:i4>
      </vt:variant>
      <vt:variant>
        <vt:i4>5</vt:i4>
      </vt:variant>
      <vt:variant>
        <vt:lpwstr/>
      </vt:variant>
      <vt:variant>
        <vt:lpwstr>_Toc242706551</vt:lpwstr>
      </vt:variant>
      <vt:variant>
        <vt:i4>1507381</vt:i4>
      </vt:variant>
      <vt:variant>
        <vt:i4>170</vt:i4>
      </vt:variant>
      <vt:variant>
        <vt:i4>0</vt:i4>
      </vt:variant>
      <vt:variant>
        <vt:i4>5</vt:i4>
      </vt:variant>
      <vt:variant>
        <vt:lpwstr/>
      </vt:variant>
      <vt:variant>
        <vt:lpwstr>_Toc242706550</vt:lpwstr>
      </vt:variant>
      <vt:variant>
        <vt:i4>1441845</vt:i4>
      </vt:variant>
      <vt:variant>
        <vt:i4>164</vt:i4>
      </vt:variant>
      <vt:variant>
        <vt:i4>0</vt:i4>
      </vt:variant>
      <vt:variant>
        <vt:i4>5</vt:i4>
      </vt:variant>
      <vt:variant>
        <vt:lpwstr/>
      </vt:variant>
      <vt:variant>
        <vt:lpwstr>_Toc242706549</vt:lpwstr>
      </vt:variant>
      <vt:variant>
        <vt:i4>1441845</vt:i4>
      </vt:variant>
      <vt:variant>
        <vt:i4>158</vt:i4>
      </vt:variant>
      <vt:variant>
        <vt:i4>0</vt:i4>
      </vt:variant>
      <vt:variant>
        <vt:i4>5</vt:i4>
      </vt:variant>
      <vt:variant>
        <vt:lpwstr/>
      </vt:variant>
      <vt:variant>
        <vt:lpwstr>_Toc242706548</vt:lpwstr>
      </vt:variant>
      <vt:variant>
        <vt:i4>1441845</vt:i4>
      </vt:variant>
      <vt:variant>
        <vt:i4>152</vt:i4>
      </vt:variant>
      <vt:variant>
        <vt:i4>0</vt:i4>
      </vt:variant>
      <vt:variant>
        <vt:i4>5</vt:i4>
      </vt:variant>
      <vt:variant>
        <vt:lpwstr/>
      </vt:variant>
      <vt:variant>
        <vt:lpwstr>_Toc242706547</vt:lpwstr>
      </vt:variant>
      <vt:variant>
        <vt:i4>1441845</vt:i4>
      </vt:variant>
      <vt:variant>
        <vt:i4>146</vt:i4>
      </vt:variant>
      <vt:variant>
        <vt:i4>0</vt:i4>
      </vt:variant>
      <vt:variant>
        <vt:i4>5</vt:i4>
      </vt:variant>
      <vt:variant>
        <vt:lpwstr/>
      </vt:variant>
      <vt:variant>
        <vt:lpwstr>_Toc242706546</vt:lpwstr>
      </vt:variant>
      <vt:variant>
        <vt:i4>1441845</vt:i4>
      </vt:variant>
      <vt:variant>
        <vt:i4>140</vt:i4>
      </vt:variant>
      <vt:variant>
        <vt:i4>0</vt:i4>
      </vt:variant>
      <vt:variant>
        <vt:i4>5</vt:i4>
      </vt:variant>
      <vt:variant>
        <vt:lpwstr/>
      </vt:variant>
      <vt:variant>
        <vt:lpwstr>_Toc242706545</vt:lpwstr>
      </vt:variant>
      <vt:variant>
        <vt:i4>1441845</vt:i4>
      </vt:variant>
      <vt:variant>
        <vt:i4>134</vt:i4>
      </vt:variant>
      <vt:variant>
        <vt:i4>0</vt:i4>
      </vt:variant>
      <vt:variant>
        <vt:i4>5</vt:i4>
      </vt:variant>
      <vt:variant>
        <vt:lpwstr/>
      </vt:variant>
      <vt:variant>
        <vt:lpwstr>_Toc242706544</vt:lpwstr>
      </vt:variant>
      <vt:variant>
        <vt:i4>1441845</vt:i4>
      </vt:variant>
      <vt:variant>
        <vt:i4>128</vt:i4>
      </vt:variant>
      <vt:variant>
        <vt:i4>0</vt:i4>
      </vt:variant>
      <vt:variant>
        <vt:i4>5</vt:i4>
      </vt:variant>
      <vt:variant>
        <vt:lpwstr/>
      </vt:variant>
      <vt:variant>
        <vt:lpwstr>_Toc242706543</vt:lpwstr>
      </vt:variant>
      <vt:variant>
        <vt:i4>1441845</vt:i4>
      </vt:variant>
      <vt:variant>
        <vt:i4>122</vt:i4>
      </vt:variant>
      <vt:variant>
        <vt:i4>0</vt:i4>
      </vt:variant>
      <vt:variant>
        <vt:i4>5</vt:i4>
      </vt:variant>
      <vt:variant>
        <vt:lpwstr/>
      </vt:variant>
      <vt:variant>
        <vt:lpwstr>_Toc242706542</vt:lpwstr>
      </vt:variant>
      <vt:variant>
        <vt:i4>1441845</vt:i4>
      </vt:variant>
      <vt:variant>
        <vt:i4>116</vt:i4>
      </vt:variant>
      <vt:variant>
        <vt:i4>0</vt:i4>
      </vt:variant>
      <vt:variant>
        <vt:i4>5</vt:i4>
      </vt:variant>
      <vt:variant>
        <vt:lpwstr/>
      </vt:variant>
      <vt:variant>
        <vt:lpwstr>_Toc242706541</vt:lpwstr>
      </vt:variant>
      <vt:variant>
        <vt:i4>1441845</vt:i4>
      </vt:variant>
      <vt:variant>
        <vt:i4>110</vt:i4>
      </vt:variant>
      <vt:variant>
        <vt:i4>0</vt:i4>
      </vt:variant>
      <vt:variant>
        <vt:i4>5</vt:i4>
      </vt:variant>
      <vt:variant>
        <vt:lpwstr/>
      </vt:variant>
      <vt:variant>
        <vt:lpwstr>_Toc242706540</vt:lpwstr>
      </vt:variant>
      <vt:variant>
        <vt:i4>1114165</vt:i4>
      </vt:variant>
      <vt:variant>
        <vt:i4>104</vt:i4>
      </vt:variant>
      <vt:variant>
        <vt:i4>0</vt:i4>
      </vt:variant>
      <vt:variant>
        <vt:i4>5</vt:i4>
      </vt:variant>
      <vt:variant>
        <vt:lpwstr/>
      </vt:variant>
      <vt:variant>
        <vt:lpwstr>_Toc242706539</vt:lpwstr>
      </vt:variant>
      <vt:variant>
        <vt:i4>1114165</vt:i4>
      </vt:variant>
      <vt:variant>
        <vt:i4>98</vt:i4>
      </vt:variant>
      <vt:variant>
        <vt:i4>0</vt:i4>
      </vt:variant>
      <vt:variant>
        <vt:i4>5</vt:i4>
      </vt:variant>
      <vt:variant>
        <vt:lpwstr/>
      </vt:variant>
      <vt:variant>
        <vt:lpwstr>_Toc242706538</vt:lpwstr>
      </vt:variant>
      <vt:variant>
        <vt:i4>1114165</vt:i4>
      </vt:variant>
      <vt:variant>
        <vt:i4>92</vt:i4>
      </vt:variant>
      <vt:variant>
        <vt:i4>0</vt:i4>
      </vt:variant>
      <vt:variant>
        <vt:i4>5</vt:i4>
      </vt:variant>
      <vt:variant>
        <vt:lpwstr/>
      </vt:variant>
      <vt:variant>
        <vt:lpwstr>_Toc242706537</vt:lpwstr>
      </vt:variant>
      <vt:variant>
        <vt:i4>1114165</vt:i4>
      </vt:variant>
      <vt:variant>
        <vt:i4>86</vt:i4>
      </vt:variant>
      <vt:variant>
        <vt:i4>0</vt:i4>
      </vt:variant>
      <vt:variant>
        <vt:i4>5</vt:i4>
      </vt:variant>
      <vt:variant>
        <vt:lpwstr/>
      </vt:variant>
      <vt:variant>
        <vt:lpwstr>_Toc242706536</vt:lpwstr>
      </vt:variant>
      <vt:variant>
        <vt:i4>1114165</vt:i4>
      </vt:variant>
      <vt:variant>
        <vt:i4>80</vt:i4>
      </vt:variant>
      <vt:variant>
        <vt:i4>0</vt:i4>
      </vt:variant>
      <vt:variant>
        <vt:i4>5</vt:i4>
      </vt:variant>
      <vt:variant>
        <vt:lpwstr/>
      </vt:variant>
      <vt:variant>
        <vt:lpwstr>_Toc242706535</vt:lpwstr>
      </vt:variant>
      <vt:variant>
        <vt:i4>1114165</vt:i4>
      </vt:variant>
      <vt:variant>
        <vt:i4>74</vt:i4>
      </vt:variant>
      <vt:variant>
        <vt:i4>0</vt:i4>
      </vt:variant>
      <vt:variant>
        <vt:i4>5</vt:i4>
      </vt:variant>
      <vt:variant>
        <vt:lpwstr/>
      </vt:variant>
      <vt:variant>
        <vt:lpwstr>_Toc242706534</vt:lpwstr>
      </vt:variant>
      <vt:variant>
        <vt:i4>1114165</vt:i4>
      </vt:variant>
      <vt:variant>
        <vt:i4>68</vt:i4>
      </vt:variant>
      <vt:variant>
        <vt:i4>0</vt:i4>
      </vt:variant>
      <vt:variant>
        <vt:i4>5</vt:i4>
      </vt:variant>
      <vt:variant>
        <vt:lpwstr/>
      </vt:variant>
      <vt:variant>
        <vt:lpwstr>_Toc242706533</vt:lpwstr>
      </vt:variant>
      <vt:variant>
        <vt:i4>1114165</vt:i4>
      </vt:variant>
      <vt:variant>
        <vt:i4>62</vt:i4>
      </vt:variant>
      <vt:variant>
        <vt:i4>0</vt:i4>
      </vt:variant>
      <vt:variant>
        <vt:i4>5</vt:i4>
      </vt:variant>
      <vt:variant>
        <vt:lpwstr/>
      </vt:variant>
      <vt:variant>
        <vt:lpwstr>_Toc242706532</vt:lpwstr>
      </vt:variant>
      <vt:variant>
        <vt:i4>1114165</vt:i4>
      </vt:variant>
      <vt:variant>
        <vt:i4>56</vt:i4>
      </vt:variant>
      <vt:variant>
        <vt:i4>0</vt:i4>
      </vt:variant>
      <vt:variant>
        <vt:i4>5</vt:i4>
      </vt:variant>
      <vt:variant>
        <vt:lpwstr/>
      </vt:variant>
      <vt:variant>
        <vt:lpwstr>_Toc242706531</vt:lpwstr>
      </vt:variant>
      <vt:variant>
        <vt:i4>1114165</vt:i4>
      </vt:variant>
      <vt:variant>
        <vt:i4>50</vt:i4>
      </vt:variant>
      <vt:variant>
        <vt:i4>0</vt:i4>
      </vt:variant>
      <vt:variant>
        <vt:i4>5</vt:i4>
      </vt:variant>
      <vt:variant>
        <vt:lpwstr/>
      </vt:variant>
      <vt:variant>
        <vt:lpwstr>_Toc242706530</vt:lpwstr>
      </vt:variant>
      <vt:variant>
        <vt:i4>1048629</vt:i4>
      </vt:variant>
      <vt:variant>
        <vt:i4>44</vt:i4>
      </vt:variant>
      <vt:variant>
        <vt:i4>0</vt:i4>
      </vt:variant>
      <vt:variant>
        <vt:i4>5</vt:i4>
      </vt:variant>
      <vt:variant>
        <vt:lpwstr/>
      </vt:variant>
      <vt:variant>
        <vt:lpwstr>_Toc242706529</vt:lpwstr>
      </vt:variant>
      <vt:variant>
        <vt:i4>1048629</vt:i4>
      </vt:variant>
      <vt:variant>
        <vt:i4>38</vt:i4>
      </vt:variant>
      <vt:variant>
        <vt:i4>0</vt:i4>
      </vt:variant>
      <vt:variant>
        <vt:i4>5</vt:i4>
      </vt:variant>
      <vt:variant>
        <vt:lpwstr/>
      </vt:variant>
      <vt:variant>
        <vt:lpwstr>_Toc242706528</vt:lpwstr>
      </vt:variant>
      <vt:variant>
        <vt:i4>1048629</vt:i4>
      </vt:variant>
      <vt:variant>
        <vt:i4>32</vt:i4>
      </vt:variant>
      <vt:variant>
        <vt:i4>0</vt:i4>
      </vt:variant>
      <vt:variant>
        <vt:i4>5</vt:i4>
      </vt:variant>
      <vt:variant>
        <vt:lpwstr/>
      </vt:variant>
      <vt:variant>
        <vt:lpwstr>_Toc242706527</vt:lpwstr>
      </vt:variant>
      <vt:variant>
        <vt:i4>1048629</vt:i4>
      </vt:variant>
      <vt:variant>
        <vt:i4>26</vt:i4>
      </vt:variant>
      <vt:variant>
        <vt:i4>0</vt:i4>
      </vt:variant>
      <vt:variant>
        <vt:i4>5</vt:i4>
      </vt:variant>
      <vt:variant>
        <vt:lpwstr/>
      </vt:variant>
      <vt:variant>
        <vt:lpwstr>_Toc242706526</vt:lpwstr>
      </vt:variant>
      <vt:variant>
        <vt:i4>1048629</vt:i4>
      </vt:variant>
      <vt:variant>
        <vt:i4>20</vt:i4>
      </vt:variant>
      <vt:variant>
        <vt:i4>0</vt:i4>
      </vt:variant>
      <vt:variant>
        <vt:i4>5</vt:i4>
      </vt:variant>
      <vt:variant>
        <vt:lpwstr/>
      </vt:variant>
      <vt:variant>
        <vt:lpwstr>_Toc242706525</vt:lpwstr>
      </vt:variant>
      <vt:variant>
        <vt:i4>1048629</vt:i4>
      </vt:variant>
      <vt:variant>
        <vt:i4>14</vt:i4>
      </vt:variant>
      <vt:variant>
        <vt:i4>0</vt:i4>
      </vt:variant>
      <vt:variant>
        <vt:i4>5</vt:i4>
      </vt:variant>
      <vt:variant>
        <vt:lpwstr/>
      </vt:variant>
      <vt:variant>
        <vt:lpwstr>_Toc242706524</vt:lpwstr>
      </vt:variant>
      <vt:variant>
        <vt:i4>1048629</vt:i4>
      </vt:variant>
      <vt:variant>
        <vt:i4>8</vt:i4>
      </vt:variant>
      <vt:variant>
        <vt:i4>0</vt:i4>
      </vt:variant>
      <vt:variant>
        <vt:i4>5</vt:i4>
      </vt:variant>
      <vt:variant>
        <vt:lpwstr/>
      </vt:variant>
      <vt:variant>
        <vt:lpwstr>_Toc242706523</vt:lpwstr>
      </vt:variant>
      <vt:variant>
        <vt:i4>1048629</vt:i4>
      </vt:variant>
      <vt:variant>
        <vt:i4>2</vt:i4>
      </vt:variant>
      <vt:variant>
        <vt:i4>0</vt:i4>
      </vt:variant>
      <vt:variant>
        <vt:i4>5</vt:i4>
      </vt:variant>
      <vt:variant>
        <vt:lpwstr/>
      </vt:variant>
      <vt:variant>
        <vt:lpwstr>_Toc242706522</vt:lpwstr>
      </vt:variant>
      <vt:variant>
        <vt:i4>1703947</vt:i4>
      </vt:variant>
      <vt:variant>
        <vt:i4>51</vt:i4>
      </vt:variant>
      <vt:variant>
        <vt:i4>0</vt:i4>
      </vt:variant>
      <vt:variant>
        <vt:i4>5</vt:i4>
      </vt:variant>
      <vt:variant>
        <vt:lpwstr>https://www.te.gob.mx/sentenciasHTML/convertir/expediente/SUP-RAP-68-2021</vt:lpwstr>
      </vt:variant>
      <vt:variant>
        <vt:lpwstr/>
      </vt:variant>
      <vt:variant>
        <vt:i4>8257576</vt:i4>
      </vt:variant>
      <vt:variant>
        <vt:i4>48</vt:i4>
      </vt:variant>
      <vt:variant>
        <vt:i4>0</vt:i4>
      </vt:variant>
      <vt:variant>
        <vt:i4>5</vt:i4>
      </vt:variant>
      <vt:variant>
        <vt:lpwstr>https://www.te.gob.mx/media/SentenciasN/pdf/Superior/SUP-CDC-0008-2015.pdf</vt:lpwstr>
      </vt:variant>
      <vt:variant>
        <vt:lpwstr/>
      </vt:variant>
      <vt:variant>
        <vt:i4>327684</vt:i4>
      </vt:variant>
      <vt:variant>
        <vt:i4>45</vt:i4>
      </vt:variant>
      <vt:variant>
        <vt:i4>0</vt:i4>
      </vt:variant>
      <vt:variant>
        <vt:i4>5</vt:i4>
      </vt:variant>
      <vt:variant>
        <vt:lpwstr>https://mexico.justia.com/federales/jurisprudencias-tesis/tribunal-electoral/jurisprudencia-11-2018/</vt:lpwstr>
      </vt:variant>
      <vt:variant>
        <vt:lpwstr/>
      </vt:variant>
      <vt:variant>
        <vt:i4>1310842</vt:i4>
      </vt:variant>
      <vt:variant>
        <vt:i4>42</vt:i4>
      </vt:variant>
      <vt:variant>
        <vt:i4>0</vt:i4>
      </vt:variant>
      <vt:variant>
        <vt:i4>5</vt:i4>
      </vt:variant>
      <vt:variant>
        <vt:lpwstr>https://dof.gob.mx/nota_detalle.php?codigo=5753798&amp;fecha=01/04/2025</vt:lpwstr>
      </vt:variant>
      <vt:variant>
        <vt:lpwstr/>
      </vt:variant>
      <vt:variant>
        <vt:i4>983099</vt:i4>
      </vt:variant>
      <vt:variant>
        <vt:i4>39</vt:i4>
      </vt:variant>
      <vt:variant>
        <vt:i4>0</vt:i4>
      </vt:variant>
      <vt:variant>
        <vt:i4>5</vt:i4>
      </vt:variant>
      <vt:variant>
        <vt:lpwstr>https://www2.scjn.gob.mx/juridica/engroses/3/2020/19/3_273707_5558_firmado.pdf</vt:lpwstr>
      </vt:variant>
      <vt:variant>
        <vt:lpwstr/>
      </vt:variant>
      <vt:variant>
        <vt:i4>327710</vt:i4>
      </vt:variant>
      <vt:variant>
        <vt:i4>36</vt:i4>
      </vt:variant>
      <vt:variant>
        <vt:i4>0</vt:i4>
      </vt:variant>
      <vt:variant>
        <vt:i4>5</vt:i4>
      </vt:variant>
      <vt:variant>
        <vt:lpwstr>https://sjf2.scjn.gob.mx/detalle/ejecutoria/26413</vt:lpwstr>
      </vt:variant>
      <vt:variant>
        <vt:lpwstr/>
      </vt:variant>
      <vt:variant>
        <vt:i4>6422627</vt:i4>
      </vt:variant>
      <vt:variant>
        <vt:i4>33</vt:i4>
      </vt:variant>
      <vt:variant>
        <vt:i4>0</vt:i4>
      </vt:variant>
      <vt:variant>
        <vt:i4>5</vt:i4>
      </vt:variant>
      <vt:variant>
        <vt:lpwstr>https://elecciones2021.te.gob.mx/IUSTEMP/Jurisprudencia 1-2024.pdf</vt:lpwstr>
      </vt:variant>
      <vt:variant>
        <vt:lpwstr/>
      </vt:variant>
      <vt:variant>
        <vt:i4>3080288</vt:i4>
      </vt:variant>
      <vt:variant>
        <vt:i4>30</vt:i4>
      </vt:variant>
      <vt:variant>
        <vt:i4>0</vt:i4>
      </vt:variant>
      <vt:variant>
        <vt:i4>5</vt:i4>
      </vt:variant>
      <vt:variant>
        <vt:lpwstr>https://sjf2.scjn.gob.mx/detalle/tesis/2015305</vt:lpwstr>
      </vt:variant>
      <vt:variant>
        <vt:lpwstr/>
      </vt:variant>
      <vt:variant>
        <vt:i4>2883698</vt:i4>
      </vt:variant>
      <vt:variant>
        <vt:i4>27</vt:i4>
      </vt:variant>
      <vt:variant>
        <vt:i4>0</vt:i4>
      </vt:variant>
      <vt:variant>
        <vt:i4>5</vt:i4>
      </vt:variant>
      <vt:variant>
        <vt:lpwstr>https://elecciones2021.te.gob.mx/IUSTEMP/Jurisprudencia 28-2015.pdf</vt:lpwstr>
      </vt:variant>
      <vt:variant>
        <vt:lpwstr/>
      </vt:variant>
      <vt:variant>
        <vt:i4>7602235</vt:i4>
      </vt:variant>
      <vt:variant>
        <vt:i4>24</vt:i4>
      </vt:variant>
      <vt:variant>
        <vt:i4>0</vt:i4>
      </vt:variant>
      <vt:variant>
        <vt:i4>5</vt:i4>
      </vt:variant>
      <vt:variant>
        <vt:lpwstr>https://www.inegi.org.mx/app/panorama2025/</vt:lpwstr>
      </vt:variant>
      <vt:variant>
        <vt:lpwstr/>
      </vt:variant>
      <vt:variant>
        <vt:i4>2818173</vt:i4>
      </vt:variant>
      <vt:variant>
        <vt:i4>21</vt:i4>
      </vt:variant>
      <vt:variant>
        <vt:i4>0</vt:i4>
      </vt:variant>
      <vt:variant>
        <vt:i4>5</vt:i4>
      </vt:variant>
      <vt:variant>
        <vt:lpwstr>https://dle.rae.es/mayor%C3%ADa?m=form</vt:lpwstr>
      </vt:variant>
      <vt:variant>
        <vt:lpwstr/>
      </vt:variant>
      <vt:variant>
        <vt:i4>6291571</vt:i4>
      </vt:variant>
      <vt:variant>
        <vt:i4>18</vt:i4>
      </vt:variant>
      <vt:variant>
        <vt:i4>0</vt:i4>
      </vt:variant>
      <vt:variant>
        <vt:i4>5</vt:i4>
      </vt:variant>
      <vt:variant>
        <vt:lpwstr>https://dle.rae.es/mayoritario</vt:lpwstr>
      </vt:variant>
      <vt:variant>
        <vt:lpwstr/>
      </vt:variant>
      <vt:variant>
        <vt:i4>8126512</vt:i4>
      </vt:variant>
      <vt:variant>
        <vt:i4>15</vt:i4>
      </vt:variant>
      <vt:variant>
        <vt:i4>0</vt:i4>
      </vt:variant>
      <vt:variant>
        <vt:i4>5</vt:i4>
      </vt:variant>
      <vt:variant>
        <vt:lpwstr>https://www.te.gob.mx/media/SentenciasN/pdf/Superior/SUP-JRC-0066-2018.pdf</vt:lpwstr>
      </vt:variant>
      <vt:variant>
        <vt:lpwstr/>
      </vt:variant>
      <vt:variant>
        <vt:i4>7864370</vt:i4>
      </vt:variant>
      <vt:variant>
        <vt:i4>12</vt:i4>
      </vt:variant>
      <vt:variant>
        <vt:i4>0</vt:i4>
      </vt:variant>
      <vt:variant>
        <vt:i4>5</vt:i4>
      </vt:variant>
      <vt:variant>
        <vt:lpwstr>https://www.te.gob.mx/media/SentenciasN/pdf/Superior/SUP-JRC-0024-2018.pdf</vt:lpwstr>
      </vt:variant>
      <vt:variant>
        <vt:lpwstr/>
      </vt:variant>
      <vt:variant>
        <vt:i4>524304</vt:i4>
      </vt:variant>
      <vt:variant>
        <vt:i4>9</vt:i4>
      </vt:variant>
      <vt:variant>
        <vt:i4>0</vt:i4>
      </vt:variant>
      <vt:variant>
        <vt:i4>5</vt:i4>
      </vt:variant>
      <vt:variant>
        <vt:lpwstr>https://www.te.gob.mx/sentenciasHTML/convertir/expediente/SUP-RAP-00605-2017</vt:lpwstr>
      </vt:variant>
      <vt:variant>
        <vt:lpwstr/>
      </vt:variant>
      <vt:variant>
        <vt:i4>1245270</vt:i4>
      </vt:variant>
      <vt:variant>
        <vt:i4>6</vt:i4>
      </vt:variant>
      <vt:variant>
        <vt:i4>0</vt:i4>
      </vt:variant>
      <vt:variant>
        <vt:i4>5</vt:i4>
      </vt:variant>
      <vt:variant>
        <vt:lpwstr>https://www.ine.mx/wp-content/uploads/2026/09/INE-CG478-2026.pdf</vt:lpwstr>
      </vt:variant>
      <vt:variant>
        <vt:lpwstr/>
      </vt:variant>
      <vt:variant>
        <vt:i4>524301</vt:i4>
      </vt:variant>
      <vt:variant>
        <vt:i4>3</vt:i4>
      </vt:variant>
      <vt:variant>
        <vt:i4>0</vt:i4>
      </vt:variant>
      <vt:variant>
        <vt:i4>5</vt:i4>
      </vt:variant>
      <vt:variant>
        <vt:lpwstr>https://www.te.gob.mx/sentenciasHTML/convertir/expediente/SUP-RAP-0246-2014-</vt:lpwstr>
      </vt:variant>
      <vt:variant>
        <vt:lpwstr/>
      </vt:variant>
      <vt:variant>
        <vt:i4>3080193</vt:i4>
      </vt:variant>
      <vt:variant>
        <vt:i4>0</vt:i4>
      </vt:variant>
      <vt:variant>
        <vt:i4>0</vt:i4>
      </vt:variant>
      <vt:variant>
        <vt:i4>5</vt:i4>
      </vt:variant>
      <vt:variant>
        <vt:lpwstr>https://dof.gob.mx/index_113.php?year=2014&amp;month=02&amp;day=10</vt:lpwstr>
      </vt:variant>
      <vt:variant>
        <vt:lpwstr>gsc.tab=0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Eduardo Guzmán Segovia</dc:creator>
  <cp:keywords/>
  <dc:description/>
  <cp:lastModifiedBy>José Antonio Ayala Acosta</cp:lastModifiedBy>
  <cp:revision>2</cp:revision>
  <cp:lastPrinted>2026-10-14T17:25:00Z</cp:lastPrinted>
  <dcterms:created xsi:type="dcterms:W3CDTF">2026-10-23T22:41:00Z</dcterms:created>
  <dcterms:modified xsi:type="dcterms:W3CDTF">2026-10-23T22:41:00Z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0x010100763F6630F1DA03488B487762FEF875D9</vt:lpwstr>
  </property>
  <property fmtid="{D5CDD505-2E9C-101B-9397-08002B2CF9AE}" pid="3" name="MediaServiceImageTags">
    <vt:lpwstr/>
  </property>
  <property fmtid="{D5CDD505-2E9C-101B-9397-08002B2CF9AE}" pid="4" name="Order">
    <vt:r8>637600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ies>
</file>