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1834" w14:textId="77777777" w:rsidR="006605B5" w:rsidRPr="00F07EC0" w:rsidRDefault="006605B5" w:rsidP="006605B5">
      <w:pPr>
        <w:spacing w:after="0"/>
        <w:jc w:val="center"/>
        <w:rPr>
          <w:rFonts w:ascii="Gothic720 BT" w:hAnsi="Gothic720 BT"/>
          <w:b/>
          <w:bCs/>
          <w:sz w:val="2"/>
          <w:szCs w:val="2"/>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C03A8D" w:rsidRPr="00691296" w14:paraId="70500067" w14:textId="77777777" w:rsidTr="007E7FE8">
        <w:trPr>
          <w:jc w:val="center"/>
        </w:trPr>
        <w:tc>
          <w:tcPr>
            <w:tcW w:w="8926" w:type="dxa"/>
            <w:vAlign w:val="center"/>
          </w:tcPr>
          <w:p w14:paraId="7EFFC32F" w14:textId="67992D06" w:rsidR="00C03A8D" w:rsidRPr="00C03A8D" w:rsidRDefault="00C03A8D" w:rsidP="00F07EC0">
            <w:pPr>
              <w:jc w:val="center"/>
              <w:rPr>
                <w:rFonts w:ascii="Gothic720 BT" w:hAnsi="Gothic720 BT"/>
                <w:b/>
                <w:bCs/>
              </w:rPr>
            </w:pPr>
            <w:r w:rsidRPr="00C03A8D">
              <w:rPr>
                <w:rFonts w:ascii="Gothic720 BT" w:hAnsi="Gothic720 BT"/>
                <w:b/>
                <w:bCs/>
              </w:rPr>
              <w:t xml:space="preserve">Lineamientos del Instituto Electoral del Estado de Querétaro para que los partidos políticos prevengan, atiendan, sancionen, reparen y erradiquen la violencia política contra las mujeres </w:t>
            </w:r>
            <w:proofErr w:type="gramStart"/>
            <w:r w:rsidRPr="00C03A8D">
              <w:rPr>
                <w:rFonts w:ascii="Gothic720 BT" w:hAnsi="Gothic720 BT"/>
                <w:b/>
                <w:bCs/>
              </w:rPr>
              <w:t>en razón de</w:t>
            </w:r>
            <w:proofErr w:type="gramEnd"/>
            <w:r w:rsidRPr="00C03A8D">
              <w:rPr>
                <w:rFonts w:ascii="Gothic720 BT" w:hAnsi="Gothic720 BT"/>
                <w:b/>
                <w:bCs/>
              </w:rPr>
              <w:t xml:space="preserve"> género</w:t>
            </w:r>
          </w:p>
        </w:tc>
      </w:tr>
      <w:tr w:rsidR="00C03A8D" w:rsidRPr="00691296" w14:paraId="667A5BA6" w14:textId="77777777" w:rsidTr="007E7FE8">
        <w:trPr>
          <w:jc w:val="center"/>
        </w:trPr>
        <w:tc>
          <w:tcPr>
            <w:tcW w:w="8926" w:type="dxa"/>
          </w:tcPr>
          <w:p w14:paraId="3132487F" w14:textId="77777777" w:rsidR="00C03A8D" w:rsidRPr="00C03A8D" w:rsidRDefault="00C03A8D" w:rsidP="00F65EB6">
            <w:pPr>
              <w:jc w:val="center"/>
              <w:rPr>
                <w:rFonts w:ascii="Gothic720 BT" w:hAnsi="Gothic720 BT"/>
                <w:b/>
                <w:bCs/>
              </w:rPr>
            </w:pPr>
          </w:p>
          <w:p w14:paraId="0778BDFE" w14:textId="3EA092F3" w:rsidR="00C03A8D" w:rsidRPr="00C03A8D" w:rsidRDefault="00C03A8D" w:rsidP="00F65EB6">
            <w:pPr>
              <w:jc w:val="center"/>
              <w:rPr>
                <w:rFonts w:ascii="Gothic720 BT" w:hAnsi="Gothic720 BT"/>
                <w:b/>
                <w:bCs/>
              </w:rPr>
            </w:pPr>
            <w:r w:rsidRPr="00C03A8D">
              <w:rPr>
                <w:rFonts w:ascii="Gothic720 BT" w:hAnsi="Gothic720 BT"/>
                <w:b/>
                <w:bCs/>
              </w:rPr>
              <w:t>Exposición de motivos</w:t>
            </w:r>
          </w:p>
          <w:p w14:paraId="0C7CB56C" w14:textId="77777777" w:rsidR="00C03A8D" w:rsidRPr="00C03A8D" w:rsidRDefault="00C03A8D" w:rsidP="00861160">
            <w:pPr>
              <w:rPr>
                <w:rFonts w:ascii="Gothic720 BT" w:hAnsi="Gothic720 BT"/>
              </w:rPr>
            </w:pPr>
          </w:p>
          <w:p w14:paraId="40CCF636" w14:textId="63A085BA" w:rsidR="00C03A8D" w:rsidRPr="00C03A8D" w:rsidRDefault="00C03A8D" w:rsidP="00861160">
            <w:pPr>
              <w:jc w:val="both"/>
              <w:rPr>
                <w:rFonts w:ascii="Gothic720 BT" w:hAnsi="Gothic720 BT"/>
              </w:rPr>
            </w:pPr>
            <w:r w:rsidRPr="00C03A8D">
              <w:rPr>
                <w:rFonts w:ascii="Gothic720 BT" w:hAnsi="Gothic720 BT"/>
              </w:rPr>
              <w:t xml:space="preserve">Los presentes lineamientos deberán observarse por los partidos políticos locales para que prevengan, atiendan, sancionen, reparen y erradiquen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Estos lineamientos se elaboraron de conformidad con lo dispuesto por la Constitución Política de los Estados Unidos Mexicanos, la Constitución Política del Estado Libre y Soberano de Querétaro, los tratados internacionales celebrados por el Estado mexicano vinculados con este ordenamiento, entre otros, la Convención Interamericana para Prevenir, Sancionar y Erradicar la Violencia contra la Mujer “Convención de Belem do Para”, la Ley General de Acceso de las Mujeres a una Vida Libre de Violencia, la Ley General de Instituciones y Procedimientos Electorales, la Ley General de Partidos Políticos, la Ley General de Víctimas, la Ley Estatal de Acceso de las Mujeres a una Vida Libre de Violencia, la Ley Electoral del Estado de Querétaro, así como los Lineamientos para que los partidos políticos nacionales y, en su caso, los partidos políticos locales, prevengan, atiendan, sancionen, reparen y erradiquen la violencia política contra las mujeres en razón de género emitidos por el Instituto Nacional Electoral.</w:t>
            </w:r>
          </w:p>
          <w:p w14:paraId="32A633DA" w14:textId="0BDCB3FF" w:rsidR="00C03A8D" w:rsidRPr="00C03A8D" w:rsidRDefault="00C03A8D" w:rsidP="00861160">
            <w:pPr>
              <w:jc w:val="both"/>
              <w:rPr>
                <w:rFonts w:ascii="Gothic720 BT" w:hAnsi="Gothic720 BT"/>
              </w:rPr>
            </w:pPr>
            <w:r w:rsidRPr="00C03A8D">
              <w:rPr>
                <w:rFonts w:ascii="Gothic720 BT" w:hAnsi="Gothic720 BT"/>
              </w:rPr>
              <w:t xml:space="preserve"> </w:t>
            </w:r>
          </w:p>
          <w:p w14:paraId="45B6AB76" w14:textId="77777777" w:rsidR="00C03A8D" w:rsidRPr="00C03A8D" w:rsidRDefault="00C03A8D" w:rsidP="00A2151F">
            <w:pPr>
              <w:jc w:val="both"/>
              <w:rPr>
                <w:rFonts w:ascii="Gothic720 BT" w:hAnsi="Gothic720 BT"/>
              </w:rPr>
            </w:pPr>
            <w:r w:rsidRPr="00C03A8D">
              <w:rPr>
                <w:rFonts w:ascii="Gothic720 BT" w:hAnsi="Gothic720 BT"/>
              </w:rPr>
              <w:t>Aunado a lo anterior, de conformidad con el artículo 2, párrafo primero de la Ley Electoral del Estado de Querétaro, las autoridades del Estado, municipios, organismos electorales, así como las instituciones políticas deben velar por la estricta aplicación y cumplimiento de dicha Ley y demás normas aplicables en materia electoral, así como promover la participación democrática de la ciudadanía y alentar toda expresión que tienda a fortalecer el régimen de partidos, entre otras.</w:t>
            </w:r>
          </w:p>
          <w:p w14:paraId="47944B64" w14:textId="77777777" w:rsidR="00C03A8D" w:rsidRPr="00C03A8D" w:rsidRDefault="00C03A8D" w:rsidP="00A2151F">
            <w:pPr>
              <w:jc w:val="both"/>
              <w:rPr>
                <w:rFonts w:ascii="Gothic720 BT" w:hAnsi="Gothic720 BT"/>
              </w:rPr>
            </w:pPr>
          </w:p>
          <w:p w14:paraId="52F69240" w14:textId="77777777" w:rsidR="00C03A8D" w:rsidRPr="00C03A8D" w:rsidRDefault="00C03A8D" w:rsidP="00A2151F">
            <w:pPr>
              <w:jc w:val="both"/>
              <w:rPr>
                <w:rFonts w:ascii="Gothic720 BT" w:hAnsi="Gothic720 BT"/>
              </w:rPr>
            </w:pPr>
            <w:r w:rsidRPr="00C03A8D">
              <w:rPr>
                <w:rFonts w:ascii="Gothic720 BT" w:hAnsi="Gothic720 BT"/>
              </w:rPr>
              <w:t>Por su parte, el artículo 53, fracción VI de la Ley Electoral del Estado de Querétaro, establece que uno de los fines de este Instituto es vigilar que las actividades de los partidos políticos en el Estado se desarrollen con apego a dicha Ley, la Ley General de Partidos Políticos, así como a los Lineamientos que emita el Consejo General del Instituto para que los partidos políticos prevengan, atiendan y erradiquen la violencia política, y vigilar que cumplan con las obligaciones a que están sujetos.</w:t>
            </w:r>
          </w:p>
          <w:p w14:paraId="3755003A" w14:textId="77777777" w:rsidR="00C03A8D" w:rsidRPr="00C03A8D" w:rsidRDefault="00C03A8D" w:rsidP="00A2151F">
            <w:pPr>
              <w:jc w:val="both"/>
              <w:rPr>
                <w:rFonts w:ascii="Gothic720 BT" w:hAnsi="Gothic720 BT"/>
              </w:rPr>
            </w:pPr>
          </w:p>
          <w:p w14:paraId="40B1E815" w14:textId="77777777" w:rsidR="00C03A8D" w:rsidRPr="00C03A8D" w:rsidRDefault="00C03A8D" w:rsidP="00A2151F">
            <w:pPr>
              <w:jc w:val="both"/>
              <w:rPr>
                <w:rFonts w:ascii="Gothic720 BT" w:hAnsi="Gothic720 BT"/>
              </w:rPr>
            </w:pPr>
            <w:r w:rsidRPr="00C03A8D">
              <w:rPr>
                <w:rFonts w:ascii="Gothic720 BT" w:hAnsi="Gothic720 BT"/>
              </w:rPr>
              <w:t xml:space="preserve">Además, el Consejo General del Instituto tiene competencia para expedir los reglamentos necesarios para el buen funcionamiento del organismo y vigilar que las </w:t>
            </w:r>
            <w:r w:rsidRPr="00C03A8D">
              <w:rPr>
                <w:rFonts w:ascii="Gothic720 BT" w:hAnsi="Gothic720 BT"/>
              </w:rPr>
              <w:lastRenderedPageBreak/>
              <w:t>actividades de los partidos políticos, coaliciones y candidaturas, entre otros, se desarrollen con apego a la normatividad aplicable y cumplan con las obligaciones a que están sujetos, en términos de la Ley Electoral.</w:t>
            </w:r>
          </w:p>
          <w:p w14:paraId="3E87ABFC" w14:textId="77777777" w:rsidR="00C03A8D" w:rsidRPr="00C03A8D" w:rsidRDefault="00C03A8D" w:rsidP="00A2151F">
            <w:pPr>
              <w:jc w:val="both"/>
              <w:rPr>
                <w:rFonts w:ascii="Gothic720 BT" w:hAnsi="Gothic720 BT"/>
              </w:rPr>
            </w:pPr>
          </w:p>
          <w:p w14:paraId="749D8200" w14:textId="77777777" w:rsidR="00C03A8D" w:rsidRPr="00C03A8D" w:rsidRDefault="00C03A8D" w:rsidP="00A2151F">
            <w:pPr>
              <w:jc w:val="both"/>
              <w:rPr>
                <w:rFonts w:ascii="Gothic720 BT" w:hAnsi="Gothic720 BT"/>
              </w:rPr>
            </w:pPr>
            <w:r w:rsidRPr="00C03A8D">
              <w:rPr>
                <w:rFonts w:ascii="Gothic720 BT" w:hAnsi="Gothic720 BT"/>
              </w:rPr>
              <w:t xml:space="preserve">El dos de noviembre de dos mil dieciséis la Sala Superior del Tribunal Electoral del Poder Judicial de la Federación aprobó la Jurisprudencia 48/2016 con el rubro: “Violencia Política por razón de género. Las autoridades electorales están obligadas a evitar la afectación de derechos político-electorales”. </w:t>
            </w:r>
          </w:p>
          <w:p w14:paraId="3BB8783D" w14:textId="77777777" w:rsidR="00C03A8D" w:rsidRPr="00C03A8D" w:rsidRDefault="00C03A8D" w:rsidP="00A2151F">
            <w:pPr>
              <w:jc w:val="both"/>
              <w:rPr>
                <w:rFonts w:ascii="Gothic720 BT" w:hAnsi="Gothic720 BT"/>
              </w:rPr>
            </w:pPr>
          </w:p>
          <w:p w14:paraId="6DFB82A8" w14:textId="77777777" w:rsidR="00C03A8D" w:rsidRPr="00C03A8D" w:rsidRDefault="00C03A8D" w:rsidP="00A2151F">
            <w:pPr>
              <w:jc w:val="both"/>
              <w:rPr>
                <w:rFonts w:ascii="Gothic720 BT" w:hAnsi="Gothic720 BT"/>
              </w:rPr>
            </w:pPr>
            <w:r w:rsidRPr="00C03A8D">
              <w:rPr>
                <w:rFonts w:ascii="Gothic720 BT" w:hAnsi="Gothic720 BT"/>
              </w:rPr>
              <w:t xml:space="preserve">Por su parte, el trece de abril de dos mil veinte se publicó en el Diario Oficial de la Federación el Decreto por el que se reformaron diversas disposiciones de la Ley General de Acceso de las Mujeres a una Vida Libre de Violencia, de la Ley General de Instituciones y Procedimientos Electorales, de la Ley General de Partidos Políticos, entre otras,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6657F0C8" w14:textId="77777777" w:rsidR="00C03A8D" w:rsidRPr="00C03A8D" w:rsidRDefault="00C03A8D" w:rsidP="00A2151F">
            <w:pPr>
              <w:jc w:val="both"/>
              <w:rPr>
                <w:rFonts w:ascii="Gothic720 BT" w:hAnsi="Gothic720 BT"/>
              </w:rPr>
            </w:pPr>
          </w:p>
          <w:p w14:paraId="4A019244" w14:textId="77777777" w:rsidR="00C03A8D" w:rsidRPr="00C03A8D" w:rsidRDefault="00C03A8D" w:rsidP="00A2151F">
            <w:pPr>
              <w:jc w:val="both"/>
              <w:rPr>
                <w:rFonts w:ascii="Gothic720 BT" w:hAnsi="Gothic720 BT"/>
              </w:rPr>
            </w:pPr>
            <w:r w:rsidRPr="00C03A8D">
              <w:rPr>
                <w:rFonts w:ascii="Gothic720 BT" w:hAnsi="Gothic720 BT"/>
              </w:rPr>
              <w:t>En ese sentido, los presentes Lineamientos tienen por objeto establecer las bases para que los partidos políticos locales garanticen a las mujeres el ejercicio de sus derechos políticos y electorales, libres de violencia, mediante mecanismos para la prevención, atención, sanción, reparación y erradicación de la violencia política contra las mujeres en razón de género, y fortalecer las condiciones de igualdad sustantiva entre mujeres y hombres en el ámbito electoral, así como, en concordancia a los Lineamientos aprobados por el Consejo General del Instituto Nacional Electoral, mediante acuerdo INE/CG517/2020.</w:t>
            </w:r>
          </w:p>
          <w:p w14:paraId="3EB25DEA" w14:textId="77777777" w:rsidR="00C03A8D" w:rsidRPr="00C03A8D" w:rsidRDefault="00C03A8D" w:rsidP="00A2151F">
            <w:pPr>
              <w:jc w:val="both"/>
              <w:rPr>
                <w:rFonts w:ascii="Gothic720 BT" w:hAnsi="Gothic720 BT"/>
              </w:rPr>
            </w:pPr>
          </w:p>
          <w:p w14:paraId="6410DCFC" w14:textId="62EAD8D9" w:rsidR="00C03A8D" w:rsidRPr="00C03A8D" w:rsidRDefault="00C03A8D" w:rsidP="00A2151F">
            <w:pPr>
              <w:jc w:val="both"/>
              <w:rPr>
                <w:rFonts w:ascii="Gothic720 BT" w:hAnsi="Gothic720 BT"/>
              </w:rPr>
            </w:pPr>
            <w:r w:rsidRPr="00C03A8D">
              <w:rPr>
                <w:rFonts w:ascii="Gothic720 BT" w:hAnsi="Gothic720 BT"/>
              </w:rPr>
              <w:t xml:space="preserve">Además, los Lineamientos prevén que los partidos políticos locales deben elaborar su declaración de principios, programa de acción y estatutos, los cuales deben contener los mecanismos y procedimientos para prevenir, atender, sancionar, reparar y erradicar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en concordancia con lo previsto en la Ley General de Partidos Políticos.</w:t>
            </w:r>
          </w:p>
          <w:p w14:paraId="1B0DABDF" w14:textId="77777777" w:rsidR="00C03A8D" w:rsidRPr="00C03A8D" w:rsidRDefault="00C03A8D" w:rsidP="006C2CA2">
            <w:pPr>
              <w:jc w:val="both"/>
              <w:rPr>
                <w:rFonts w:ascii="Gothic720 BT" w:hAnsi="Gothic720 BT"/>
              </w:rPr>
            </w:pPr>
          </w:p>
          <w:p w14:paraId="58F82AA4" w14:textId="2BC0D7D0" w:rsidR="00C03A8D" w:rsidRPr="00FC21BB" w:rsidRDefault="00C03A8D" w:rsidP="005E3D16">
            <w:pPr>
              <w:jc w:val="both"/>
              <w:rPr>
                <w:rFonts w:ascii="Gothic720 BT" w:hAnsi="Gothic720 BT"/>
              </w:rPr>
            </w:pPr>
            <w:r w:rsidRPr="00C03A8D">
              <w:rPr>
                <w:rFonts w:ascii="Gothic720 BT" w:hAnsi="Gothic720 BT"/>
              </w:rPr>
              <w:t xml:space="preserve">Así, los Lineamientos se conforman por cinco títulos: el Título Primero corresponde a las disposiciones generales, las que describen el objetivo, los ordenamientos jurídicos aplicables, las autoridades y organismos sujetos a dichos Lineamientos, así como los conceptos que se utilizan en los mismos y la interpretación; en el Título Segundo se describen las disposiciones en particular, el concepto y las expresiones relativas a la violencia política contra las mujeres en razón de género, las obligaciones de los partidos políticos, principios y garantías, así como los derechos de las víctimas; el Título Tercero se refiere a los requisitos que deben contener los documentos básicos de los partidos políticos locales en cuanto a la prevención, atención, sanción, reparación y erradicación </w:t>
            </w:r>
            <w:r w:rsidRPr="00C03A8D">
              <w:rPr>
                <w:rFonts w:ascii="Gothic720 BT" w:hAnsi="Gothic720 BT"/>
              </w:rPr>
              <w:lastRenderedPageBreak/>
              <w:t xml:space="preserve">de la violencia política contra las mujeres en razón de género, así como, las sanciones y medidas de reparación, </w:t>
            </w:r>
            <w:r w:rsidRPr="00FC21BB">
              <w:rPr>
                <w:rFonts w:ascii="Gothic720 BT" w:hAnsi="Gothic720 BT"/>
              </w:rPr>
              <w:t>finalmente; el Título Cuarto establece la obligación de los partidos políticos nacionales con acreditación local y locales para presentar un informe anual sobre las acciones y medidas implementadas para prevenir, atender y erradicar la violencia política contra las mujeres en razón de género.</w:t>
            </w:r>
          </w:p>
          <w:p w14:paraId="6ED540FF" w14:textId="77777777" w:rsidR="00C03A8D" w:rsidRPr="00FC21BB" w:rsidRDefault="00C03A8D" w:rsidP="005E3D16">
            <w:pPr>
              <w:jc w:val="both"/>
              <w:rPr>
                <w:rFonts w:ascii="Gothic720 BT" w:hAnsi="Gothic720 BT"/>
              </w:rPr>
            </w:pPr>
          </w:p>
          <w:p w14:paraId="52A2DC28" w14:textId="37360C77" w:rsidR="00C03A8D" w:rsidRPr="00FC21BB" w:rsidRDefault="00C03A8D" w:rsidP="005E3D16">
            <w:pPr>
              <w:jc w:val="both"/>
              <w:rPr>
                <w:rFonts w:ascii="Gothic720 BT" w:hAnsi="Gothic720 BT"/>
              </w:rPr>
            </w:pPr>
            <w:r w:rsidRPr="00FC21BB">
              <w:rPr>
                <w:rFonts w:ascii="Gothic720 BT" w:hAnsi="Gothic720 BT"/>
              </w:rPr>
              <w:t xml:space="preserve">El referido informe deriva de la obligación de los partidos políticos de garantizar a las mujeres el ejercicio de sus derechos políticos y electorales libre de violencia política, prevista en el artículo 25, numeral 1, incisos t) y u) de la Ley General de Partidos Políticos; además, permite que este Instituto vigile que sus actividades se desarrollen con apego a la normatividad aplicable en la materia. </w:t>
            </w:r>
          </w:p>
          <w:p w14:paraId="149CA5A6" w14:textId="77777777" w:rsidR="00C03A8D" w:rsidRPr="00FC21BB" w:rsidRDefault="00C03A8D" w:rsidP="006C2CA2">
            <w:pPr>
              <w:jc w:val="both"/>
              <w:rPr>
                <w:rFonts w:ascii="Gothic720 BT" w:hAnsi="Gothic720 BT"/>
              </w:rPr>
            </w:pPr>
          </w:p>
          <w:p w14:paraId="4A4F5166" w14:textId="77777777" w:rsidR="00C03A8D" w:rsidRPr="00FC21BB" w:rsidRDefault="00C03A8D" w:rsidP="00947E2E">
            <w:pPr>
              <w:jc w:val="both"/>
              <w:rPr>
                <w:rFonts w:ascii="Gothic720 BT" w:hAnsi="Gothic720 BT"/>
              </w:rPr>
            </w:pPr>
            <w:r w:rsidRPr="00FC21BB">
              <w:rPr>
                <w:rFonts w:ascii="Gothic720 BT" w:hAnsi="Gothic720 BT"/>
              </w:rPr>
              <w:t>Por su parte, el Título Quinto establece la previsión de presentar la suscripción del formato 8 de 8 contra la violencia, en términos del artículo 38, fracción VII de la Constitución Política de los Estados Unidos Mexicanos.</w:t>
            </w:r>
          </w:p>
          <w:p w14:paraId="7886EA5A" w14:textId="77777777" w:rsidR="00C03A8D" w:rsidRPr="00FC21BB" w:rsidRDefault="00C03A8D" w:rsidP="00947E2E">
            <w:pPr>
              <w:jc w:val="both"/>
              <w:rPr>
                <w:rFonts w:ascii="Gothic720 BT" w:hAnsi="Gothic720 BT"/>
              </w:rPr>
            </w:pPr>
          </w:p>
          <w:p w14:paraId="2D4113CA" w14:textId="77777777" w:rsidR="00C03A8D" w:rsidRDefault="00C03A8D" w:rsidP="00947E2E">
            <w:pPr>
              <w:jc w:val="both"/>
              <w:rPr>
                <w:rFonts w:ascii="Gothic720 BT" w:hAnsi="Gothic720 BT"/>
              </w:rPr>
            </w:pPr>
            <w:r w:rsidRPr="00FC21BB">
              <w:rPr>
                <w:rFonts w:ascii="Gothic720 BT" w:hAnsi="Gothic720 BT"/>
              </w:rPr>
              <w:t xml:space="preserve">Por último, en los artículos transitorios se prevé </w:t>
            </w:r>
            <w:bookmarkStart w:id="0" w:name="_Hlk201761491"/>
            <w:r w:rsidRPr="00FC21BB">
              <w:rPr>
                <w:rFonts w:ascii="Gothic720 BT" w:hAnsi="Gothic720 BT"/>
              </w:rPr>
              <w:t>la abrogación del ordenamiento aprobado el veintiocho de febrero de dos mil veintitrés mediante acuerdo IEEQ/CG/A/014/23, la entrada en vigor de los presentes Lineamientos</w:t>
            </w:r>
            <w:bookmarkEnd w:id="0"/>
            <w:r w:rsidRPr="00FC21BB">
              <w:rPr>
                <w:rFonts w:ascii="Gothic720 BT" w:hAnsi="Gothic720 BT"/>
              </w:rPr>
              <w:t>, así como su publicación en el Periódico Oficial del Gobierno del Estado de</w:t>
            </w:r>
            <w:r w:rsidRPr="00C03A8D">
              <w:rPr>
                <w:rFonts w:ascii="Gothic720 BT" w:hAnsi="Gothic720 BT"/>
              </w:rPr>
              <w:t xml:space="preserve"> Querétaro La Sombra de Arteaga y en el sitio de internet del Instituto.</w:t>
            </w:r>
          </w:p>
          <w:p w14:paraId="69768501" w14:textId="489CFB9D" w:rsidR="007E7FE8" w:rsidRPr="00C03A8D" w:rsidRDefault="007E7FE8" w:rsidP="00947E2E">
            <w:pPr>
              <w:jc w:val="both"/>
              <w:rPr>
                <w:rFonts w:ascii="Gothic720 BT" w:hAnsi="Gothic720 BT"/>
              </w:rPr>
            </w:pPr>
          </w:p>
        </w:tc>
      </w:tr>
      <w:tr w:rsidR="00C03A8D" w:rsidRPr="00691296" w14:paraId="398CC050" w14:textId="77777777" w:rsidTr="007E7FE8">
        <w:trPr>
          <w:jc w:val="center"/>
        </w:trPr>
        <w:tc>
          <w:tcPr>
            <w:tcW w:w="8926" w:type="dxa"/>
            <w:vAlign w:val="center"/>
          </w:tcPr>
          <w:p w14:paraId="027CA82C" w14:textId="77777777" w:rsidR="00C03A8D" w:rsidRPr="00C03A8D" w:rsidRDefault="00C03A8D" w:rsidP="00A2151F">
            <w:pPr>
              <w:jc w:val="center"/>
              <w:rPr>
                <w:rFonts w:ascii="Gothic720 BT" w:hAnsi="Gothic720 BT"/>
                <w:b/>
                <w:bCs/>
              </w:rPr>
            </w:pPr>
            <w:r w:rsidRPr="00C03A8D">
              <w:rPr>
                <w:rFonts w:ascii="Gothic720 BT" w:hAnsi="Gothic720 BT"/>
                <w:b/>
                <w:bCs/>
              </w:rPr>
              <w:lastRenderedPageBreak/>
              <w:t>Título Primero</w:t>
            </w:r>
          </w:p>
          <w:p w14:paraId="034C4899" w14:textId="77777777" w:rsidR="00C03A8D" w:rsidRPr="00C03A8D" w:rsidRDefault="00C03A8D" w:rsidP="00A2151F">
            <w:pPr>
              <w:jc w:val="center"/>
              <w:rPr>
                <w:rFonts w:ascii="Gothic720 BT" w:hAnsi="Gothic720 BT"/>
              </w:rPr>
            </w:pPr>
            <w:r w:rsidRPr="00C03A8D">
              <w:rPr>
                <w:rFonts w:ascii="Gothic720 BT" w:hAnsi="Gothic720 BT"/>
              </w:rPr>
              <w:t>Disposiciones Generales</w:t>
            </w:r>
          </w:p>
          <w:p w14:paraId="2089DA4C" w14:textId="77777777" w:rsidR="00C03A8D" w:rsidRPr="00C03A8D" w:rsidRDefault="00C03A8D" w:rsidP="00A2151F">
            <w:pPr>
              <w:jc w:val="center"/>
              <w:rPr>
                <w:rFonts w:ascii="Gothic720 BT" w:hAnsi="Gothic720 BT"/>
                <w:b/>
                <w:bCs/>
              </w:rPr>
            </w:pPr>
          </w:p>
          <w:p w14:paraId="63884F5F" w14:textId="77777777" w:rsidR="00C03A8D" w:rsidRPr="00C03A8D" w:rsidRDefault="00C03A8D" w:rsidP="00A2151F">
            <w:pPr>
              <w:jc w:val="center"/>
              <w:rPr>
                <w:rFonts w:ascii="Gothic720 BT" w:hAnsi="Gothic720 BT"/>
                <w:b/>
                <w:bCs/>
              </w:rPr>
            </w:pPr>
            <w:r w:rsidRPr="00C03A8D">
              <w:rPr>
                <w:rFonts w:ascii="Gothic720 BT" w:hAnsi="Gothic720 BT"/>
                <w:b/>
                <w:bCs/>
              </w:rPr>
              <w:t>Capítulo Único</w:t>
            </w:r>
          </w:p>
          <w:p w14:paraId="1E818103" w14:textId="77777777" w:rsidR="00C03A8D" w:rsidRDefault="00C03A8D" w:rsidP="00A2151F">
            <w:pPr>
              <w:jc w:val="center"/>
              <w:rPr>
                <w:rFonts w:ascii="Gothic720 BT" w:hAnsi="Gothic720 BT"/>
              </w:rPr>
            </w:pPr>
            <w:r w:rsidRPr="00C03A8D">
              <w:rPr>
                <w:rFonts w:ascii="Gothic720 BT" w:hAnsi="Gothic720 BT"/>
              </w:rPr>
              <w:t>Disposiciones Generales</w:t>
            </w:r>
          </w:p>
          <w:p w14:paraId="33A3185B" w14:textId="7F59E9CB" w:rsidR="007E7FE8" w:rsidRPr="00C03A8D" w:rsidRDefault="007E7FE8" w:rsidP="00A2151F">
            <w:pPr>
              <w:jc w:val="center"/>
              <w:rPr>
                <w:rFonts w:ascii="Gothic720 BT" w:hAnsi="Gothic720 BT"/>
              </w:rPr>
            </w:pPr>
          </w:p>
        </w:tc>
      </w:tr>
      <w:tr w:rsidR="00C03A8D" w:rsidRPr="00691296" w14:paraId="039299E5" w14:textId="77777777" w:rsidTr="007E7FE8">
        <w:trPr>
          <w:jc w:val="center"/>
        </w:trPr>
        <w:tc>
          <w:tcPr>
            <w:tcW w:w="8926" w:type="dxa"/>
          </w:tcPr>
          <w:p w14:paraId="4A426E8C" w14:textId="0EFBF8DF" w:rsidR="00C03A8D" w:rsidRPr="00C03A8D" w:rsidRDefault="00C03A8D" w:rsidP="007941BB">
            <w:pPr>
              <w:jc w:val="both"/>
              <w:rPr>
                <w:rFonts w:ascii="Gothic720 BT" w:hAnsi="Gothic720 BT"/>
              </w:rPr>
            </w:pPr>
            <w:r w:rsidRPr="00C03A8D">
              <w:rPr>
                <w:rFonts w:ascii="Gothic720 BT" w:hAnsi="Gothic720 BT"/>
                <w:b/>
                <w:bCs/>
              </w:rPr>
              <w:t xml:space="preserve">Artículo 1. </w:t>
            </w:r>
            <w:r w:rsidRPr="00C03A8D">
              <w:rPr>
                <w:rFonts w:ascii="Gothic720 BT" w:hAnsi="Gothic720 BT"/>
              </w:rPr>
              <w:t xml:space="preserve">Los presentes Lineamientos son de interés público y observancia general para los partidos políticos locales, sus órganos </w:t>
            </w:r>
            <w:proofErr w:type="spellStart"/>
            <w:r w:rsidRPr="00C03A8D">
              <w:rPr>
                <w:rFonts w:ascii="Gothic720 BT" w:hAnsi="Gothic720 BT"/>
              </w:rPr>
              <w:t>intrapartidarios</w:t>
            </w:r>
            <w:proofErr w:type="spellEnd"/>
            <w:r w:rsidRPr="00C03A8D">
              <w:rPr>
                <w:rFonts w:ascii="Gothic720 BT" w:hAnsi="Gothic720 BT"/>
              </w:rPr>
              <w:t>, personas dirigentes, representantes, militantes o afiliadas, simpatizantes, precandidaturas y candidaturas postuladas por ellos, a través de coaliciones o candidaturas comunes y, en general, cualquier persona que desempeñe un empleo, cargo o comisión dentro de éstos.</w:t>
            </w:r>
          </w:p>
          <w:p w14:paraId="68FFD2E9" w14:textId="77777777" w:rsidR="00C03A8D" w:rsidRPr="00C03A8D" w:rsidRDefault="00C03A8D" w:rsidP="007941BB">
            <w:pPr>
              <w:jc w:val="both"/>
              <w:rPr>
                <w:rFonts w:ascii="Gothic720 BT" w:hAnsi="Gothic720 BT"/>
                <w:b/>
                <w:bCs/>
              </w:rPr>
            </w:pPr>
          </w:p>
          <w:p w14:paraId="49DA118A" w14:textId="77777777" w:rsidR="00C03A8D" w:rsidRPr="00FC21BB" w:rsidRDefault="00C03A8D" w:rsidP="007941BB">
            <w:pPr>
              <w:jc w:val="both"/>
              <w:rPr>
                <w:rFonts w:ascii="Gothic720 BT" w:hAnsi="Gothic720 BT"/>
              </w:rPr>
            </w:pPr>
            <w:r w:rsidRPr="00FC21BB">
              <w:rPr>
                <w:rFonts w:ascii="Gothic720 BT" w:hAnsi="Gothic720 BT"/>
              </w:rPr>
              <w:t>Los partidos políticos nacionales con acreditación local están obligados a la observancia de estos Lineamientos en lo que les resulte aplicable y deberán estarse a lo determinado en la materia por el Instituto Nacional Electoral, incluyendo el financiamiento público que deben destinar para actividades electorales y de campaña.</w:t>
            </w:r>
          </w:p>
          <w:p w14:paraId="78E633FF" w14:textId="61646CE4" w:rsidR="007E7FE8" w:rsidRPr="00C03A8D" w:rsidRDefault="007E7FE8" w:rsidP="007941BB">
            <w:pPr>
              <w:jc w:val="both"/>
              <w:rPr>
                <w:rFonts w:ascii="Gothic720 BT" w:hAnsi="Gothic720 BT"/>
                <w:b/>
                <w:bCs/>
              </w:rPr>
            </w:pPr>
          </w:p>
        </w:tc>
      </w:tr>
      <w:tr w:rsidR="00C03A8D" w:rsidRPr="00691296" w14:paraId="4E203931" w14:textId="77777777" w:rsidTr="007E7FE8">
        <w:trPr>
          <w:jc w:val="center"/>
        </w:trPr>
        <w:tc>
          <w:tcPr>
            <w:tcW w:w="8926" w:type="dxa"/>
          </w:tcPr>
          <w:p w14:paraId="0CD6D727" w14:textId="77777777" w:rsidR="00C03A8D" w:rsidRDefault="00C03A8D" w:rsidP="007941BB">
            <w:pPr>
              <w:jc w:val="both"/>
              <w:rPr>
                <w:rFonts w:ascii="Gothic720 BT" w:hAnsi="Gothic720 BT"/>
                <w:b/>
                <w:bCs/>
              </w:rPr>
            </w:pPr>
            <w:r w:rsidRPr="00C03A8D">
              <w:rPr>
                <w:rFonts w:ascii="Gothic720 BT" w:hAnsi="Gothic720 BT"/>
                <w:b/>
                <w:bCs/>
              </w:rPr>
              <w:lastRenderedPageBreak/>
              <w:t>Artículo 2.</w:t>
            </w:r>
            <w:r w:rsidRPr="00C03A8D">
              <w:rPr>
                <w:rFonts w:ascii="Gothic720 BT" w:hAnsi="Gothic720 BT"/>
              </w:rPr>
              <w:t xml:space="preserve"> Estos Lineamientos tienen por objeto establecer las bases para que los partidos políticos locales garanticen a las mujeres el ejercicio de sus derechos políticos y electorales libres de violencia, mediante mecanismos para la prevención, atención, sanción, reparación y erradicación de la violencia política contra las mujeres en razón de género, además de fortalecer condiciones de igualdad sustantiva entre mujeres y hombres en </w:t>
            </w:r>
            <w:r w:rsidRPr="00FC21BB">
              <w:rPr>
                <w:rFonts w:ascii="Gothic720 BT" w:hAnsi="Gothic720 BT"/>
              </w:rPr>
              <w:t xml:space="preserve">el ámbito político, así como establecer los elementos que deberá contener el informe anual que presenten los partidos políticos locales y nacionales a la Secretaría Ejecutiva, el registro estadístico y el formato 8 de 8 contra la violencia. </w:t>
            </w:r>
          </w:p>
          <w:p w14:paraId="2549ADA6" w14:textId="3671FFDC" w:rsidR="007E7FE8" w:rsidRPr="00C03A8D" w:rsidRDefault="007E7FE8" w:rsidP="007941BB">
            <w:pPr>
              <w:jc w:val="both"/>
              <w:rPr>
                <w:rFonts w:ascii="Gothic720 BT" w:hAnsi="Gothic720 BT"/>
              </w:rPr>
            </w:pPr>
          </w:p>
        </w:tc>
      </w:tr>
      <w:tr w:rsidR="00C03A8D" w:rsidRPr="00691296" w14:paraId="66C7C082" w14:textId="77777777" w:rsidTr="007E7FE8">
        <w:trPr>
          <w:jc w:val="center"/>
        </w:trPr>
        <w:tc>
          <w:tcPr>
            <w:tcW w:w="8926" w:type="dxa"/>
          </w:tcPr>
          <w:p w14:paraId="35FF0F3B" w14:textId="77777777" w:rsidR="00C03A8D" w:rsidRDefault="00C03A8D" w:rsidP="00A2151F">
            <w:pPr>
              <w:jc w:val="both"/>
              <w:rPr>
                <w:rFonts w:ascii="Gothic720 BT" w:hAnsi="Gothic720 BT"/>
              </w:rPr>
            </w:pPr>
            <w:r w:rsidRPr="00C03A8D">
              <w:rPr>
                <w:rFonts w:ascii="Gothic720 BT" w:hAnsi="Gothic720 BT"/>
                <w:b/>
                <w:bCs/>
              </w:rPr>
              <w:t>Artículo 3.</w:t>
            </w:r>
            <w:r w:rsidRPr="00C03A8D">
              <w:rPr>
                <w:rFonts w:ascii="Gothic720 BT" w:hAnsi="Gothic720 BT"/>
              </w:rPr>
              <w:t xml:space="preserve"> La protección de derechos del presente ordenamiento es aplicable para mujeres dirigentes, representantes, militantes o afiliadas, simpatizantes, precandidatas y candidatas postuladas por un partido político o a través de coaliciones o candidaturas comunes, así como cualquier mujer que desempeñe un empleo, cargo o comisión.</w:t>
            </w:r>
          </w:p>
          <w:p w14:paraId="1BFFF246" w14:textId="252C74F4" w:rsidR="007E7FE8" w:rsidRPr="00C03A8D" w:rsidRDefault="007E7FE8" w:rsidP="00A2151F">
            <w:pPr>
              <w:jc w:val="both"/>
              <w:rPr>
                <w:rFonts w:ascii="Gothic720 BT" w:hAnsi="Gothic720 BT"/>
              </w:rPr>
            </w:pPr>
          </w:p>
        </w:tc>
      </w:tr>
      <w:tr w:rsidR="00C03A8D" w:rsidRPr="00691296" w14:paraId="4BE2F440" w14:textId="77777777" w:rsidTr="007E7FE8">
        <w:trPr>
          <w:jc w:val="center"/>
        </w:trPr>
        <w:tc>
          <w:tcPr>
            <w:tcW w:w="8926" w:type="dxa"/>
          </w:tcPr>
          <w:p w14:paraId="4DAF2978" w14:textId="77777777" w:rsidR="00C03A8D" w:rsidRPr="00C03A8D" w:rsidRDefault="00C03A8D" w:rsidP="00A2151F">
            <w:pPr>
              <w:jc w:val="both"/>
              <w:rPr>
                <w:rFonts w:ascii="Gothic720 BT" w:hAnsi="Gothic720 BT"/>
              </w:rPr>
            </w:pPr>
            <w:r w:rsidRPr="00C03A8D">
              <w:rPr>
                <w:rFonts w:ascii="Gothic720 BT" w:hAnsi="Gothic720 BT"/>
                <w:b/>
                <w:bCs/>
              </w:rPr>
              <w:t>Artículo 4.</w:t>
            </w:r>
            <w:r w:rsidRPr="00C03A8D">
              <w:rPr>
                <w:rFonts w:ascii="Gothic720 BT" w:hAnsi="Gothic720 BT"/>
              </w:rPr>
              <w:t xml:space="preserve"> Para efectos de los presentes Lineamientos, se entenderá:</w:t>
            </w:r>
          </w:p>
          <w:p w14:paraId="53D6B304" w14:textId="77777777" w:rsidR="00C03A8D" w:rsidRPr="00C03A8D" w:rsidRDefault="00C03A8D" w:rsidP="00A2151F">
            <w:pPr>
              <w:jc w:val="both"/>
              <w:rPr>
                <w:rFonts w:ascii="Gothic720 BT" w:hAnsi="Gothic720 BT"/>
              </w:rPr>
            </w:pPr>
          </w:p>
          <w:p w14:paraId="6E9E72CC" w14:textId="77777777" w:rsidR="00C03A8D" w:rsidRPr="00C03A8D" w:rsidRDefault="00C03A8D" w:rsidP="00AA515F">
            <w:pPr>
              <w:pStyle w:val="Prrafodelista"/>
              <w:numPr>
                <w:ilvl w:val="0"/>
                <w:numId w:val="1"/>
              </w:numPr>
              <w:ind w:left="451" w:hanging="426"/>
              <w:jc w:val="both"/>
              <w:rPr>
                <w:rFonts w:ascii="Gothic720 BT" w:hAnsi="Gothic720 BT"/>
                <w:b/>
                <w:bCs/>
              </w:rPr>
            </w:pPr>
            <w:r w:rsidRPr="00C03A8D">
              <w:rPr>
                <w:rFonts w:ascii="Gothic720 BT" w:hAnsi="Gothic720 BT"/>
                <w:b/>
                <w:bCs/>
              </w:rPr>
              <w:t>Con relación a disposiciones normativas:</w:t>
            </w:r>
          </w:p>
          <w:p w14:paraId="4FA6EDDA" w14:textId="77777777" w:rsidR="00C03A8D" w:rsidRPr="00C03A8D" w:rsidRDefault="00C03A8D" w:rsidP="00A2151F">
            <w:pPr>
              <w:jc w:val="both"/>
              <w:rPr>
                <w:rFonts w:ascii="Gothic720 BT" w:hAnsi="Gothic720 BT"/>
              </w:rPr>
            </w:pPr>
          </w:p>
          <w:p w14:paraId="15584D11"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Constitución General:</w:t>
            </w:r>
            <w:r w:rsidRPr="00C03A8D">
              <w:rPr>
                <w:rFonts w:ascii="Gothic720 BT" w:hAnsi="Gothic720 BT"/>
              </w:rPr>
              <w:t xml:space="preserve"> Constitución Política de los Estados Unidos Mexicanos.</w:t>
            </w:r>
          </w:p>
          <w:p w14:paraId="1BC3B2FC" w14:textId="77777777" w:rsidR="00C03A8D" w:rsidRDefault="00C03A8D" w:rsidP="00C03A8D">
            <w:pPr>
              <w:pStyle w:val="Prrafodelista"/>
              <w:ind w:left="452"/>
              <w:jc w:val="both"/>
              <w:rPr>
                <w:rFonts w:ascii="Gothic720 BT" w:hAnsi="Gothic720 BT"/>
              </w:rPr>
            </w:pPr>
          </w:p>
          <w:p w14:paraId="2F46CD0F"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Constitución Local:</w:t>
            </w:r>
            <w:r w:rsidRPr="00C03A8D">
              <w:rPr>
                <w:rFonts w:ascii="Gothic720 BT" w:hAnsi="Gothic720 BT"/>
              </w:rPr>
              <w:t xml:space="preserve"> Constitución Política del Estado Libre y Soberano de Querétaro.</w:t>
            </w:r>
          </w:p>
          <w:p w14:paraId="4A358147" w14:textId="77777777" w:rsidR="00C03A8D" w:rsidRPr="00C03A8D" w:rsidRDefault="00C03A8D" w:rsidP="00C03A8D">
            <w:pPr>
              <w:pStyle w:val="Prrafodelista"/>
              <w:rPr>
                <w:rFonts w:ascii="Gothic720 BT" w:hAnsi="Gothic720 BT"/>
                <w:b/>
                <w:bCs/>
              </w:rPr>
            </w:pPr>
          </w:p>
          <w:p w14:paraId="12A90935"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Leyes de Acceso:</w:t>
            </w:r>
            <w:r w:rsidRPr="00C03A8D">
              <w:rPr>
                <w:rFonts w:ascii="Gothic720 BT" w:hAnsi="Gothic720 BT"/>
              </w:rPr>
              <w:t xml:space="preserve"> Ley General de Acceso de las Mujeres a una Vida Libre de Violencia y Ley Estatal de Acceso de las Mujeres a una Vida Libre de Violencia. </w:t>
            </w:r>
          </w:p>
          <w:p w14:paraId="79D2E801" w14:textId="77777777" w:rsidR="00C03A8D" w:rsidRPr="00C03A8D" w:rsidRDefault="00C03A8D" w:rsidP="00C03A8D">
            <w:pPr>
              <w:pStyle w:val="Prrafodelista"/>
              <w:rPr>
                <w:rFonts w:ascii="Gothic720 BT" w:hAnsi="Gothic720 BT"/>
                <w:b/>
                <w:bCs/>
              </w:rPr>
            </w:pPr>
          </w:p>
          <w:p w14:paraId="6C7A8CB7"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Ley de Partidos:</w:t>
            </w:r>
            <w:r w:rsidRPr="00C03A8D">
              <w:rPr>
                <w:rFonts w:ascii="Gothic720 BT" w:hAnsi="Gothic720 BT"/>
              </w:rPr>
              <w:t xml:space="preserve"> Ley General de Partidos Políticos.</w:t>
            </w:r>
          </w:p>
          <w:p w14:paraId="3475271E" w14:textId="77777777" w:rsidR="00C03A8D" w:rsidRPr="00C03A8D" w:rsidRDefault="00C03A8D" w:rsidP="00C03A8D">
            <w:pPr>
              <w:pStyle w:val="Prrafodelista"/>
              <w:rPr>
                <w:rFonts w:ascii="Gothic720 BT" w:hAnsi="Gothic720 BT"/>
                <w:b/>
                <w:bCs/>
              </w:rPr>
            </w:pPr>
          </w:p>
          <w:p w14:paraId="681803C4"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Ley de Víctimas:</w:t>
            </w:r>
            <w:r w:rsidRPr="00C03A8D">
              <w:rPr>
                <w:rFonts w:ascii="Gothic720 BT" w:hAnsi="Gothic720 BT"/>
              </w:rPr>
              <w:t xml:space="preserve"> Ley General de Víctimas. </w:t>
            </w:r>
          </w:p>
          <w:p w14:paraId="7C555CDA" w14:textId="77777777" w:rsidR="00C03A8D" w:rsidRPr="00C03A8D" w:rsidRDefault="00C03A8D" w:rsidP="00C03A8D">
            <w:pPr>
              <w:pStyle w:val="Prrafodelista"/>
              <w:rPr>
                <w:rFonts w:ascii="Gothic720 BT" w:hAnsi="Gothic720 BT"/>
                <w:b/>
                <w:bCs/>
              </w:rPr>
            </w:pPr>
          </w:p>
          <w:p w14:paraId="599C6357"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Ley Electoral:</w:t>
            </w:r>
            <w:r w:rsidRPr="00C03A8D">
              <w:rPr>
                <w:rFonts w:ascii="Gothic720 BT" w:hAnsi="Gothic720 BT"/>
              </w:rPr>
              <w:t xml:space="preserve"> Ley Electoral del Estado de Querétaro.</w:t>
            </w:r>
          </w:p>
          <w:p w14:paraId="5F9BF8B7" w14:textId="77777777" w:rsidR="00C03A8D" w:rsidRPr="00C03A8D" w:rsidRDefault="00C03A8D" w:rsidP="00C03A8D">
            <w:pPr>
              <w:pStyle w:val="Prrafodelista"/>
              <w:rPr>
                <w:rFonts w:ascii="Gothic720 BT" w:hAnsi="Gothic720 BT"/>
                <w:b/>
                <w:bCs/>
              </w:rPr>
            </w:pPr>
          </w:p>
          <w:p w14:paraId="37F31542" w14:textId="77777777" w:rsid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Ley General:</w:t>
            </w:r>
            <w:r w:rsidRPr="00C03A8D">
              <w:rPr>
                <w:rFonts w:ascii="Gothic720 BT" w:hAnsi="Gothic720 BT"/>
              </w:rPr>
              <w:t xml:space="preserve"> Ley General de Instituciones y Procedimientos Electorales.</w:t>
            </w:r>
          </w:p>
          <w:p w14:paraId="03836051" w14:textId="77777777" w:rsidR="00C03A8D" w:rsidRPr="00C03A8D" w:rsidRDefault="00C03A8D" w:rsidP="00C03A8D">
            <w:pPr>
              <w:pStyle w:val="Prrafodelista"/>
              <w:rPr>
                <w:rFonts w:ascii="Gothic720 BT" w:hAnsi="Gothic720 BT"/>
                <w:b/>
                <w:bCs/>
              </w:rPr>
            </w:pPr>
          </w:p>
          <w:p w14:paraId="7CBFB024" w14:textId="0BCFA4D4" w:rsidR="00C03A8D" w:rsidRPr="00C03A8D" w:rsidRDefault="00C03A8D" w:rsidP="00AA515F">
            <w:pPr>
              <w:pStyle w:val="Prrafodelista"/>
              <w:numPr>
                <w:ilvl w:val="0"/>
                <w:numId w:val="2"/>
              </w:numPr>
              <w:ind w:left="452" w:hanging="452"/>
              <w:jc w:val="both"/>
              <w:rPr>
                <w:rFonts w:ascii="Gothic720 BT" w:hAnsi="Gothic720 BT"/>
              </w:rPr>
            </w:pPr>
            <w:r w:rsidRPr="00C03A8D">
              <w:rPr>
                <w:rFonts w:ascii="Gothic720 BT" w:hAnsi="Gothic720 BT"/>
                <w:b/>
                <w:bCs/>
              </w:rPr>
              <w:t>Lineamientos:</w:t>
            </w:r>
            <w:r w:rsidRPr="00C03A8D">
              <w:rPr>
                <w:rFonts w:ascii="Gothic720 BT" w:hAnsi="Gothic720 BT"/>
              </w:rPr>
              <w:t xml:space="preserve"> Lineamientos del Instituto Electoral del Estado de Querétaro para que los partidos políticos prevengan, atiendan, sancionen, reparen y erradiquen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57B8BE0B" w14:textId="77777777" w:rsidR="00C03A8D" w:rsidRDefault="00C03A8D" w:rsidP="00A2151F">
            <w:pPr>
              <w:jc w:val="both"/>
              <w:rPr>
                <w:rFonts w:ascii="Gothic720 BT" w:hAnsi="Gothic720 BT"/>
                <w:b/>
                <w:bCs/>
              </w:rPr>
            </w:pPr>
          </w:p>
          <w:p w14:paraId="11B87C97" w14:textId="77777777" w:rsidR="00FC2570" w:rsidRPr="00C03A8D" w:rsidRDefault="00FC2570" w:rsidP="00A2151F">
            <w:pPr>
              <w:jc w:val="both"/>
              <w:rPr>
                <w:rFonts w:ascii="Gothic720 BT" w:hAnsi="Gothic720 BT"/>
                <w:b/>
                <w:bCs/>
              </w:rPr>
            </w:pPr>
          </w:p>
          <w:p w14:paraId="0B3D61E8" w14:textId="3458B8B0" w:rsidR="00C03A8D" w:rsidRPr="00C03A8D" w:rsidRDefault="00C03A8D" w:rsidP="00A2151F">
            <w:pPr>
              <w:jc w:val="both"/>
              <w:rPr>
                <w:rFonts w:ascii="Gothic720 BT" w:hAnsi="Gothic720 BT"/>
                <w:b/>
                <w:bCs/>
              </w:rPr>
            </w:pPr>
            <w:r w:rsidRPr="00C03A8D">
              <w:rPr>
                <w:rFonts w:ascii="Gothic720 BT" w:hAnsi="Gothic720 BT"/>
                <w:b/>
                <w:bCs/>
              </w:rPr>
              <w:lastRenderedPageBreak/>
              <w:t>II. Con relación a autoridades u órganos y sujetos obligados:</w:t>
            </w:r>
          </w:p>
          <w:p w14:paraId="7280DD7E" w14:textId="5388E34F" w:rsidR="00C03A8D" w:rsidRPr="00C03A8D" w:rsidRDefault="00C03A8D" w:rsidP="00A2151F">
            <w:pPr>
              <w:jc w:val="both"/>
              <w:rPr>
                <w:rFonts w:ascii="Gothic720 BT" w:hAnsi="Gothic720 BT"/>
              </w:rPr>
            </w:pPr>
          </w:p>
          <w:p w14:paraId="697B3D74" w14:textId="77777777" w:rsidR="00C03A8D" w:rsidRDefault="00C03A8D" w:rsidP="00AA515F">
            <w:pPr>
              <w:pStyle w:val="Prrafodelista"/>
              <w:numPr>
                <w:ilvl w:val="0"/>
                <w:numId w:val="11"/>
              </w:numPr>
              <w:ind w:left="443" w:hanging="443"/>
              <w:jc w:val="both"/>
              <w:rPr>
                <w:rFonts w:ascii="Gothic720 BT" w:hAnsi="Gothic720 BT"/>
              </w:rPr>
            </w:pPr>
            <w:r w:rsidRPr="00C03A8D">
              <w:rPr>
                <w:rFonts w:ascii="Gothic720 BT" w:hAnsi="Gothic720 BT"/>
                <w:b/>
                <w:bCs/>
              </w:rPr>
              <w:t>Consejo General:</w:t>
            </w:r>
            <w:r w:rsidRPr="00C03A8D">
              <w:rPr>
                <w:rFonts w:ascii="Gothic720 BT" w:hAnsi="Gothic720 BT"/>
              </w:rPr>
              <w:t xml:space="preserve"> Consejo General del Instituto Electoral del Estado de Querétaro.</w:t>
            </w:r>
          </w:p>
          <w:p w14:paraId="447C2EAE" w14:textId="77777777" w:rsidR="00C03A8D" w:rsidRDefault="00C03A8D" w:rsidP="00C03A8D">
            <w:pPr>
              <w:pStyle w:val="Prrafodelista"/>
              <w:ind w:left="443"/>
              <w:jc w:val="both"/>
              <w:rPr>
                <w:rFonts w:ascii="Gothic720 BT" w:hAnsi="Gothic720 BT"/>
              </w:rPr>
            </w:pPr>
          </w:p>
          <w:p w14:paraId="193CF0B9" w14:textId="77777777" w:rsidR="00C03A8D" w:rsidRDefault="00C03A8D" w:rsidP="00AA515F">
            <w:pPr>
              <w:pStyle w:val="Prrafodelista"/>
              <w:numPr>
                <w:ilvl w:val="0"/>
                <w:numId w:val="11"/>
              </w:numPr>
              <w:ind w:left="443" w:hanging="443"/>
              <w:jc w:val="both"/>
              <w:rPr>
                <w:rFonts w:ascii="Gothic720 BT" w:hAnsi="Gothic720 BT"/>
              </w:rPr>
            </w:pPr>
            <w:r w:rsidRPr="00C03A8D">
              <w:rPr>
                <w:rFonts w:ascii="Gothic720 BT" w:hAnsi="Gothic720 BT"/>
                <w:b/>
                <w:bCs/>
              </w:rPr>
              <w:t>Instituto:</w:t>
            </w:r>
            <w:r w:rsidRPr="00C03A8D">
              <w:rPr>
                <w:rFonts w:ascii="Gothic720 BT" w:hAnsi="Gothic720 BT"/>
              </w:rPr>
              <w:t xml:space="preserve"> Instituto Electoral del Estado de Querétaro.</w:t>
            </w:r>
          </w:p>
          <w:p w14:paraId="51EBA5D3" w14:textId="77777777" w:rsidR="00C03A8D" w:rsidRPr="00C03A8D" w:rsidRDefault="00C03A8D" w:rsidP="00C03A8D">
            <w:pPr>
              <w:pStyle w:val="Prrafodelista"/>
              <w:rPr>
                <w:rFonts w:ascii="Gothic720 BT" w:hAnsi="Gothic720 BT"/>
                <w:b/>
                <w:bCs/>
              </w:rPr>
            </w:pPr>
          </w:p>
          <w:p w14:paraId="26AE1B2E" w14:textId="77777777" w:rsidR="00C03A8D" w:rsidRDefault="00C03A8D" w:rsidP="00AA515F">
            <w:pPr>
              <w:pStyle w:val="Prrafodelista"/>
              <w:numPr>
                <w:ilvl w:val="0"/>
                <w:numId w:val="11"/>
              </w:numPr>
              <w:ind w:left="443" w:hanging="443"/>
              <w:jc w:val="both"/>
              <w:rPr>
                <w:rFonts w:ascii="Gothic720 BT" w:hAnsi="Gothic720 BT"/>
              </w:rPr>
            </w:pPr>
            <w:r w:rsidRPr="00C03A8D">
              <w:rPr>
                <w:rFonts w:ascii="Gothic720 BT" w:hAnsi="Gothic720 BT"/>
                <w:b/>
                <w:bCs/>
              </w:rPr>
              <w:t>Instituto Nacional:</w:t>
            </w:r>
            <w:r w:rsidRPr="00C03A8D">
              <w:rPr>
                <w:rFonts w:ascii="Gothic720 BT" w:hAnsi="Gothic720 BT"/>
              </w:rPr>
              <w:t xml:space="preserve"> Instituto Nacional Electoral.</w:t>
            </w:r>
          </w:p>
          <w:p w14:paraId="00557F78" w14:textId="77777777" w:rsidR="00C03A8D" w:rsidRPr="00C03A8D" w:rsidRDefault="00C03A8D" w:rsidP="00C03A8D">
            <w:pPr>
              <w:pStyle w:val="Prrafodelista"/>
              <w:rPr>
                <w:rFonts w:ascii="Gothic720 BT" w:hAnsi="Gothic720 BT"/>
                <w:b/>
                <w:bCs/>
              </w:rPr>
            </w:pPr>
          </w:p>
          <w:p w14:paraId="561ED3A7" w14:textId="1F414984" w:rsidR="00C03A8D" w:rsidRPr="00FC2570" w:rsidRDefault="00C03A8D" w:rsidP="00AA515F">
            <w:pPr>
              <w:pStyle w:val="Prrafodelista"/>
              <w:numPr>
                <w:ilvl w:val="0"/>
                <w:numId w:val="11"/>
              </w:numPr>
              <w:ind w:left="443" w:hanging="443"/>
              <w:jc w:val="both"/>
              <w:rPr>
                <w:rFonts w:ascii="Gothic720 BT" w:hAnsi="Gothic720 BT"/>
              </w:rPr>
            </w:pPr>
            <w:r w:rsidRPr="00C03A8D">
              <w:rPr>
                <w:rFonts w:ascii="Gothic720 BT" w:hAnsi="Gothic720 BT"/>
                <w:b/>
                <w:bCs/>
              </w:rPr>
              <w:t xml:space="preserve">Unidad de Género: </w:t>
            </w:r>
            <w:r w:rsidRPr="00FC2570">
              <w:rPr>
                <w:rFonts w:ascii="Gothic720 BT" w:hAnsi="Gothic720 BT"/>
              </w:rPr>
              <w:t>Unidad de Género e Inclusión del Instituto.</w:t>
            </w:r>
          </w:p>
          <w:p w14:paraId="25F30683" w14:textId="77777777" w:rsidR="00C03A8D" w:rsidRPr="00FC2570" w:rsidRDefault="00C03A8D" w:rsidP="00A2151F">
            <w:pPr>
              <w:jc w:val="both"/>
              <w:rPr>
                <w:rFonts w:ascii="Gothic720 BT" w:hAnsi="Gothic720 BT"/>
              </w:rPr>
            </w:pPr>
          </w:p>
          <w:p w14:paraId="38AF30BE" w14:textId="24707006" w:rsidR="00C03A8D" w:rsidRPr="00C03A8D" w:rsidRDefault="00C03A8D" w:rsidP="00A2151F">
            <w:pPr>
              <w:tabs>
                <w:tab w:val="left" w:pos="449"/>
              </w:tabs>
              <w:jc w:val="both"/>
              <w:rPr>
                <w:rFonts w:ascii="Gothic720 BT" w:hAnsi="Gothic720 BT"/>
                <w:b/>
                <w:bCs/>
              </w:rPr>
            </w:pPr>
            <w:r w:rsidRPr="00C03A8D">
              <w:rPr>
                <w:rFonts w:ascii="Gothic720 BT" w:hAnsi="Gothic720 BT"/>
                <w:b/>
                <w:bCs/>
              </w:rPr>
              <w:t>III.</w:t>
            </w:r>
            <w:r w:rsidRPr="00C03A8D">
              <w:rPr>
                <w:rFonts w:ascii="Gothic720 BT" w:hAnsi="Gothic720 BT"/>
                <w:b/>
                <w:bCs/>
              </w:rPr>
              <w:tab/>
              <w:t>Con relación a otros términos:</w:t>
            </w:r>
          </w:p>
          <w:p w14:paraId="41B89CB6" w14:textId="77777777" w:rsidR="00C03A8D" w:rsidRPr="00C03A8D" w:rsidRDefault="00C03A8D" w:rsidP="00A2151F">
            <w:pPr>
              <w:jc w:val="both"/>
              <w:rPr>
                <w:rFonts w:ascii="Gothic720 BT" w:hAnsi="Gothic720 BT"/>
              </w:rPr>
            </w:pPr>
          </w:p>
          <w:p w14:paraId="4359BE27"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Actuar con perspectiva de género:</w:t>
            </w:r>
            <w:r w:rsidRPr="00C03A8D">
              <w:rPr>
                <w:rFonts w:ascii="Gothic720 BT" w:hAnsi="Gothic720 BT"/>
              </w:rPr>
              <w:t xml:space="preserve"> El deber de analizar y actuar para corregir los potenciales efectos discriminatorios que el ordenamiento jurídico y las prácticas institucionales puedan tener hacia personas y grupos discriminados históricamente, principalmente las mujeres.</w:t>
            </w:r>
          </w:p>
          <w:p w14:paraId="199E91D1" w14:textId="77777777" w:rsidR="00C03A8D" w:rsidRDefault="00C03A8D" w:rsidP="00C03A8D">
            <w:pPr>
              <w:pStyle w:val="Prrafodelista"/>
              <w:ind w:left="443"/>
              <w:jc w:val="both"/>
              <w:rPr>
                <w:rFonts w:ascii="Gothic720 BT" w:hAnsi="Gothic720 BT"/>
              </w:rPr>
            </w:pPr>
          </w:p>
          <w:p w14:paraId="26192CC3"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Candidatura:</w:t>
            </w:r>
            <w:r w:rsidRPr="00C03A8D">
              <w:rPr>
                <w:rFonts w:ascii="Gothic720 BT" w:hAnsi="Gothic720 BT"/>
              </w:rPr>
              <w:t xml:space="preserve"> Persona que obtuvo su registro ante el Instituto, para contender por un cargo de elección popular, postulada por un partido político, coalición o candidatura común.</w:t>
            </w:r>
          </w:p>
          <w:p w14:paraId="2ED70491" w14:textId="77777777" w:rsidR="00C03A8D" w:rsidRPr="00C03A8D" w:rsidRDefault="00C03A8D" w:rsidP="00C03A8D">
            <w:pPr>
              <w:pStyle w:val="Prrafodelista"/>
              <w:rPr>
                <w:rFonts w:ascii="Gothic720 BT" w:hAnsi="Gothic720 BT"/>
                <w:b/>
                <w:bCs/>
              </w:rPr>
            </w:pPr>
          </w:p>
          <w:p w14:paraId="14B81B92"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Estereotipo de género:</w:t>
            </w:r>
            <w:r w:rsidRPr="00C03A8D">
              <w:rPr>
                <w:rFonts w:ascii="Gothic720 BT" w:hAnsi="Gothic720 BT"/>
              </w:rPr>
              <w:t xml:space="preserve"> Son aquellos atributos que se relacionan con las características que social y culturalmente han sido asignadas a mujeres y hombres a partir de las diferencias físicas, biológicas, sexuales y sociales basadas principalmente en su sexo; y que constituyen una limitación, anulación y menoscabo de los derechos y libertades de las personas. </w:t>
            </w:r>
          </w:p>
          <w:p w14:paraId="760662B0" w14:textId="77777777" w:rsidR="00C03A8D" w:rsidRPr="00C03A8D" w:rsidRDefault="00C03A8D" w:rsidP="00C03A8D">
            <w:pPr>
              <w:pStyle w:val="Prrafodelista"/>
              <w:rPr>
                <w:rFonts w:ascii="Gothic720 BT" w:hAnsi="Gothic720 BT"/>
                <w:b/>
                <w:bCs/>
              </w:rPr>
            </w:pPr>
          </w:p>
          <w:p w14:paraId="3CB4689D"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Financiamiento:</w:t>
            </w:r>
            <w:r w:rsidRPr="00C03A8D">
              <w:rPr>
                <w:rFonts w:ascii="Gothic720 BT" w:hAnsi="Gothic720 BT"/>
              </w:rPr>
              <w:t xml:space="preserve"> Financiamiento público local.</w:t>
            </w:r>
          </w:p>
          <w:p w14:paraId="701E34C9" w14:textId="77777777" w:rsidR="00C03A8D" w:rsidRPr="00C03A8D" w:rsidRDefault="00C03A8D" w:rsidP="00C03A8D">
            <w:pPr>
              <w:pStyle w:val="Prrafodelista"/>
              <w:rPr>
                <w:rFonts w:ascii="Gothic720 BT" w:hAnsi="Gothic720 BT"/>
                <w:b/>
                <w:bCs/>
              </w:rPr>
            </w:pPr>
          </w:p>
          <w:p w14:paraId="3463A840"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Género:</w:t>
            </w:r>
            <w:r w:rsidRPr="00C03A8D">
              <w:rPr>
                <w:rFonts w:ascii="Gothic720 BT" w:hAnsi="Gothic720 BT"/>
              </w:rPr>
              <w:t xml:space="preserve"> Categoría que analiza cómo se definen, representan, simbolizan y constituyen las diferencias sexuales en una determinada sociedad. Alude a las formas históricas, socioculturales, económicas, políticas y geográficas en que mujeres y hombres construyen su identidad, interactúan y organizan su participación pública y privada. El factor determinante para la identidad y el comportamiento “masculino” o “femenino” no es el sexo biológico, sino las expectativas sociales, ritos, costumbres y experiencias que se ciernen sobre el hecho de haber nacido hombre o mujer y tales formas varían de una cultura a otra, transformándose a través del tiempo. </w:t>
            </w:r>
          </w:p>
          <w:p w14:paraId="6E3A68E7" w14:textId="77777777" w:rsidR="00C03A8D" w:rsidRPr="00C03A8D" w:rsidRDefault="00C03A8D" w:rsidP="00C03A8D">
            <w:pPr>
              <w:pStyle w:val="Prrafodelista"/>
              <w:rPr>
                <w:rFonts w:ascii="Gothic720 BT" w:hAnsi="Gothic720 BT"/>
                <w:b/>
                <w:bCs/>
              </w:rPr>
            </w:pPr>
          </w:p>
          <w:p w14:paraId="26C3FC61"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lastRenderedPageBreak/>
              <w:t>Interseccionalidad:</w:t>
            </w:r>
            <w:r w:rsidRPr="00C03A8D">
              <w:rPr>
                <w:rFonts w:ascii="Gothic720 BT" w:hAnsi="Gothic720 BT"/>
              </w:rPr>
              <w:t xml:space="preserve"> Es una categoría de análisis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w:t>
            </w:r>
          </w:p>
          <w:p w14:paraId="47B5DF58" w14:textId="77777777" w:rsidR="00C03A8D" w:rsidRPr="00C03A8D" w:rsidRDefault="00C03A8D" w:rsidP="00C03A8D">
            <w:pPr>
              <w:pStyle w:val="Prrafodelista"/>
              <w:rPr>
                <w:rFonts w:ascii="Gothic720 BT" w:hAnsi="Gothic720 BT"/>
                <w:b/>
                <w:bCs/>
              </w:rPr>
            </w:pPr>
          </w:p>
          <w:p w14:paraId="5FD034DF"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Medidas cautelares:</w:t>
            </w:r>
            <w:r w:rsidRPr="00C03A8D">
              <w:rPr>
                <w:rFonts w:ascii="Gothic720 BT" w:hAnsi="Gothic720 BT"/>
              </w:rPr>
              <w:t xml:space="preserve"> Actos procedimentales que dicta el órgano </w:t>
            </w:r>
            <w:proofErr w:type="spellStart"/>
            <w:r w:rsidRPr="00C03A8D">
              <w:rPr>
                <w:rFonts w:ascii="Gothic720 BT" w:hAnsi="Gothic720 BT"/>
              </w:rPr>
              <w:t>intrapartidario</w:t>
            </w:r>
            <w:proofErr w:type="spellEnd"/>
            <w:r w:rsidRPr="00C03A8D">
              <w:rPr>
                <w:rFonts w:ascii="Gothic720 BT" w:hAnsi="Gothic720 BT"/>
              </w:rPr>
              <w:t xml:space="preserve"> competente, a solicitud de parte o de manera oficiosa, con el fin de lograr el cese inmediato de los actos o hechos que tengan lugar en la vida interna de partidos políticos con acreditación o registro ante el Instituto, con el objeto de evitar la producción de daños irreparables, la afectación de principios o vulneración de los bienes jurídicos tutelados por las disposiciones especializadas en la materia, hasta en tanto, se emita la resolución definitiva.</w:t>
            </w:r>
          </w:p>
          <w:p w14:paraId="51893F54" w14:textId="77777777" w:rsidR="00C03A8D" w:rsidRPr="00C03A8D" w:rsidRDefault="00C03A8D" w:rsidP="00C03A8D">
            <w:pPr>
              <w:pStyle w:val="Prrafodelista"/>
              <w:rPr>
                <w:rFonts w:ascii="Gothic720 BT" w:hAnsi="Gothic720 BT"/>
                <w:b/>
                <w:bCs/>
              </w:rPr>
            </w:pPr>
          </w:p>
          <w:p w14:paraId="47DE712D" w14:textId="77777777" w:rsidR="00C03A8D" w:rsidRP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Medidas de no repetición:</w:t>
            </w:r>
            <w:r w:rsidRPr="00C03A8D">
              <w:rPr>
                <w:rFonts w:ascii="Gothic720 BT" w:hAnsi="Gothic720 BT"/>
              </w:rPr>
              <w:t xml:space="preserve"> Aquellas que se adoptan con el fin de evitar que las víctimas vuelvan a ser objeto de violaciones a sus derechos y para contribuir a prevenir o evitar la repetición de actos de la misma naturaleza, </w:t>
            </w:r>
            <w:r w:rsidRPr="00FC21BB">
              <w:rPr>
                <w:rFonts w:ascii="Gothic720 BT" w:hAnsi="Gothic720 BT"/>
              </w:rPr>
              <w:t xml:space="preserve">las cuales se otorgan por el órgano </w:t>
            </w:r>
            <w:proofErr w:type="spellStart"/>
            <w:r w:rsidRPr="00FC21BB">
              <w:rPr>
                <w:rFonts w:ascii="Gothic720 BT" w:hAnsi="Gothic720 BT"/>
              </w:rPr>
              <w:t>intrapartidario</w:t>
            </w:r>
            <w:proofErr w:type="spellEnd"/>
            <w:r w:rsidRPr="00FC21BB">
              <w:rPr>
                <w:rFonts w:ascii="Gothic720 BT" w:hAnsi="Gothic720 BT"/>
              </w:rPr>
              <w:t xml:space="preserve"> competente, o bien, por la autoridad correspondiente, conforme a los convenios de colaboración adoptados por el partido político para tal fin.</w:t>
            </w:r>
          </w:p>
          <w:p w14:paraId="3BA8B3B9" w14:textId="77777777" w:rsidR="00C03A8D" w:rsidRPr="00C03A8D" w:rsidRDefault="00C03A8D" w:rsidP="00C03A8D">
            <w:pPr>
              <w:pStyle w:val="Prrafodelista"/>
              <w:rPr>
                <w:rFonts w:ascii="Gothic720 BT" w:hAnsi="Gothic720 BT"/>
                <w:b/>
                <w:bCs/>
              </w:rPr>
            </w:pPr>
          </w:p>
          <w:p w14:paraId="7479A9AB"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Medidas de protección:</w:t>
            </w:r>
            <w:r w:rsidRPr="00C03A8D">
              <w:rPr>
                <w:rFonts w:ascii="Gothic720 BT" w:hAnsi="Gothic720 BT"/>
              </w:rPr>
              <w:t xml:space="preserve"> Actos de defensa y de urgente aplicación en función del interés superior de la víctima y su entorno familiar y laboral, las cuales son fundamentalmente precautorias. Deben otorgarse inmediatamente por el órgano </w:t>
            </w:r>
            <w:proofErr w:type="spellStart"/>
            <w:r w:rsidRPr="00C03A8D">
              <w:rPr>
                <w:rFonts w:ascii="Gothic720 BT" w:hAnsi="Gothic720 BT"/>
              </w:rPr>
              <w:t>intrapartidario</w:t>
            </w:r>
            <w:proofErr w:type="spellEnd"/>
            <w:r w:rsidRPr="00C03A8D">
              <w:rPr>
                <w:rFonts w:ascii="Gothic720 BT" w:hAnsi="Gothic720 BT"/>
              </w:rPr>
              <w:t xml:space="preserve"> competente, o bien, por la autoridad correspondiente, conforme a los convenios de colaboración adoptados por el partido político para tal fin, a efecto de que conozcan de hechos que probablemente sean constitutivos de violencia </w:t>
            </w:r>
            <w:r w:rsidRPr="00FC21BB">
              <w:rPr>
                <w:rFonts w:ascii="Gothic720 BT" w:hAnsi="Gothic720 BT"/>
              </w:rPr>
              <w:t>política</w:t>
            </w:r>
            <w:r w:rsidRPr="00C03A8D">
              <w:rPr>
                <w:rFonts w:ascii="Gothic720 BT" w:hAnsi="Gothic720 BT"/>
                <w:b/>
                <w:bCs/>
              </w:rPr>
              <w:t xml:space="preserve"> </w:t>
            </w:r>
            <w:r w:rsidRPr="00C03A8D">
              <w:rPr>
                <w:rFonts w:ascii="Gothic720 BT" w:hAnsi="Gothic720 BT"/>
              </w:rPr>
              <w:t xml:space="preserve">contra las mujeres </w:t>
            </w:r>
            <w:proofErr w:type="gramStart"/>
            <w:r w:rsidRPr="00C03A8D">
              <w:rPr>
                <w:rFonts w:ascii="Gothic720 BT" w:hAnsi="Gothic720 BT"/>
              </w:rPr>
              <w:t>en razón de</w:t>
            </w:r>
            <w:proofErr w:type="gramEnd"/>
            <w:r w:rsidRPr="00C03A8D">
              <w:rPr>
                <w:rFonts w:ascii="Gothic720 BT" w:hAnsi="Gothic720 BT"/>
              </w:rPr>
              <w:t xml:space="preserve"> género al interior de los partidos políticos.</w:t>
            </w:r>
          </w:p>
          <w:p w14:paraId="7A6EEEB1" w14:textId="77777777" w:rsidR="00C03A8D" w:rsidRPr="00C03A8D" w:rsidRDefault="00C03A8D" w:rsidP="00C03A8D">
            <w:pPr>
              <w:pStyle w:val="Prrafodelista"/>
              <w:rPr>
                <w:rFonts w:ascii="Gothic720 BT" w:hAnsi="Gothic720 BT"/>
                <w:b/>
                <w:bCs/>
              </w:rPr>
            </w:pPr>
          </w:p>
          <w:p w14:paraId="15BCF886"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Partidos Políticos Locales:</w:t>
            </w:r>
            <w:r w:rsidRPr="00C03A8D">
              <w:rPr>
                <w:rFonts w:ascii="Gothic720 BT" w:hAnsi="Gothic720 BT"/>
              </w:rPr>
              <w:t xml:space="preserve"> Partidos políticos con registro ante el Instituto. </w:t>
            </w:r>
          </w:p>
          <w:p w14:paraId="0D96F524" w14:textId="77777777" w:rsidR="00C03A8D" w:rsidRPr="00C03A8D" w:rsidRDefault="00C03A8D" w:rsidP="00C03A8D">
            <w:pPr>
              <w:pStyle w:val="Prrafodelista"/>
              <w:rPr>
                <w:rFonts w:ascii="Gothic720 BT" w:hAnsi="Gothic720 BT"/>
                <w:b/>
                <w:bCs/>
              </w:rPr>
            </w:pPr>
          </w:p>
          <w:p w14:paraId="59B5BBA7"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Persona afiliada o militante:</w:t>
            </w:r>
            <w:r w:rsidRPr="00C03A8D">
              <w:rPr>
                <w:rFonts w:ascii="Gothic720 BT" w:hAnsi="Gothic720 BT"/>
              </w:rPr>
              <w:t xml:space="preserve"> Persona que, en pleno goce y ejercicio de sus derechos políticos y electorales, se registra libre, voluntaria e individualmente a un partido político en los términos que para esos efectos disponga en su normatividad interna, independientemente de su denominación, actividad y grado de participación.</w:t>
            </w:r>
          </w:p>
          <w:p w14:paraId="2BECC9D0" w14:textId="77777777" w:rsidR="00C03A8D" w:rsidRPr="00C03A8D" w:rsidRDefault="00C03A8D" w:rsidP="00C03A8D">
            <w:pPr>
              <w:pStyle w:val="Prrafodelista"/>
              <w:rPr>
                <w:rFonts w:ascii="Gothic720 BT" w:hAnsi="Gothic720 BT"/>
                <w:b/>
                <w:bCs/>
              </w:rPr>
            </w:pPr>
          </w:p>
          <w:p w14:paraId="7E2EE8FD"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Precandidatura:</w:t>
            </w:r>
            <w:r w:rsidRPr="00C03A8D">
              <w:rPr>
                <w:rFonts w:ascii="Gothic720 BT" w:hAnsi="Gothic720 BT"/>
              </w:rPr>
              <w:t xml:space="preserve"> Persona que participa en un proceso de selección interna de un partido político para ser postulada como candidata a un cargo de elección popular.</w:t>
            </w:r>
          </w:p>
          <w:p w14:paraId="68AD3A94" w14:textId="77777777" w:rsidR="00C03A8D" w:rsidRPr="00C03A8D" w:rsidRDefault="00C03A8D" w:rsidP="00C03A8D">
            <w:pPr>
              <w:pStyle w:val="Prrafodelista"/>
              <w:rPr>
                <w:rFonts w:ascii="Gothic720 BT" w:hAnsi="Gothic720 BT"/>
                <w:b/>
                <w:bCs/>
              </w:rPr>
            </w:pPr>
          </w:p>
          <w:p w14:paraId="4EDAB7F2"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Queja o denuncia:</w:t>
            </w:r>
            <w:r w:rsidRPr="00C03A8D">
              <w:rPr>
                <w:rFonts w:ascii="Gothic720 BT" w:hAnsi="Gothic720 BT"/>
              </w:rPr>
              <w:t xml:space="preserve"> Acto por medio del cual una persona física o jurídica hace del conocimiento de un partido político hechos que podrían constituir actos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37CFA0B2" w14:textId="77777777" w:rsidR="00C03A8D" w:rsidRPr="00C03A8D" w:rsidRDefault="00C03A8D" w:rsidP="00C03A8D">
            <w:pPr>
              <w:pStyle w:val="Prrafodelista"/>
              <w:rPr>
                <w:rFonts w:ascii="Gothic720 BT" w:hAnsi="Gothic720 BT"/>
                <w:b/>
                <w:bCs/>
              </w:rPr>
            </w:pPr>
          </w:p>
          <w:p w14:paraId="370B1FCD"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Representantes de partido:</w:t>
            </w:r>
            <w:r w:rsidRPr="00C03A8D">
              <w:rPr>
                <w:rFonts w:ascii="Gothic720 BT" w:hAnsi="Gothic720 BT"/>
              </w:rPr>
              <w:t xml:space="preserve"> Son las ciudadanas y ciudadanos registrados previamente ante el Instituto por un partido político.</w:t>
            </w:r>
          </w:p>
          <w:p w14:paraId="40CFD982" w14:textId="77777777" w:rsidR="00C03A8D" w:rsidRPr="00C03A8D" w:rsidRDefault="00C03A8D" w:rsidP="00C03A8D">
            <w:pPr>
              <w:pStyle w:val="Prrafodelista"/>
              <w:rPr>
                <w:rFonts w:ascii="Gothic720 BT" w:hAnsi="Gothic720 BT"/>
                <w:b/>
                <w:bCs/>
              </w:rPr>
            </w:pPr>
          </w:p>
          <w:p w14:paraId="5A1B8EC2"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Revictimización:</w:t>
            </w:r>
            <w:r w:rsidRPr="00C03A8D">
              <w:rPr>
                <w:rFonts w:ascii="Gothic720 BT" w:hAnsi="Gothic720 BT"/>
              </w:rPr>
              <w:t xml:space="preserve"> Profundización de un daño recaído sobre la víctima derivado de la inadecuada atención institucional. </w:t>
            </w:r>
          </w:p>
          <w:p w14:paraId="6E407F51" w14:textId="77777777" w:rsidR="00C03A8D" w:rsidRPr="00C03A8D" w:rsidRDefault="00C03A8D" w:rsidP="00C03A8D">
            <w:pPr>
              <w:pStyle w:val="Prrafodelista"/>
              <w:rPr>
                <w:rFonts w:ascii="Gothic720 BT" w:hAnsi="Gothic720 BT"/>
                <w:b/>
                <w:bCs/>
              </w:rPr>
            </w:pPr>
          </w:p>
          <w:p w14:paraId="3123CF94"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Roles de género:</w:t>
            </w:r>
            <w:r w:rsidRPr="00C03A8D">
              <w:rPr>
                <w:rFonts w:ascii="Gothic720 BT" w:hAnsi="Gothic720 BT"/>
              </w:rPr>
              <w:t xml:space="preserve"> Es el conjunto de comportamientos, actitudes y actividades que una sociedad espera que realice una persona en función de su sexo al interactuar con el mundo que le rodea. Estos roles se distribuyen y asignan de acuerdo con los estereotipos de género. </w:t>
            </w:r>
          </w:p>
          <w:p w14:paraId="45DF2FE4" w14:textId="77777777" w:rsidR="00C03A8D" w:rsidRPr="00C03A8D" w:rsidRDefault="00C03A8D" w:rsidP="00C03A8D">
            <w:pPr>
              <w:pStyle w:val="Prrafodelista"/>
              <w:rPr>
                <w:rFonts w:ascii="Gothic720 BT" w:hAnsi="Gothic720 BT"/>
                <w:b/>
                <w:bCs/>
              </w:rPr>
            </w:pPr>
          </w:p>
          <w:p w14:paraId="75067AB1"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Sexo:</w:t>
            </w:r>
            <w:r w:rsidRPr="00C03A8D">
              <w:rPr>
                <w:rFonts w:ascii="Gothic720 BT" w:hAnsi="Gothic720 BT"/>
              </w:rPr>
              <w:t xml:space="preserve"> Conjunto de diferencias biológicas, anatómicas y fisiológicas de los seres humanos que los definen como mujeres </w:t>
            </w:r>
            <w:r w:rsidRPr="00FC21BB">
              <w:rPr>
                <w:rFonts w:ascii="Gothic720 BT" w:hAnsi="Gothic720 BT"/>
              </w:rPr>
              <w:t xml:space="preserve">u </w:t>
            </w:r>
            <w:r w:rsidRPr="00C03A8D">
              <w:rPr>
                <w:rFonts w:ascii="Gothic720 BT" w:hAnsi="Gothic720 BT"/>
              </w:rPr>
              <w:t>hombres (mujer o varón). Esto incluye la diversidad evidente de sus órganos genitales externos e internos, las particularidades endocrinas que las sustentan y las diferencias relativas a la función de la procreación.</w:t>
            </w:r>
          </w:p>
          <w:p w14:paraId="149DC4BA" w14:textId="77777777" w:rsidR="00C03A8D" w:rsidRPr="00C03A8D" w:rsidRDefault="00C03A8D" w:rsidP="00C03A8D">
            <w:pPr>
              <w:pStyle w:val="Prrafodelista"/>
              <w:rPr>
                <w:rFonts w:ascii="Gothic720 BT" w:hAnsi="Gothic720 BT"/>
                <w:b/>
                <w:bCs/>
              </w:rPr>
            </w:pPr>
          </w:p>
          <w:p w14:paraId="32E37337"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Víctimas directas:</w:t>
            </w:r>
            <w:r w:rsidRPr="00C03A8D">
              <w:rPr>
                <w:rFonts w:ascii="Gothic720 BT" w:hAnsi="Gothic720 BT"/>
              </w:rPr>
              <w:t xml:space="preserve"> Personas físicas que hayan sufrido algún daño o menoscabo económico, físico, mental, emocional o en general cualquiera puesta en peligro o lesión a sus bienes jurídicos o derechos como consecuencia de la comisión de un delito o violaciones a sus derechos humanos. </w:t>
            </w:r>
          </w:p>
          <w:p w14:paraId="5AC7D60D" w14:textId="77777777" w:rsidR="00C03A8D" w:rsidRPr="00C03A8D" w:rsidRDefault="00C03A8D" w:rsidP="00C03A8D">
            <w:pPr>
              <w:pStyle w:val="Prrafodelista"/>
              <w:rPr>
                <w:rFonts w:ascii="Gothic720 BT" w:hAnsi="Gothic720 BT"/>
                <w:b/>
                <w:bCs/>
              </w:rPr>
            </w:pPr>
          </w:p>
          <w:p w14:paraId="4157A4C6"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Víctimas indirectas:</w:t>
            </w:r>
            <w:r w:rsidRPr="00C03A8D">
              <w:rPr>
                <w:rFonts w:ascii="Gothic720 BT" w:hAnsi="Gothic720 BT"/>
              </w:rPr>
              <w:t xml:space="preserve"> Familiares y/o personas físicas a cargo de la víctima directa con las que tengan una relación inmediata.</w:t>
            </w:r>
          </w:p>
          <w:p w14:paraId="5A590B4E" w14:textId="77777777" w:rsidR="00C03A8D" w:rsidRPr="00C03A8D" w:rsidRDefault="00C03A8D" w:rsidP="00C03A8D">
            <w:pPr>
              <w:pStyle w:val="Prrafodelista"/>
              <w:rPr>
                <w:rFonts w:ascii="Gothic720 BT" w:hAnsi="Gothic720 BT"/>
                <w:b/>
                <w:bCs/>
              </w:rPr>
            </w:pPr>
          </w:p>
          <w:p w14:paraId="4AA7FA83" w14:textId="77777777" w:rsidR="00C03A8D" w:rsidRDefault="00C03A8D" w:rsidP="00AA515F">
            <w:pPr>
              <w:pStyle w:val="Prrafodelista"/>
              <w:numPr>
                <w:ilvl w:val="0"/>
                <w:numId w:val="12"/>
              </w:numPr>
              <w:ind w:left="443" w:hanging="443"/>
              <w:jc w:val="both"/>
              <w:rPr>
                <w:rFonts w:ascii="Gothic720 BT" w:hAnsi="Gothic720 BT"/>
              </w:rPr>
            </w:pPr>
            <w:r w:rsidRPr="00C03A8D">
              <w:rPr>
                <w:rFonts w:ascii="Gothic720 BT" w:hAnsi="Gothic720 BT"/>
                <w:b/>
                <w:bCs/>
              </w:rPr>
              <w:t>Víctimas potenciales:</w:t>
            </w:r>
            <w:r w:rsidRPr="00C03A8D">
              <w:rPr>
                <w:rFonts w:ascii="Gothic720 BT" w:hAnsi="Gothic720 BT"/>
              </w:rPr>
              <w:t xml:space="preserve"> Aquellas personas físicas cuya integridad física o derechos peligren por prestar asistencia a la víctima ya sea por impedir o detener la violación de derechos o la comisión de un delito.</w:t>
            </w:r>
          </w:p>
          <w:p w14:paraId="2F4C8FFA" w14:textId="06107B52" w:rsidR="00C03A8D" w:rsidRPr="00C03A8D" w:rsidRDefault="00C03A8D" w:rsidP="00C03A8D">
            <w:pPr>
              <w:jc w:val="both"/>
              <w:rPr>
                <w:rFonts w:ascii="Gothic720 BT" w:hAnsi="Gothic720 BT"/>
              </w:rPr>
            </w:pPr>
          </w:p>
        </w:tc>
      </w:tr>
      <w:tr w:rsidR="00C03A8D" w:rsidRPr="00691296" w14:paraId="7501D4F4" w14:textId="77777777" w:rsidTr="007E7FE8">
        <w:trPr>
          <w:jc w:val="center"/>
        </w:trPr>
        <w:tc>
          <w:tcPr>
            <w:tcW w:w="8926" w:type="dxa"/>
          </w:tcPr>
          <w:p w14:paraId="7758215E" w14:textId="77777777" w:rsidR="00C03A8D" w:rsidRDefault="00C03A8D" w:rsidP="00870610">
            <w:pPr>
              <w:jc w:val="both"/>
              <w:rPr>
                <w:rFonts w:ascii="Gothic720 BT" w:hAnsi="Gothic720 BT"/>
              </w:rPr>
            </w:pPr>
            <w:r w:rsidRPr="00C03A8D">
              <w:rPr>
                <w:rFonts w:ascii="Gothic720 BT" w:hAnsi="Gothic720 BT"/>
                <w:b/>
                <w:bCs/>
              </w:rPr>
              <w:lastRenderedPageBreak/>
              <w:t xml:space="preserve">Artículo 5. </w:t>
            </w:r>
            <w:r w:rsidRPr="00C03A8D">
              <w:rPr>
                <w:rFonts w:ascii="Gothic720 BT" w:hAnsi="Gothic720 BT"/>
              </w:rPr>
              <w:t>Para la aplicación de los presentes Lineamientos los partidos políticos locales deberán actuar en cumplimiento de sus obligaciones generales en materia de derechos humanos, así como con perspectiva de género y deberán atender a la interseccionalidad.</w:t>
            </w:r>
          </w:p>
          <w:p w14:paraId="76C2FFFB" w14:textId="11A04AF4" w:rsidR="00C03A8D" w:rsidRPr="00C03A8D" w:rsidRDefault="00C03A8D" w:rsidP="00870610">
            <w:pPr>
              <w:jc w:val="both"/>
              <w:rPr>
                <w:rFonts w:ascii="Gothic720 BT" w:hAnsi="Gothic720 BT"/>
              </w:rPr>
            </w:pPr>
          </w:p>
        </w:tc>
      </w:tr>
      <w:tr w:rsidR="00C03A8D" w:rsidRPr="00691296" w14:paraId="11B92D14" w14:textId="77777777" w:rsidTr="007E7FE8">
        <w:trPr>
          <w:jc w:val="center"/>
        </w:trPr>
        <w:tc>
          <w:tcPr>
            <w:tcW w:w="8926" w:type="dxa"/>
          </w:tcPr>
          <w:p w14:paraId="59321E91" w14:textId="77777777" w:rsidR="00C03A8D" w:rsidRDefault="00C03A8D" w:rsidP="00870610">
            <w:pPr>
              <w:jc w:val="both"/>
              <w:rPr>
                <w:rFonts w:ascii="Gothic720 BT" w:hAnsi="Gothic720 BT"/>
              </w:rPr>
            </w:pPr>
            <w:r w:rsidRPr="00C03A8D">
              <w:rPr>
                <w:rFonts w:ascii="Gothic720 BT" w:hAnsi="Gothic720 BT"/>
                <w:b/>
                <w:bCs/>
              </w:rPr>
              <w:t xml:space="preserve">Artículo 6. </w:t>
            </w:r>
            <w:r w:rsidRPr="00C03A8D">
              <w:rPr>
                <w:rFonts w:ascii="Gothic720 BT" w:hAnsi="Gothic720 BT"/>
              </w:rPr>
              <w:t xml:space="preserve">La interpretación de estos Lineamientos se hará de conformidad con lo dispuesto por la Constitución </w:t>
            </w:r>
            <w:r w:rsidRPr="00FC21BB">
              <w:rPr>
                <w:rFonts w:ascii="Gothic720 BT" w:hAnsi="Gothic720 BT"/>
              </w:rPr>
              <w:t>General</w:t>
            </w:r>
            <w:r w:rsidRPr="00C03A8D">
              <w:rPr>
                <w:rFonts w:ascii="Gothic720 BT" w:hAnsi="Gothic720 BT"/>
              </w:rPr>
              <w:t xml:space="preserve">, la Constitución </w:t>
            </w:r>
            <w:r w:rsidRPr="00FC21BB">
              <w:rPr>
                <w:rFonts w:ascii="Gothic720 BT" w:hAnsi="Gothic720 BT"/>
              </w:rPr>
              <w:t>Local</w:t>
            </w:r>
            <w:r w:rsidRPr="00C03A8D">
              <w:rPr>
                <w:rFonts w:ascii="Gothic720 BT" w:hAnsi="Gothic720 BT"/>
              </w:rPr>
              <w:t>, los tratados y disposiciones internacionales en materia de derechos humanos celebrados por el Estado mexicano, las leyes generales y locales en la materia, las disposiciones emitidas por el Instituto Nacional y por este Instituto, por la jurisprudencia, así como los principios generales del derecho, atendiendo a los criterios gramatical, sistemático y funcional.</w:t>
            </w:r>
          </w:p>
          <w:p w14:paraId="3BCF90CD" w14:textId="600CD27A" w:rsidR="00C03A8D" w:rsidRPr="00C03A8D" w:rsidRDefault="00C03A8D" w:rsidP="00870610">
            <w:pPr>
              <w:jc w:val="both"/>
              <w:rPr>
                <w:rFonts w:ascii="Gothic720 BT" w:hAnsi="Gothic720 BT"/>
              </w:rPr>
            </w:pPr>
          </w:p>
        </w:tc>
      </w:tr>
      <w:tr w:rsidR="00C03A8D" w:rsidRPr="00691296" w14:paraId="1A8AC882" w14:textId="77777777" w:rsidTr="007E7FE8">
        <w:trPr>
          <w:jc w:val="center"/>
        </w:trPr>
        <w:tc>
          <w:tcPr>
            <w:tcW w:w="8926" w:type="dxa"/>
          </w:tcPr>
          <w:p w14:paraId="050DB5C6" w14:textId="77777777" w:rsidR="00C03A8D" w:rsidRDefault="00C03A8D" w:rsidP="00870610">
            <w:pPr>
              <w:jc w:val="both"/>
              <w:rPr>
                <w:rFonts w:ascii="Gothic720 BT" w:hAnsi="Gothic720 BT"/>
              </w:rPr>
            </w:pPr>
            <w:r w:rsidRPr="00C03A8D">
              <w:rPr>
                <w:rFonts w:ascii="Gothic720 BT" w:hAnsi="Gothic720 BT"/>
                <w:b/>
                <w:bCs/>
              </w:rPr>
              <w:t>Artículo 7.</w:t>
            </w:r>
            <w:r w:rsidRPr="00C03A8D">
              <w:rPr>
                <w:rFonts w:ascii="Gothic720 BT" w:hAnsi="Gothic720 BT"/>
              </w:rPr>
              <w:t xml:space="preserve"> En todo lo no previsto en los presentes Lineamientos se aplicará, en lo conducente, la Ley General, la Ley de Partidos, la Ley de Víctimas, las Leyes de Acceso y la Ley Electoral.</w:t>
            </w:r>
          </w:p>
          <w:p w14:paraId="78E61E2F" w14:textId="28D5FEE4" w:rsidR="00C03A8D" w:rsidRPr="00C03A8D" w:rsidRDefault="00C03A8D" w:rsidP="00870610">
            <w:pPr>
              <w:jc w:val="both"/>
              <w:rPr>
                <w:rFonts w:ascii="Gothic720 BT" w:hAnsi="Gothic720 BT"/>
              </w:rPr>
            </w:pPr>
          </w:p>
        </w:tc>
      </w:tr>
      <w:tr w:rsidR="00C03A8D" w:rsidRPr="00691296" w14:paraId="658492E2" w14:textId="77777777" w:rsidTr="007E7FE8">
        <w:trPr>
          <w:jc w:val="center"/>
        </w:trPr>
        <w:tc>
          <w:tcPr>
            <w:tcW w:w="8926" w:type="dxa"/>
          </w:tcPr>
          <w:p w14:paraId="6C296C5B" w14:textId="77777777" w:rsidR="00C03A8D" w:rsidRPr="00C03A8D" w:rsidRDefault="00C03A8D" w:rsidP="00870610">
            <w:pPr>
              <w:jc w:val="center"/>
              <w:rPr>
                <w:rFonts w:ascii="Gothic720 BT" w:hAnsi="Gothic720 BT"/>
                <w:b/>
                <w:bCs/>
              </w:rPr>
            </w:pPr>
            <w:r w:rsidRPr="00C03A8D">
              <w:rPr>
                <w:rFonts w:ascii="Gothic720 BT" w:hAnsi="Gothic720 BT"/>
                <w:b/>
                <w:bCs/>
              </w:rPr>
              <w:t>Título Segundo</w:t>
            </w:r>
          </w:p>
          <w:p w14:paraId="0C2ED2AD" w14:textId="77777777" w:rsidR="00C03A8D" w:rsidRPr="00C03A8D" w:rsidRDefault="00C03A8D" w:rsidP="00870610">
            <w:pPr>
              <w:jc w:val="center"/>
              <w:rPr>
                <w:rFonts w:ascii="Gothic720 BT" w:hAnsi="Gothic720 BT"/>
              </w:rPr>
            </w:pPr>
            <w:r w:rsidRPr="00C03A8D">
              <w:rPr>
                <w:rFonts w:ascii="Gothic720 BT" w:hAnsi="Gothic720 BT"/>
              </w:rPr>
              <w:t>Disposiciones en particular</w:t>
            </w:r>
          </w:p>
          <w:p w14:paraId="7B54F4CF" w14:textId="77777777" w:rsidR="00C03A8D" w:rsidRPr="00C03A8D" w:rsidRDefault="00C03A8D" w:rsidP="00870610">
            <w:pPr>
              <w:jc w:val="center"/>
              <w:rPr>
                <w:rFonts w:ascii="Gothic720 BT" w:hAnsi="Gothic720 BT"/>
                <w:b/>
                <w:bCs/>
              </w:rPr>
            </w:pPr>
          </w:p>
          <w:p w14:paraId="0540B1B9" w14:textId="77777777" w:rsidR="00C03A8D" w:rsidRPr="00C03A8D" w:rsidRDefault="00C03A8D" w:rsidP="00870610">
            <w:pPr>
              <w:jc w:val="center"/>
              <w:rPr>
                <w:rFonts w:ascii="Gothic720 BT" w:hAnsi="Gothic720 BT"/>
                <w:b/>
                <w:bCs/>
              </w:rPr>
            </w:pPr>
            <w:r w:rsidRPr="00C03A8D">
              <w:rPr>
                <w:rFonts w:ascii="Gothic720 BT" w:hAnsi="Gothic720 BT"/>
                <w:b/>
                <w:bCs/>
              </w:rPr>
              <w:t>Capítulo Único</w:t>
            </w:r>
          </w:p>
          <w:p w14:paraId="640D9251" w14:textId="77777777" w:rsidR="00C03A8D" w:rsidRDefault="00C03A8D" w:rsidP="00870610">
            <w:pPr>
              <w:jc w:val="center"/>
              <w:rPr>
                <w:rFonts w:ascii="Gothic720 BT" w:hAnsi="Gothic720 BT"/>
              </w:rPr>
            </w:pPr>
            <w:r w:rsidRPr="00C03A8D">
              <w:rPr>
                <w:rFonts w:ascii="Gothic720 BT" w:hAnsi="Gothic720 BT"/>
              </w:rPr>
              <w:t xml:space="preserve">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460B725C" w14:textId="1DEEB7E3" w:rsidR="00C03A8D" w:rsidRPr="00C03A8D" w:rsidRDefault="00C03A8D" w:rsidP="00870610">
            <w:pPr>
              <w:jc w:val="center"/>
              <w:rPr>
                <w:rFonts w:ascii="Gothic720 BT" w:hAnsi="Gothic720 BT"/>
              </w:rPr>
            </w:pPr>
          </w:p>
        </w:tc>
      </w:tr>
      <w:tr w:rsidR="00C03A8D" w:rsidRPr="00691296" w14:paraId="08EC10A6" w14:textId="77777777" w:rsidTr="007E7FE8">
        <w:trPr>
          <w:jc w:val="center"/>
        </w:trPr>
        <w:tc>
          <w:tcPr>
            <w:tcW w:w="8926" w:type="dxa"/>
          </w:tcPr>
          <w:p w14:paraId="2A418C58" w14:textId="77777777" w:rsidR="00C03A8D" w:rsidRDefault="00C03A8D" w:rsidP="00870610">
            <w:pPr>
              <w:jc w:val="both"/>
              <w:rPr>
                <w:rFonts w:ascii="Gothic720 BT" w:hAnsi="Gothic720 BT"/>
              </w:rPr>
            </w:pPr>
            <w:r w:rsidRPr="00C03A8D">
              <w:rPr>
                <w:rFonts w:ascii="Gothic720 BT" w:hAnsi="Gothic720 BT"/>
                <w:b/>
                <w:bCs/>
              </w:rPr>
              <w:t>Artículo 8.</w:t>
            </w:r>
            <w:r w:rsidRPr="00C03A8D">
              <w:rPr>
                <w:rFonts w:ascii="Gothic720 BT" w:hAnsi="Gothic720 BT"/>
              </w:rPr>
              <w:t xml:space="preserv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1D17711" w14:textId="07A24206" w:rsidR="00C03A8D" w:rsidRPr="00C03A8D" w:rsidRDefault="00C03A8D" w:rsidP="00870610">
            <w:pPr>
              <w:jc w:val="both"/>
              <w:rPr>
                <w:rFonts w:ascii="Gothic720 BT" w:hAnsi="Gothic720 BT"/>
              </w:rPr>
            </w:pPr>
          </w:p>
        </w:tc>
      </w:tr>
      <w:tr w:rsidR="00C03A8D" w:rsidRPr="00691296" w14:paraId="08C31493" w14:textId="77777777" w:rsidTr="007E7FE8">
        <w:trPr>
          <w:jc w:val="center"/>
        </w:trPr>
        <w:tc>
          <w:tcPr>
            <w:tcW w:w="8926" w:type="dxa"/>
          </w:tcPr>
          <w:p w14:paraId="51CDC14A" w14:textId="77777777" w:rsidR="00C03A8D" w:rsidRDefault="00C03A8D" w:rsidP="00870610">
            <w:pPr>
              <w:jc w:val="both"/>
              <w:rPr>
                <w:rFonts w:ascii="Gothic720 BT" w:hAnsi="Gothic720 BT"/>
              </w:rPr>
            </w:pPr>
            <w:r w:rsidRPr="00C03A8D">
              <w:rPr>
                <w:rFonts w:ascii="Gothic720 BT" w:hAnsi="Gothic720 BT"/>
                <w:b/>
                <w:bCs/>
              </w:rPr>
              <w:t>Artículo 9.</w:t>
            </w:r>
            <w:r w:rsidRPr="00C03A8D">
              <w:rPr>
                <w:rFonts w:ascii="Gothic720 BT" w:hAnsi="Gothic720 BT"/>
              </w:rPr>
              <w:t xml:space="preserve"> Se entenderá que las acciones u omisiones se basan en elementos de género, cuando se dirijan a una mujer por ser mujer; le afecten desproporcionadamente o tengan un impacto diferenciado en ella. Puede manifestarse en cualquiera de los tipos de violencia reconocidos en las Leyes de Acceso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w:t>
            </w:r>
            <w:proofErr w:type="gramStart"/>
            <w:r w:rsidRPr="00C03A8D">
              <w:rPr>
                <w:rFonts w:ascii="Gothic720 BT" w:hAnsi="Gothic720 BT"/>
              </w:rPr>
              <w:t>los mismos</w:t>
            </w:r>
            <w:proofErr w:type="gramEnd"/>
            <w:r w:rsidRPr="00C03A8D">
              <w:rPr>
                <w:rFonts w:ascii="Gothic720 BT" w:hAnsi="Gothic720 BT"/>
              </w:rPr>
              <w:t>; medios de comunicación y sus integrantes, por un particular o por un grupo de personas particulares.</w:t>
            </w:r>
          </w:p>
          <w:p w14:paraId="443EE7AA" w14:textId="795FE157" w:rsidR="00C03A8D" w:rsidRPr="00C03A8D" w:rsidRDefault="00C03A8D" w:rsidP="00870610">
            <w:pPr>
              <w:jc w:val="both"/>
              <w:rPr>
                <w:rFonts w:ascii="Gothic720 BT" w:hAnsi="Gothic720 BT"/>
              </w:rPr>
            </w:pPr>
          </w:p>
        </w:tc>
      </w:tr>
      <w:tr w:rsidR="00C03A8D" w:rsidRPr="00691296" w14:paraId="1495FB95" w14:textId="77777777" w:rsidTr="007E7FE8">
        <w:trPr>
          <w:jc w:val="center"/>
        </w:trPr>
        <w:tc>
          <w:tcPr>
            <w:tcW w:w="8926" w:type="dxa"/>
          </w:tcPr>
          <w:p w14:paraId="2572569E" w14:textId="77777777" w:rsidR="00C03A8D" w:rsidRDefault="00C03A8D" w:rsidP="00870610">
            <w:pPr>
              <w:jc w:val="both"/>
              <w:rPr>
                <w:rFonts w:ascii="Gothic720 BT" w:hAnsi="Gothic720 BT"/>
              </w:rPr>
            </w:pPr>
            <w:r w:rsidRPr="00C03A8D">
              <w:rPr>
                <w:rFonts w:ascii="Gothic720 BT" w:hAnsi="Gothic720 BT"/>
                <w:b/>
                <w:bCs/>
              </w:rPr>
              <w:lastRenderedPageBreak/>
              <w:t>Artículo 10.</w:t>
            </w:r>
            <w:r w:rsidRPr="00C03A8D">
              <w:rPr>
                <w:rFonts w:ascii="Gothic720 BT" w:hAnsi="Gothic720 BT"/>
              </w:rPr>
              <w:t xml:space="preserv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se manifiesta a través de las conductas previstas en las Leyes de Acceso.</w:t>
            </w:r>
          </w:p>
          <w:p w14:paraId="721766BE" w14:textId="4A6F4852" w:rsidR="00C03A8D" w:rsidRPr="00C03A8D" w:rsidRDefault="00C03A8D" w:rsidP="00870610">
            <w:pPr>
              <w:jc w:val="both"/>
              <w:rPr>
                <w:rFonts w:ascii="Gothic720 BT" w:hAnsi="Gothic720 BT"/>
              </w:rPr>
            </w:pPr>
          </w:p>
        </w:tc>
      </w:tr>
      <w:tr w:rsidR="00C03A8D" w:rsidRPr="00691296" w14:paraId="799EC6B5" w14:textId="77777777" w:rsidTr="007E7FE8">
        <w:trPr>
          <w:jc w:val="center"/>
        </w:trPr>
        <w:tc>
          <w:tcPr>
            <w:tcW w:w="8926" w:type="dxa"/>
          </w:tcPr>
          <w:p w14:paraId="5A27AF2E" w14:textId="77777777" w:rsidR="00C03A8D" w:rsidRDefault="00C03A8D" w:rsidP="00870610">
            <w:pPr>
              <w:jc w:val="both"/>
              <w:rPr>
                <w:rFonts w:ascii="Gothic720 BT" w:hAnsi="Gothic720 BT"/>
              </w:rPr>
            </w:pPr>
            <w:r w:rsidRPr="00C03A8D">
              <w:rPr>
                <w:rFonts w:ascii="Gothic720 BT" w:hAnsi="Gothic720 BT"/>
                <w:b/>
                <w:bCs/>
              </w:rPr>
              <w:t>Artículo 11.</w:t>
            </w:r>
            <w:r w:rsidRPr="00C03A8D">
              <w:rPr>
                <w:rFonts w:ascii="Gothic720 BT" w:hAnsi="Gothic720 BT"/>
              </w:rPr>
              <w:t xml:space="preserv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se puede perpetrar indistintamente a afiliadas, simpatizantes, militantes, dirigentes, representantes de partido, precandidatas, candidatas, y en general cualquier mujer que desempeñe un empleo, cargo o comisión.</w:t>
            </w:r>
          </w:p>
          <w:p w14:paraId="55BEAA09" w14:textId="6F901275" w:rsidR="00C03A8D" w:rsidRPr="00C03A8D" w:rsidRDefault="00C03A8D" w:rsidP="00870610">
            <w:pPr>
              <w:jc w:val="both"/>
              <w:rPr>
                <w:rFonts w:ascii="Gothic720 BT" w:hAnsi="Gothic720 BT"/>
              </w:rPr>
            </w:pPr>
          </w:p>
        </w:tc>
      </w:tr>
      <w:tr w:rsidR="00C03A8D" w:rsidRPr="00691296" w14:paraId="0D7028E9" w14:textId="77777777" w:rsidTr="007E7FE8">
        <w:trPr>
          <w:jc w:val="center"/>
        </w:trPr>
        <w:tc>
          <w:tcPr>
            <w:tcW w:w="8926" w:type="dxa"/>
          </w:tcPr>
          <w:p w14:paraId="08C2FE88" w14:textId="77777777" w:rsidR="00C03A8D" w:rsidRDefault="00C03A8D" w:rsidP="00870610">
            <w:pPr>
              <w:jc w:val="both"/>
              <w:rPr>
                <w:rFonts w:ascii="Gothic720 BT" w:hAnsi="Gothic720 BT"/>
              </w:rPr>
            </w:pPr>
            <w:r w:rsidRPr="00C03A8D">
              <w:rPr>
                <w:rFonts w:ascii="Gothic720 BT" w:hAnsi="Gothic720 BT"/>
                <w:b/>
                <w:bCs/>
              </w:rPr>
              <w:t>Artículo 12.</w:t>
            </w:r>
            <w:r w:rsidRPr="00C03A8D">
              <w:rPr>
                <w:rFonts w:ascii="Gothic720 BT" w:hAnsi="Gothic720 BT"/>
              </w:rPr>
              <w:t xml:space="preserve"> Los partidos políticos locales deberán </w:t>
            </w:r>
            <w:r w:rsidRPr="00FC21BB">
              <w:rPr>
                <w:rFonts w:ascii="Gothic720 BT" w:hAnsi="Gothic720 BT"/>
              </w:rPr>
              <w:t>prevenir,</w:t>
            </w:r>
            <w:r w:rsidRPr="00C03A8D">
              <w:rPr>
                <w:rFonts w:ascii="Gothic720 BT" w:hAnsi="Gothic720 BT"/>
              </w:rPr>
              <w:t xml:space="preserve"> conocer, </w:t>
            </w:r>
            <w:r w:rsidRPr="00FC21BB">
              <w:rPr>
                <w:rFonts w:ascii="Gothic720 BT" w:hAnsi="Gothic720 BT"/>
              </w:rPr>
              <w:t>atender</w:t>
            </w:r>
            <w:r w:rsidRPr="00C03A8D">
              <w:rPr>
                <w:rFonts w:ascii="Gothic720 BT" w:hAnsi="Gothic720 BT"/>
              </w:rPr>
              <w:t xml:space="preserve"> investigar, sancionar, reparar y erradicar las conductas que constituyan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cuando éstas guarden relación con su vida interna. Para el cumplimiento de estas acciones deberán observar las bases establecidas en los presentes Lineamientos.</w:t>
            </w:r>
          </w:p>
          <w:p w14:paraId="5CF9E48A" w14:textId="2976678A" w:rsidR="00C03A8D" w:rsidRPr="00C03A8D" w:rsidRDefault="00C03A8D" w:rsidP="00870610">
            <w:pPr>
              <w:jc w:val="both"/>
              <w:rPr>
                <w:rFonts w:ascii="Gothic720 BT" w:hAnsi="Gothic720 BT"/>
              </w:rPr>
            </w:pPr>
          </w:p>
        </w:tc>
      </w:tr>
      <w:tr w:rsidR="00C03A8D" w:rsidRPr="00691296" w14:paraId="48AE8EA1" w14:textId="77777777" w:rsidTr="007E7FE8">
        <w:trPr>
          <w:jc w:val="center"/>
        </w:trPr>
        <w:tc>
          <w:tcPr>
            <w:tcW w:w="8926" w:type="dxa"/>
          </w:tcPr>
          <w:p w14:paraId="2FB16C82" w14:textId="6C16A4F3" w:rsidR="00C03A8D" w:rsidRPr="00C03A8D" w:rsidRDefault="00C03A8D" w:rsidP="00870610">
            <w:pPr>
              <w:jc w:val="both"/>
              <w:rPr>
                <w:rFonts w:ascii="Gothic720 BT" w:hAnsi="Gothic720 BT"/>
              </w:rPr>
            </w:pPr>
            <w:r w:rsidRPr="00C03A8D">
              <w:rPr>
                <w:rFonts w:ascii="Gothic720 BT" w:hAnsi="Gothic720 BT"/>
                <w:b/>
                <w:bCs/>
              </w:rPr>
              <w:t>Artículo 13.</w:t>
            </w:r>
            <w:r w:rsidRPr="00C03A8D">
              <w:rPr>
                <w:rFonts w:ascii="Gothic720 BT" w:hAnsi="Gothic720 BT"/>
              </w:rPr>
              <w:t xml:space="preserve"> En la atención de víctimas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los partidos políticos locales deberán sujetarse a los principios y garantías siguientes:</w:t>
            </w:r>
          </w:p>
          <w:p w14:paraId="3B7391F7" w14:textId="77777777" w:rsidR="00C03A8D" w:rsidRPr="00C03A8D" w:rsidRDefault="00C03A8D" w:rsidP="00870610">
            <w:pPr>
              <w:jc w:val="both"/>
              <w:rPr>
                <w:rFonts w:ascii="Gothic720 BT" w:hAnsi="Gothic720 BT"/>
              </w:rPr>
            </w:pPr>
          </w:p>
          <w:p w14:paraId="77F199BF"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Buena fe:</w:t>
            </w:r>
            <w:r w:rsidRPr="00C03A8D">
              <w:rPr>
                <w:rFonts w:ascii="Gothic720 BT" w:hAnsi="Gothic720 BT"/>
              </w:rPr>
              <w:t xml:space="preserve"> Las personas al interior del partido no deberán menoscabar el dicho de las víctimas, criminalizarlas, revictimizarlas o responsabilizarlas por su situación y deberán brindarles los servicios de ayuda, atención y asistencia desde el momento en que lo requieran, así como respetar y garantizar el ejercicio efectivo de sus derechos.</w:t>
            </w:r>
          </w:p>
          <w:p w14:paraId="568E2D1B" w14:textId="77777777" w:rsidR="00C03A8D" w:rsidRPr="00C03A8D" w:rsidRDefault="00C03A8D" w:rsidP="00870610">
            <w:pPr>
              <w:pStyle w:val="Prrafodelista"/>
              <w:ind w:left="584"/>
              <w:jc w:val="both"/>
              <w:rPr>
                <w:rFonts w:ascii="Gothic720 BT" w:hAnsi="Gothic720 BT"/>
              </w:rPr>
            </w:pPr>
          </w:p>
          <w:p w14:paraId="17506250"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Coadyuvancia:</w:t>
            </w:r>
            <w:r w:rsidRPr="00C03A8D">
              <w:rPr>
                <w:rFonts w:ascii="Gothic720 BT" w:hAnsi="Gothic720 BT"/>
              </w:rPr>
              <w:t xml:space="preserve"> Forma de intervención auxiliar que se da cuando una persona actúa en un proceso adhiriéndose a las pretensiones de alguna de las partes principales.</w:t>
            </w:r>
          </w:p>
          <w:p w14:paraId="01D848AB" w14:textId="77777777" w:rsidR="00C03A8D" w:rsidRPr="00C03A8D" w:rsidRDefault="00C03A8D" w:rsidP="00870610">
            <w:pPr>
              <w:pStyle w:val="Prrafodelista"/>
              <w:rPr>
                <w:rFonts w:ascii="Gothic720 BT" w:hAnsi="Gothic720 BT"/>
                <w:b/>
                <w:bCs/>
              </w:rPr>
            </w:pPr>
          </w:p>
          <w:p w14:paraId="6F97AD87"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Colaboración:</w:t>
            </w:r>
            <w:r w:rsidRPr="00C03A8D">
              <w:rPr>
                <w:rFonts w:ascii="Gothic720 BT" w:hAnsi="Gothic720 BT"/>
              </w:rPr>
              <w:t xml:space="preserve"> Todas las personas que sean citadas en el transcurso de un procedimiento tienen el deber de implicarse y de prestar su colaboración.</w:t>
            </w:r>
          </w:p>
          <w:p w14:paraId="28E90A22" w14:textId="77777777" w:rsidR="00C03A8D" w:rsidRPr="00C03A8D" w:rsidRDefault="00C03A8D" w:rsidP="00870610">
            <w:pPr>
              <w:pStyle w:val="Prrafodelista"/>
              <w:rPr>
                <w:rFonts w:ascii="Gothic720 BT" w:hAnsi="Gothic720 BT"/>
                <w:b/>
                <w:bCs/>
              </w:rPr>
            </w:pPr>
          </w:p>
          <w:p w14:paraId="6E281E60" w14:textId="3CEAD258" w:rsidR="00C03A8D" w:rsidRPr="00FC21BB"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Confidencialidad:</w:t>
            </w:r>
            <w:r w:rsidRPr="00C03A8D">
              <w:rPr>
                <w:rFonts w:ascii="Gothic720 BT" w:hAnsi="Gothic720 BT"/>
              </w:rPr>
              <w:t xml:space="preserve"> Se garantizará la secrecía y la no difusión de los datos personales contenidos en las quejas o denuncias en trámite </w:t>
            </w:r>
            <w:r w:rsidRPr="00FC21BB">
              <w:rPr>
                <w:rFonts w:ascii="Gothic720 BT" w:hAnsi="Gothic720 BT"/>
              </w:rPr>
              <w:t>y en la emisión de la sentencia.</w:t>
            </w:r>
          </w:p>
          <w:p w14:paraId="08E7B567" w14:textId="77777777" w:rsidR="00C03A8D" w:rsidRPr="00C03A8D" w:rsidRDefault="00C03A8D" w:rsidP="00C03A8D">
            <w:pPr>
              <w:rPr>
                <w:rFonts w:ascii="Gothic720 BT" w:hAnsi="Gothic720 BT"/>
                <w:b/>
                <w:bCs/>
              </w:rPr>
            </w:pPr>
          </w:p>
          <w:p w14:paraId="46914CD3"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Debida diligencia:</w:t>
            </w:r>
            <w:r w:rsidRPr="00C03A8D">
              <w:rPr>
                <w:rFonts w:ascii="Gothic720 BT" w:hAnsi="Gothic720 BT"/>
              </w:rPr>
              <w:t xml:space="preserve"> La sustanciación de los casos se llevará a cabo con perspectiva de género, celeridad y adoptando las medidas necesarias para la investigación de </w:t>
            </w:r>
            <w:r w:rsidRPr="00C03A8D">
              <w:rPr>
                <w:rFonts w:ascii="Gothic720 BT" w:hAnsi="Gothic720 BT"/>
              </w:rPr>
              <w:lastRenderedPageBreak/>
              <w:t>los hechos, con el objetivo de no vulnerar irreversiblemente los derechos políticos y electorales de las partes o hacer inejecutable la resolución final que se emita.</w:t>
            </w:r>
          </w:p>
          <w:p w14:paraId="4F3D0834" w14:textId="77777777" w:rsidR="00C03A8D" w:rsidRPr="00C03A8D" w:rsidRDefault="00C03A8D" w:rsidP="00870610">
            <w:pPr>
              <w:pStyle w:val="Prrafodelista"/>
              <w:rPr>
                <w:rFonts w:ascii="Gothic720 BT" w:hAnsi="Gothic720 BT"/>
                <w:b/>
                <w:bCs/>
              </w:rPr>
            </w:pPr>
          </w:p>
          <w:p w14:paraId="2F980FC7"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 xml:space="preserve">Debido proceso: </w:t>
            </w:r>
            <w:r w:rsidRPr="00C03A8D">
              <w:rPr>
                <w:rFonts w:ascii="Gothic720 BT" w:hAnsi="Gothic720 BT"/>
              </w:rPr>
              <w:t>Implica respetar los derechos procesales de las partes, tales como la presunción de inocencia y la garantía de audiencia, de acuerdo con la legislación aplicable.</w:t>
            </w:r>
          </w:p>
          <w:p w14:paraId="77A21397" w14:textId="77777777" w:rsidR="00C03A8D" w:rsidRPr="00C03A8D" w:rsidRDefault="00C03A8D" w:rsidP="00870610">
            <w:pPr>
              <w:pStyle w:val="Prrafodelista"/>
              <w:rPr>
                <w:rFonts w:ascii="Gothic720 BT" w:hAnsi="Gothic720 BT"/>
                <w:b/>
                <w:bCs/>
              </w:rPr>
            </w:pPr>
          </w:p>
          <w:p w14:paraId="3E5435E8"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Dignidad:</w:t>
            </w:r>
            <w:r w:rsidRPr="00C03A8D">
              <w:rPr>
                <w:rFonts w:ascii="Gothic720 BT" w:hAnsi="Gothic720 BT"/>
              </w:rPr>
              <w:t xml:space="preserve"> Los órganos </w:t>
            </w:r>
            <w:proofErr w:type="spellStart"/>
            <w:r w:rsidRPr="00C03A8D">
              <w:rPr>
                <w:rFonts w:ascii="Gothic720 BT" w:hAnsi="Gothic720 BT"/>
              </w:rPr>
              <w:t>intrapartidarios</w:t>
            </w:r>
            <w:proofErr w:type="spellEnd"/>
            <w:r w:rsidRPr="00C03A8D">
              <w:rPr>
                <w:rFonts w:ascii="Gothic720 BT" w:hAnsi="Gothic720 BT"/>
              </w:rPr>
              <w:t>, las personas dirigentes, militantes o afiliadas, simpatizantes, precandidaturas, candidaturas, representantes y, en general, cualquiera que desempeñe un empleo, cargo o comisión dentro de un partido político están obligadas en todo momento a respetar la autonomía de las personas, a considerarlas y tratarlas como fin de su actuación. Igualmente, están obligadas a garantizar que no se vea disminuido el mínimo existencial al que la víctima tiene derecho, ni sea afectado el núcleo esencial de sus derechos.</w:t>
            </w:r>
          </w:p>
          <w:p w14:paraId="3FA4D395" w14:textId="77777777" w:rsidR="00C03A8D" w:rsidRPr="00C03A8D" w:rsidRDefault="00C03A8D" w:rsidP="00870610">
            <w:pPr>
              <w:pStyle w:val="Prrafodelista"/>
              <w:rPr>
                <w:rFonts w:ascii="Gothic720 BT" w:hAnsi="Gothic720 BT"/>
                <w:b/>
                <w:bCs/>
              </w:rPr>
            </w:pPr>
          </w:p>
          <w:p w14:paraId="2538DC34"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Exhaustividad:</w:t>
            </w:r>
            <w:r w:rsidRPr="00C03A8D">
              <w:rPr>
                <w:rFonts w:ascii="Gothic720 BT" w:hAnsi="Gothic720 BT"/>
              </w:rPr>
              <w:t xml:space="preserve"> Durante la tramitación del procedimiento, el órgano </w:t>
            </w:r>
            <w:proofErr w:type="spellStart"/>
            <w:r w:rsidRPr="00C03A8D">
              <w:rPr>
                <w:rFonts w:ascii="Gothic720 BT" w:hAnsi="Gothic720 BT"/>
              </w:rPr>
              <w:t>intrapartidario</w:t>
            </w:r>
            <w:proofErr w:type="spellEnd"/>
            <w:r w:rsidRPr="00C03A8D">
              <w:rPr>
                <w:rFonts w:ascii="Gothic720 BT" w:hAnsi="Gothic720 BT"/>
              </w:rPr>
              <w:t xml:space="preserve"> responsable de conocer, tramitar, sustanciar y resolver las quejas y denuncias sobre hechos o actos que puedan constituir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debe solicitar la máxima información posible para brindar a la autoridad resolutora los elementos necesarios para una adecuada valoración del caso. </w:t>
            </w:r>
          </w:p>
          <w:p w14:paraId="11647A2E" w14:textId="77777777" w:rsidR="00C03A8D" w:rsidRPr="00C03A8D" w:rsidRDefault="00C03A8D" w:rsidP="00870610">
            <w:pPr>
              <w:pStyle w:val="Prrafodelista"/>
              <w:rPr>
                <w:rFonts w:ascii="Gothic720 BT" w:hAnsi="Gothic720 BT"/>
              </w:rPr>
            </w:pPr>
          </w:p>
          <w:p w14:paraId="3D4D3F72" w14:textId="1570D8C6" w:rsidR="00C03A8D" w:rsidRPr="00C03A8D" w:rsidRDefault="00C03A8D" w:rsidP="00870610">
            <w:pPr>
              <w:pStyle w:val="Prrafodelista"/>
              <w:ind w:left="584"/>
              <w:jc w:val="both"/>
              <w:rPr>
                <w:rFonts w:ascii="Gothic720 BT" w:hAnsi="Gothic720 BT"/>
              </w:rPr>
            </w:pPr>
            <w:r w:rsidRPr="00C03A8D">
              <w:rPr>
                <w:rFonts w:ascii="Gothic720 BT" w:hAnsi="Gothic720 BT"/>
              </w:rPr>
              <w:t>El proceso de recopilación de información debe efectuarse con perspectiva de género, interseccionalidad, celeridad, eficacia, confidencialidad, sensibilidad y con respeto a los derechos humanos de cada una de las personas.</w:t>
            </w:r>
          </w:p>
          <w:p w14:paraId="5787C224" w14:textId="77777777" w:rsidR="00C03A8D" w:rsidRPr="00C03A8D" w:rsidRDefault="00C03A8D" w:rsidP="00870610">
            <w:pPr>
              <w:pStyle w:val="Prrafodelista"/>
              <w:rPr>
                <w:rFonts w:ascii="Gothic720 BT" w:hAnsi="Gothic720 BT"/>
                <w:b/>
                <w:bCs/>
              </w:rPr>
            </w:pPr>
          </w:p>
          <w:p w14:paraId="01703DA1" w14:textId="77777777" w:rsidR="00C03A8D" w:rsidRPr="00FC21BB"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Igualdad y no discriminación:</w:t>
            </w:r>
            <w:r w:rsidRPr="00C03A8D">
              <w:rPr>
                <w:rFonts w:ascii="Gothic720 BT" w:hAnsi="Gothic720 BT"/>
              </w:rPr>
              <w:t xml:space="preserve"> En el ejercicio de los derechos y garantías de las víctimas todos los órganos </w:t>
            </w:r>
            <w:proofErr w:type="spellStart"/>
            <w:r w:rsidRPr="00C03A8D">
              <w:rPr>
                <w:rFonts w:ascii="Gothic720 BT" w:hAnsi="Gothic720 BT"/>
              </w:rPr>
              <w:t>intrapartidarios</w:t>
            </w:r>
            <w:proofErr w:type="spellEnd"/>
            <w:r w:rsidRPr="00C03A8D">
              <w:rPr>
                <w:rFonts w:ascii="Gothic720 BT" w:hAnsi="Gothic720 BT"/>
              </w:rPr>
              <w:t xml:space="preserve">, las personas dirigentes, militantes o afiliadas, simpatizantes, precandidatas, precandidatos, candidatas, candidatos, representantes y, en general, cualquiera que desempeñe un empleo, cargo o comisión dentro de un partido político, se conducirán sin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motivos señalados en la Ley Federal para Prevenir y Eliminar la Discriminación </w:t>
            </w:r>
            <w:r w:rsidRPr="00FC21BB">
              <w:rPr>
                <w:rFonts w:ascii="Gothic720 BT" w:hAnsi="Gothic720 BT"/>
              </w:rPr>
              <w:t xml:space="preserve">y en la Ley para Prevenir y Eliminar toda forma de Discriminación en el Estado de Querétaro. </w:t>
            </w:r>
          </w:p>
          <w:p w14:paraId="3D417C5B" w14:textId="77777777" w:rsidR="00C03A8D" w:rsidRPr="00C03A8D" w:rsidRDefault="00C03A8D" w:rsidP="00870610">
            <w:pPr>
              <w:jc w:val="both"/>
              <w:rPr>
                <w:rFonts w:ascii="Gothic720 BT" w:hAnsi="Gothic720 BT"/>
              </w:rPr>
            </w:pPr>
          </w:p>
          <w:p w14:paraId="69A67C7E"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lastRenderedPageBreak/>
              <w:t>Imparcialidad y contradicción:</w:t>
            </w:r>
            <w:r w:rsidRPr="00C03A8D">
              <w:rPr>
                <w:rFonts w:ascii="Gothic720 BT" w:hAnsi="Gothic720 BT"/>
              </w:rPr>
              <w:t xml:space="preserve"> El personal que sustancie el procedimiento se mantendrá ajeno a los intereses de las partes en controversia y dirigirá los conflictos sin favorecer indebidamente a ninguna de ellas, garantizando un trato justo.</w:t>
            </w:r>
          </w:p>
          <w:p w14:paraId="3302CF08" w14:textId="77777777" w:rsidR="00C03A8D" w:rsidRPr="00C03A8D" w:rsidRDefault="00C03A8D" w:rsidP="00870610">
            <w:pPr>
              <w:pStyle w:val="Prrafodelista"/>
              <w:rPr>
                <w:rFonts w:ascii="Gothic720 BT" w:hAnsi="Gothic720 BT"/>
              </w:rPr>
            </w:pPr>
          </w:p>
          <w:p w14:paraId="761F652D" w14:textId="064D9700" w:rsidR="00C03A8D" w:rsidRPr="00C03A8D" w:rsidRDefault="00C03A8D" w:rsidP="00870610">
            <w:pPr>
              <w:pStyle w:val="Prrafodelista"/>
              <w:ind w:left="584"/>
              <w:jc w:val="both"/>
              <w:rPr>
                <w:rFonts w:ascii="Gothic720 BT" w:hAnsi="Gothic720 BT"/>
              </w:rPr>
            </w:pPr>
            <w:r w:rsidRPr="00C03A8D">
              <w:rPr>
                <w:rFonts w:ascii="Gothic720 BT" w:hAnsi="Gothic720 BT"/>
              </w:rPr>
              <w:t>Todas las personas que intervengan en el procedimiento deberán actuar de buena fe en la búsqueda de la verdad y en el esclarecimiento de los hechos denunciados. Las partes podrán conocer, controvertir o confrontar los medios de prueba, así como oponerse a las peticiones y alegatos de la otra parte.</w:t>
            </w:r>
          </w:p>
          <w:p w14:paraId="2D7972C6" w14:textId="77777777" w:rsidR="00C03A8D" w:rsidRPr="00C03A8D" w:rsidRDefault="00C03A8D" w:rsidP="00870610">
            <w:pPr>
              <w:pStyle w:val="Prrafodelista"/>
              <w:rPr>
                <w:rFonts w:ascii="Gothic720 BT" w:hAnsi="Gothic720 BT"/>
                <w:b/>
                <w:bCs/>
              </w:rPr>
            </w:pPr>
          </w:p>
          <w:p w14:paraId="2A902F9D"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Máxima protección:</w:t>
            </w:r>
            <w:r w:rsidRPr="00C03A8D">
              <w:rPr>
                <w:rFonts w:ascii="Gothic720 BT" w:hAnsi="Gothic720 BT"/>
              </w:rPr>
              <w:t xml:space="preserve"> Todos los órganos </w:t>
            </w:r>
            <w:proofErr w:type="spellStart"/>
            <w:r w:rsidRPr="00C03A8D">
              <w:rPr>
                <w:rFonts w:ascii="Gothic720 BT" w:hAnsi="Gothic720 BT"/>
              </w:rPr>
              <w:t>intrapartidarios</w:t>
            </w:r>
            <w:proofErr w:type="spellEnd"/>
            <w:r w:rsidRPr="00C03A8D">
              <w:rPr>
                <w:rFonts w:ascii="Gothic720 BT" w:hAnsi="Gothic720 BT"/>
              </w:rPr>
              <w:t xml:space="preserve"> deben velar por la aplicación más amplia de medidas de protección a la dignidad, libertad, seguridad y demás derechos de las víctimas, así como vigilar que no se cometan violaciones a los derechos humanos al interior de los partidos políticos. Deberán adoptar en todo momento, medidas para garantizar la seguridad, protección, bienestar físico y psicológico e intimidad de las víctimas, para lo cual deberán de allegarse de los convenios de colaboración necesarios con las autoridades competentes para tales fines.</w:t>
            </w:r>
          </w:p>
          <w:p w14:paraId="4A17A65E" w14:textId="77777777" w:rsidR="00C03A8D" w:rsidRPr="00C03A8D" w:rsidRDefault="00C03A8D" w:rsidP="00870610">
            <w:pPr>
              <w:pStyle w:val="Prrafodelista"/>
              <w:ind w:left="584"/>
              <w:jc w:val="both"/>
              <w:rPr>
                <w:rFonts w:ascii="Gothic720 BT" w:hAnsi="Gothic720 BT"/>
              </w:rPr>
            </w:pPr>
          </w:p>
          <w:p w14:paraId="6DBD80F7"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Personal cualificado:</w:t>
            </w:r>
            <w:r w:rsidRPr="00C03A8D">
              <w:rPr>
                <w:rFonts w:ascii="Gothic720 BT" w:hAnsi="Gothic720 BT"/>
              </w:rPr>
              <w:t xml:space="preserve"> A fin de garantizar el óptimo desarrollo del procedimiento y la protección de las víctimas, los procedimientos serán tramitados y sustanciados por personas capacitadas y preferentemente certificadas en materia de derechos humanos, perspectiva de género, interseccionalidad y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1A09806A" w14:textId="77777777" w:rsidR="00C03A8D" w:rsidRPr="00C03A8D" w:rsidRDefault="00C03A8D" w:rsidP="00870610">
            <w:pPr>
              <w:pStyle w:val="Prrafodelista"/>
              <w:rPr>
                <w:rFonts w:ascii="Gothic720 BT" w:hAnsi="Gothic720 BT"/>
                <w:b/>
                <w:bCs/>
              </w:rPr>
            </w:pPr>
          </w:p>
          <w:p w14:paraId="07A9C36F"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Profesionalismo:</w:t>
            </w:r>
            <w:r w:rsidRPr="00C03A8D">
              <w:rPr>
                <w:rFonts w:ascii="Gothic720 BT" w:hAnsi="Gothic720 BT"/>
              </w:rPr>
              <w:t xml:space="preserve"> El desempeño de las actividades deberá efectuarse con total compromiso, mesura y responsabilidad.</w:t>
            </w:r>
          </w:p>
          <w:p w14:paraId="16BB2BFB" w14:textId="77777777" w:rsidR="00C03A8D" w:rsidRPr="00C03A8D" w:rsidRDefault="00C03A8D" w:rsidP="00870610">
            <w:pPr>
              <w:pStyle w:val="Prrafodelista"/>
              <w:rPr>
                <w:rFonts w:ascii="Gothic720 BT" w:hAnsi="Gothic720 BT"/>
                <w:b/>
                <w:bCs/>
              </w:rPr>
            </w:pPr>
          </w:p>
          <w:p w14:paraId="17F7CA33"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Progresividad y no regresividad:</w:t>
            </w:r>
            <w:r w:rsidRPr="00C03A8D">
              <w:rPr>
                <w:rFonts w:ascii="Gothic720 BT" w:hAnsi="Gothic720 BT"/>
              </w:rPr>
              <w:t xml:space="preserve"> Obligación de realizar todas las acciones necesarias para garantizar los derechos reconocidos en la Constitución </w:t>
            </w:r>
            <w:r w:rsidRPr="00FC21BB">
              <w:rPr>
                <w:rFonts w:ascii="Gothic720 BT" w:hAnsi="Gothic720 BT"/>
              </w:rPr>
              <w:t>General</w:t>
            </w:r>
            <w:r w:rsidRPr="00C03A8D">
              <w:rPr>
                <w:rFonts w:ascii="Gothic720 BT" w:hAnsi="Gothic720 BT"/>
              </w:rPr>
              <w:t xml:space="preserve">, Constitución </w:t>
            </w:r>
            <w:r w:rsidRPr="00FC21BB">
              <w:rPr>
                <w:rFonts w:ascii="Gothic720 BT" w:hAnsi="Gothic720 BT"/>
              </w:rPr>
              <w:t>Local</w:t>
            </w:r>
            <w:r w:rsidRPr="00C03A8D">
              <w:rPr>
                <w:rFonts w:ascii="Gothic720 BT" w:hAnsi="Gothic720 BT"/>
              </w:rPr>
              <w:t>, leyes y tratados internacionales a favor de las mujeres y no retroceder o supeditar los derechos, estándares o niveles de cumplimiento alcanzados.</w:t>
            </w:r>
          </w:p>
          <w:p w14:paraId="68AB1D07" w14:textId="77777777" w:rsidR="00C03A8D" w:rsidRPr="00C03A8D" w:rsidRDefault="00C03A8D" w:rsidP="00870610">
            <w:pPr>
              <w:rPr>
                <w:rFonts w:ascii="Gothic720 BT" w:hAnsi="Gothic720 BT"/>
                <w:b/>
                <w:bCs/>
              </w:rPr>
            </w:pPr>
          </w:p>
          <w:p w14:paraId="4EB42DBD"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t>Prohibición de represalias:</w:t>
            </w:r>
            <w:r w:rsidRPr="00C03A8D">
              <w:rPr>
                <w:rFonts w:ascii="Gothic720 BT" w:hAnsi="Gothic720 BT"/>
              </w:rPr>
              <w:t xml:space="preserve"> Garantía a favor de las mujeres que presenten una denuncia o queja, que comparezcan para dar testimonios o que participen en una investigación relacionada con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 fin de no sufrir afectación a su esfera de derechos.</w:t>
            </w:r>
          </w:p>
          <w:p w14:paraId="714B783C" w14:textId="77777777" w:rsidR="00C03A8D" w:rsidRPr="00C03A8D" w:rsidRDefault="00C03A8D" w:rsidP="00870610">
            <w:pPr>
              <w:pStyle w:val="Prrafodelista"/>
              <w:rPr>
                <w:rFonts w:ascii="Gothic720 BT" w:hAnsi="Gothic720 BT"/>
                <w:b/>
                <w:bCs/>
              </w:rPr>
            </w:pPr>
          </w:p>
          <w:p w14:paraId="51880CEC" w14:textId="77777777" w:rsidR="00C03A8D" w:rsidRPr="00C03A8D" w:rsidRDefault="00C03A8D" w:rsidP="00AA515F">
            <w:pPr>
              <w:pStyle w:val="Prrafodelista"/>
              <w:numPr>
                <w:ilvl w:val="0"/>
                <w:numId w:val="8"/>
              </w:numPr>
              <w:ind w:left="584" w:hanging="567"/>
              <w:jc w:val="both"/>
              <w:rPr>
                <w:rFonts w:ascii="Gothic720 BT" w:hAnsi="Gothic720 BT"/>
              </w:rPr>
            </w:pPr>
            <w:r w:rsidRPr="00C03A8D">
              <w:rPr>
                <w:rFonts w:ascii="Gothic720 BT" w:hAnsi="Gothic720 BT"/>
                <w:b/>
                <w:bCs/>
              </w:rPr>
              <w:lastRenderedPageBreak/>
              <w:t>Respeto y protección de las personas:</w:t>
            </w:r>
            <w:r w:rsidRPr="00C03A8D">
              <w:rPr>
                <w:rFonts w:ascii="Gothic720 BT" w:hAnsi="Gothic720 BT"/>
              </w:rPr>
              <w:t xml:space="preserve"> Las actuaciones y diligencias dentro de este procedimiento en ningún caso podrán implicar un trato desfavorable o discriminatorio en contra de las personas implicadas y deberán evitar en todo momento la revictimización.</w:t>
            </w:r>
          </w:p>
          <w:p w14:paraId="6B6487E2" w14:textId="77777777" w:rsidR="00C03A8D" w:rsidRPr="00C03A8D" w:rsidRDefault="00C03A8D" w:rsidP="00870610">
            <w:pPr>
              <w:pStyle w:val="Prrafodelista"/>
              <w:rPr>
                <w:rFonts w:ascii="Gothic720 BT" w:hAnsi="Gothic720 BT"/>
              </w:rPr>
            </w:pPr>
          </w:p>
          <w:p w14:paraId="4B7BA470" w14:textId="0CDD8CA1" w:rsidR="00C03A8D" w:rsidRDefault="00F07EC0" w:rsidP="00AA515F">
            <w:pPr>
              <w:pStyle w:val="Prrafodelista"/>
              <w:numPr>
                <w:ilvl w:val="0"/>
                <w:numId w:val="8"/>
              </w:numPr>
              <w:ind w:left="584" w:hanging="567"/>
              <w:jc w:val="both"/>
              <w:rPr>
                <w:rFonts w:ascii="Gothic720 BT" w:hAnsi="Gothic720 BT"/>
              </w:rPr>
            </w:pPr>
            <w:r>
              <w:rPr>
                <w:rFonts w:ascii="Gothic720 BT" w:hAnsi="Gothic720 BT"/>
              </w:rPr>
              <w:t xml:space="preserve"> </w:t>
            </w:r>
            <w:r w:rsidR="00C03A8D" w:rsidRPr="00C03A8D">
              <w:rPr>
                <w:rFonts w:ascii="Gothic720 BT" w:hAnsi="Gothic720 BT"/>
              </w:rPr>
              <w:t>Los demás que se establezcan en la Ley de Víctimas, así como en la normatividad aplicable.</w:t>
            </w:r>
          </w:p>
          <w:p w14:paraId="42C1DE65" w14:textId="0A16D4FC" w:rsidR="008451C3" w:rsidRPr="008451C3" w:rsidRDefault="008451C3" w:rsidP="008451C3">
            <w:pPr>
              <w:jc w:val="both"/>
              <w:rPr>
                <w:rFonts w:ascii="Gothic720 BT" w:hAnsi="Gothic720 BT"/>
              </w:rPr>
            </w:pPr>
          </w:p>
        </w:tc>
      </w:tr>
      <w:tr w:rsidR="00C03A8D" w:rsidRPr="00691296" w14:paraId="2AAC2A09" w14:textId="77777777" w:rsidTr="007E7FE8">
        <w:trPr>
          <w:jc w:val="center"/>
        </w:trPr>
        <w:tc>
          <w:tcPr>
            <w:tcW w:w="8926" w:type="dxa"/>
          </w:tcPr>
          <w:p w14:paraId="55008DA5" w14:textId="77777777" w:rsidR="008451C3" w:rsidRDefault="00C03A8D" w:rsidP="00870610">
            <w:pPr>
              <w:jc w:val="both"/>
              <w:rPr>
                <w:rFonts w:ascii="Gothic720 BT" w:hAnsi="Gothic720 BT"/>
              </w:rPr>
            </w:pPr>
            <w:r w:rsidRPr="00C03A8D">
              <w:rPr>
                <w:rFonts w:ascii="Gothic720 BT" w:hAnsi="Gothic720 BT"/>
                <w:b/>
                <w:bCs/>
              </w:rPr>
              <w:lastRenderedPageBreak/>
              <w:t>Artículo 14.</w:t>
            </w:r>
            <w:r w:rsidRPr="00C03A8D">
              <w:rPr>
                <w:rFonts w:ascii="Gothic720 BT" w:hAnsi="Gothic720 BT"/>
              </w:rPr>
              <w:t xml:space="preserve"> Las víctimas tendrán los derechos previstos en la Ley de Víctimas.  </w:t>
            </w:r>
          </w:p>
          <w:p w14:paraId="581FE5D2" w14:textId="2A1F157D" w:rsidR="008451C3" w:rsidRPr="00C03A8D" w:rsidRDefault="008451C3" w:rsidP="00870610">
            <w:pPr>
              <w:jc w:val="both"/>
              <w:rPr>
                <w:rFonts w:ascii="Gothic720 BT" w:hAnsi="Gothic720 BT"/>
              </w:rPr>
            </w:pPr>
          </w:p>
        </w:tc>
      </w:tr>
      <w:tr w:rsidR="00C03A8D" w:rsidRPr="00691296" w14:paraId="1981DB74" w14:textId="77777777" w:rsidTr="007E7FE8">
        <w:trPr>
          <w:jc w:val="center"/>
        </w:trPr>
        <w:tc>
          <w:tcPr>
            <w:tcW w:w="8926" w:type="dxa"/>
          </w:tcPr>
          <w:p w14:paraId="6778004E" w14:textId="77777777" w:rsidR="00C03A8D" w:rsidRDefault="00C03A8D" w:rsidP="00870610">
            <w:pPr>
              <w:jc w:val="both"/>
              <w:rPr>
                <w:rFonts w:ascii="Gothic720 BT" w:hAnsi="Gothic720 BT"/>
              </w:rPr>
            </w:pPr>
            <w:r w:rsidRPr="00C03A8D">
              <w:rPr>
                <w:rFonts w:ascii="Gothic720 BT" w:hAnsi="Gothic720 BT"/>
                <w:b/>
                <w:bCs/>
              </w:rPr>
              <w:t>Artículo 15.</w:t>
            </w:r>
            <w:r w:rsidRPr="00C03A8D">
              <w:rPr>
                <w:rFonts w:ascii="Gothic720 BT" w:hAnsi="Gothic720 BT"/>
              </w:rPr>
              <w:t xml:space="preserve"> En ningún caso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procederá la conciliación y mediación.</w:t>
            </w:r>
          </w:p>
          <w:p w14:paraId="7AAA5F7B" w14:textId="77D31E13" w:rsidR="008451C3" w:rsidRPr="00C03A8D" w:rsidRDefault="008451C3" w:rsidP="00870610">
            <w:pPr>
              <w:jc w:val="both"/>
              <w:rPr>
                <w:rFonts w:ascii="Gothic720 BT" w:hAnsi="Gothic720 BT"/>
              </w:rPr>
            </w:pPr>
          </w:p>
        </w:tc>
      </w:tr>
      <w:tr w:rsidR="00C03A8D" w:rsidRPr="00691296" w14:paraId="54E66E1D" w14:textId="77777777" w:rsidTr="007E7FE8">
        <w:trPr>
          <w:jc w:val="center"/>
        </w:trPr>
        <w:tc>
          <w:tcPr>
            <w:tcW w:w="8926" w:type="dxa"/>
          </w:tcPr>
          <w:p w14:paraId="157717F0" w14:textId="77777777" w:rsidR="00C03A8D" w:rsidRPr="00C03A8D" w:rsidRDefault="00C03A8D" w:rsidP="00870610">
            <w:pPr>
              <w:jc w:val="center"/>
              <w:rPr>
                <w:rFonts w:ascii="Gothic720 BT" w:hAnsi="Gothic720 BT"/>
                <w:b/>
                <w:bCs/>
              </w:rPr>
            </w:pPr>
            <w:r w:rsidRPr="00C03A8D">
              <w:rPr>
                <w:rFonts w:ascii="Gothic720 BT" w:hAnsi="Gothic720 BT"/>
                <w:b/>
                <w:bCs/>
              </w:rPr>
              <w:t>Título Tercero</w:t>
            </w:r>
          </w:p>
          <w:p w14:paraId="14DE1B05" w14:textId="77777777" w:rsidR="00C03A8D" w:rsidRPr="00C03A8D" w:rsidRDefault="00C03A8D" w:rsidP="00870610">
            <w:pPr>
              <w:jc w:val="center"/>
              <w:rPr>
                <w:rFonts w:ascii="Gothic720 BT" w:hAnsi="Gothic720 BT"/>
              </w:rPr>
            </w:pPr>
            <w:r w:rsidRPr="00C03A8D">
              <w:rPr>
                <w:rFonts w:ascii="Gothic720 BT" w:hAnsi="Gothic720 BT"/>
              </w:rPr>
              <w:t>Partidos Políticos Locales</w:t>
            </w:r>
          </w:p>
          <w:p w14:paraId="27BF5793" w14:textId="77777777" w:rsidR="00C03A8D" w:rsidRPr="00C03A8D" w:rsidRDefault="00C03A8D" w:rsidP="00870610">
            <w:pPr>
              <w:jc w:val="center"/>
              <w:rPr>
                <w:rFonts w:ascii="Gothic720 BT" w:hAnsi="Gothic720 BT"/>
                <w:b/>
                <w:bCs/>
              </w:rPr>
            </w:pPr>
          </w:p>
          <w:p w14:paraId="728F6430" w14:textId="77777777" w:rsidR="00C03A8D" w:rsidRPr="00C03A8D" w:rsidRDefault="00C03A8D" w:rsidP="00870610">
            <w:pPr>
              <w:jc w:val="center"/>
              <w:rPr>
                <w:rFonts w:ascii="Gothic720 BT" w:hAnsi="Gothic720 BT"/>
                <w:b/>
                <w:bCs/>
              </w:rPr>
            </w:pPr>
            <w:r w:rsidRPr="00C03A8D">
              <w:rPr>
                <w:rFonts w:ascii="Gothic720 BT" w:hAnsi="Gothic720 BT"/>
                <w:b/>
                <w:bCs/>
              </w:rPr>
              <w:t>Capítulo Primero</w:t>
            </w:r>
          </w:p>
          <w:p w14:paraId="718ADEBC" w14:textId="77777777" w:rsidR="00C03A8D" w:rsidRDefault="00C03A8D" w:rsidP="00870610">
            <w:pPr>
              <w:jc w:val="center"/>
              <w:rPr>
                <w:rFonts w:ascii="Gothic720 BT" w:hAnsi="Gothic720 BT"/>
              </w:rPr>
            </w:pPr>
            <w:r w:rsidRPr="00C03A8D">
              <w:rPr>
                <w:rFonts w:ascii="Gothic720 BT" w:hAnsi="Gothic720 BT"/>
              </w:rPr>
              <w:t xml:space="preserve">Prevención, atención, sanción, reparación y erradicación de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en los documentos básicos de los Partidos Políticos Locales</w:t>
            </w:r>
          </w:p>
          <w:p w14:paraId="3B0162F6" w14:textId="7B347ECC" w:rsidR="008451C3" w:rsidRPr="00C03A8D" w:rsidRDefault="008451C3" w:rsidP="00870610">
            <w:pPr>
              <w:jc w:val="center"/>
              <w:rPr>
                <w:rFonts w:ascii="Gothic720 BT" w:hAnsi="Gothic720 BT"/>
              </w:rPr>
            </w:pPr>
          </w:p>
        </w:tc>
      </w:tr>
      <w:tr w:rsidR="00C03A8D" w:rsidRPr="00691296" w14:paraId="4A4DB7C3" w14:textId="77777777" w:rsidTr="007E7FE8">
        <w:trPr>
          <w:jc w:val="center"/>
        </w:trPr>
        <w:tc>
          <w:tcPr>
            <w:tcW w:w="8926" w:type="dxa"/>
          </w:tcPr>
          <w:p w14:paraId="612705DE" w14:textId="77777777" w:rsidR="00C03A8D" w:rsidRDefault="00C03A8D" w:rsidP="00870610">
            <w:pPr>
              <w:jc w:val="both"/>
              <w:rPr>
                <w:rFonts w:ascii="Gothic720 BT" w:hAnsi="Gothic720 BT"/>
              </w:rPr>
            </w:pPr>
            <w:r w:rsidRPr="00C03A8D">
              <w:rPr>
                <w:rFonts w:ascii="Gothic720 BT" w:hAnsi="Gothic720 BT"/>
                <w:b/>
                <w:bCs/>
              </w:rPr>
              <w:t>Artículo 16.</w:t>
            </w:r>
            <w:r w:rsidRPr="00C03A8D">
              <w:rPr>
                <w:rFonts w:ascii="Gothic720 BT" w:hAnsi="Gothic720 BT"/>
              </w:rPr>
              <w:t xml:space="preserve"> La declaración de principios de los partidos políticos locales deberá establecer la obligación de promover, proteger y respetar los derechos humanos de las mujeres, reconocidos en la Constitución </w:t>
            </w:r>
            <w:r w:rsidRPr="00FC21BB">
              <w:rPr>
                <w:rFonts w:ascii="Gothic720 BT" w:hAnsi="Gothic720 BT"/>
              </w:rPr>
              <w:t>General</w:t>
            </w:r>
            <w:r w:rsidRPr="00C03A8D">
              <w:rPr>
                <w:rFonts w:ascii="Gothic720 BT" w:hAnsi="Gothic720 BT"/>
              </w:rPr>
              <w:t xml:space="preserve">, en los tratados internacionales ratificados por el Estado mexicano, así como en la Constitución </w:t>
            </w:r>
            <w:r w:rsidRPr="00FC21BB">
              <w:rPr>
                <w:rFonts w:ascii="Gothic720 BT" w:hAnsi="Gothic720 BT"/>
              </w:rPr>
              <w:t>Local</w:t>
            </w:r>
            <w:r w:rsidRPr="00C03A8D">
              <w:rPr>
                <w:rFonts w:ascii="Gothic720 BT" w:hAnsi="Gothic720 BT"/>
              </w:rPr>
              <w:t xml:space="preserve"> y en los mecanismos de sanción y reparación aplicables a quien o quienes ejerzan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acorde con lo previsto en las leyes de la materia.</w:t>
            </w:r>
          </w:p>
          <w:p w14:paraId="5AB19C79" w14:textId="0FAE44D1" w:rsidR="008451C3" w:rsidRPr="00C03A8D" w:rsidRDefault="008451C3" w:rsidP="00870610">
            <w:pPr>
              <w:jc w:val="both"/>
              <w:rPr>
                <w:rFonts w:ascii="Gothic720 BT" w:hAnsi="Gothic720 BT"/>
              </w:rPr>
            </w:pPr>
          </w:p>
        </w:tc>
      </w:tr>
      <w:tr w:rsidR="00C03A8D" w:rsidRPr="00691296" w14:paraId="37CFA249" w14:textId="77777777" w:rsidTr="007E7FE8">
        <w:trPr>
          <w:jc w:val="center"/>
        </w:trPr>
        <w:tc>
          <w:tcPr>
            <w:tcW w:w="8926" w:type="dxa"/>
          </w:tcPr>
          <w:p w14:paraId="26015091" w14:textId="77777777" w:rsidR="00C03A8D" w:rsidRDefault="00C03A8D" w:rsidP="00870610">
            <w:pPr>
              <w:jc w:val="both"/>
              <w:rPr>
                <w:rFonts w:ascii="Gothic720 BT" w:hAnsi="Gothic720 BT"/>
              </w:rPr>
            </w:pPr>
            <w:r w:rsidRPr="00C03A8D">
              <w:rPr>
                <w:rFonts w:ascii="Gothic720 BT" w:hAnsi="Gothic720 BT"/>
                <w:b/>
                <w:bCs/>
              </w:rPr>
              <w:t>Artículo 17.</w:t>
            </w:r>
            <w:r w:rsidRPr="00C03A8D">
              <w:rPr>
                <w:rFonts w:ascii="Gothic720 BT" w:hAnsi="Gothic720 BT"/>
              </w:rPr>
              <w:t xml:space="preserve"> El programa de acción de los partidos políticos locales deberá contar con planes de atención específicos y concretos que estén dirigidos a erradicar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establecerá aquellos destinados a promover la participación política de las militantes, así como los mecanismos de promoción y acceso de las mujeres a la actividad política del partido garantizando la paridad de género.</w:t>
            </w:r>
          </w:p>
          <w:p w14:paraId="7777A6AD" w14:textId="418D5E4B" w:rsidR="008451C3" w:rsidRPr="00C03A8D" w:rsidRDefault="008451C3" w:rsidP="00870610">
            <w:pPr>
              <w:jc w:val="both"/>
              <w:rPr>
                <w:rFonts w:ascii="Gothic720 BT" w:hAnsi="Gothic720 BT"/>
              </w:rPr>
            </w:pPr>
          </w:p>
        </w:tc>
      </w:tr>
      <w:tr w:rsidR="00C03A8D" w:rsidRPr="00691296" w14:paraId="47E6676D" w14:textId="77777777" w:rsidTr="007E7FE8">
        <w:trPr>
          <w:jc w:val="center"/>
        </w:trPr>
        <w:tc>
          <w:tcPr>
            <w:tcW w:w="8926" w:type="dxa"/>
          </w:tcPr>
          <w:p w14:paraId="5793623C" w14:textId="77777777" w:rsidR="00C03A8D" w:rsidRPr="00C03A8D" w:rsidRDefault="00C03A8D" w:rsidP="00870610">
            <w:pPr>
              <w:jc w:val="both"/>
              <w:rPr>
                <w:rFonts w:ascii="Gothic720 BT" w:hAnsi="Gothic720 BT"/>
              </w:rPr>
            </w:pPr>
            <w:r w:rsidRPr="00C03A8D">
              <w:rPr>
                <w:rFonts w:ascii="Gothic720 BT" w:hAnsi="Gothic720 BT"/>
                <w:b/>
                <w:bCs/>
              </w:rPr>
              <w:t xml:space="preserve">Artículo 18. </w:t>
            </w:r>
            <w:r w:rsidRPr="00C03A8D">
              <w:rPr>
                <w:rFonts w:ascii="Gothic720 BT" w:hAnsi="Gothic720 BT"/>
              </w:rPr>
              <w:t xml:space="preserve">Los partidos políticos locales deberán establecer en sus Estatutos los mecanismos y procedimientos que permitirán la prevención, atención, sanción y </w:t>
            </w:r>
            <w:r w:rsidRPr="00C03A8D">
              <w:rPr>
                <w:rFonts w:ascii="Gothic720 BT" w:hAnsi="Gothic720 BT"/>
              </w:rPr>
              <w:lastRenderedPageBreak/>
              <w:t xml:space="preserve">reparación de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además de garantizar la integración paritaria de los liderazgos políticos de las mujeres en su interior.</w:t>
            </w:r>
          </w:p>
          <w:p w14:paraId="4C2C7D66" w14:textId="77777777" w:rsidR="00C03A8D" w:rsidRPr="00C03A8D" w:rsidRDefault="00C03A8D" w:rsidP="00870610">
            <w:pPr>
              <w:jc w:val="both"/>
              <w:rPr>
                <w:rFonts w:ascii="Gothic720 BT" w:hAnsi="Gothic720 BT"/>
              </w:rPr>
            </w:pPr>
          </w:p>
          <w:p w14:paraId="61D39795" w14:textId="77777777" w:rsidR="00C03A8D" w:rsidRPr="00C03A8D" w:rsidRDefault="00C03A8D" w:rsidP="00870610">
            <w:pPr>
              <w:jc w:val="both"/>
              <w:rPr>
                <w:rFonts w:ascii="Gothic720 BT" w:hAnsi="Gothic720 BT"/>
              </w:rPr>
            </w:pPr>
            <w:r w:rsidRPr="00C03A8D">
              <w:rPr>
                <w:rFonts w:ascii="Gothic720 BT" w:hAnsi="Gothic720 BT"/>
              </w:rPr>
              <w:t xml:space="preserve">Asimismo, deberán incorporar disposiciones para garantizar la no discriminación de las mujeres </w:t>
            </w:r>
            <w:proofErr w:type="gramStart"/>
            <w:r w:rsidRPr="00C03A8D">
              <w:rPr>
                <w:rFonts w:ascii="Gothic720 BT" w:hAnsi="Gothic720 BT"/>
              </w:rPr>
              <w:t>en razón de</w:t>
            </w:r>
            <w:proofErr w:type="gramEnd"/>
            <w:r w:rsidRPr="00C03A8D">
              <w:rPr>
                <w:rFonts w:ascii="Gothic720 BT" w:hAnsi="Gothic720 BT"/>
              </w:rPr>
              <w:t xml:space="preserve"> género en la programación y distribución de los tiempos del Estado en radio y televisión que les correspondan y de las prerrogativas para las precampañas y campañas políticas, incluidas aquellas ejercidas en coalición, así como los mecanismos mediante los cuales se rendirán cuentas en este sentido.</w:t>
            </w:r>
          </w:p>
          <w:p w14:paraId="4066CE03" w14:textId="77777777" w:rsidR="00C03A8D" w:rsidRPr="00C03A8D" w:rsidRDefault="00C03A8D" w:rsidP="00870610">
            <w:pPr>
              <w:jc w:val="both"/>
              <w:rPr>
                <w:rFonts w:ascii="Gothic720 BT" w:hAnsi="Gothic720 BT"/>
              </w:rPr>
            </w:pPr>
          </w:p>
          <w:p w14:paraId="12902960" w14:textId="77777777" w:rsidR="00C03A8D" w:rsidRDefault="00C03A8D" w:rsidP="00870610">
            <w:pPr>
              <w:jc w:val="both"/>
              <w:rPr>
                <w:rFonts w:ascii="Gothic720 BT" w:hAnsi="Gothic720 BT"/>
              </w:rPr>
            </w:pPr>
            <w:r w:rsidRPr="00C03A8D">
              <w:rPr>
                <w:rFonts w:ascii="Gothic720 BT" w:hAnsi="Gothic720 BT"/>
              </w:rPr>
              <w:t xml:space="preserve">La Secretaría Ejecutiva será la instancia encargada de verificar que la declaración de principios, el programa de acción y los Estatutos de los partidos políticos locales contengan los requisitos señalados en la </w:t>
            </w:r>
            <w:r w:rsidRPr="00FC21BB">
              <w:rPr>
                <w:rFonts w:ascii="Gothic720 BT" w:hAnsi="Gothic720 BT"/>
              </w:rPr>
              <w:t>Ley de Partidos,</w:t>
            </w:r>
            <w:r w:rsidRPr="00C03A8D">
              <w:rPr>
                <w:rFonts w:ascii="Gothic720 BT" w:hAnsi="Gothic720 BT"/>
                <w:b/>
                <w:bCs/>
              </w:rPr>
              <w:t xml:space="preserve"> </w:t>
            </w:r>
            <w:r w:rsidRPr="00C03A8D">
              <w:rPr>
                <w:rFonts w:ascii="Gothic720 BT" w:hAnsi="Gothic720 BT"/>
              </w:rPr>
              <w:t xml:space="preserve">los Lineamientos del Instituto Electoral del Estado de Querétaro para la constitución y registro de los partidos políticos locales en el estado de Querétaro, </w:t>
            </w:r>
            <w:r w:rsidRPr="00FC21BB">
              <w:rPr>
                <w:rFonts w:ascii="Gothic720 BT" w:hAnsi="Gothic720 BT"/>
              </w:rPr>
              <w:t>así como en</w:t>
            </w:r>
            <w:r w:rsidRPr="00C03A8D">
              <w:rPr>
                <w:rFonts w:ascii="Gothic720 BT" w:hAnsi="Gothic720 BT"/>
              </w:rPr>
              <w:t xml:space="preserve"> estos Lineamientos y emitirá el Dictamen correspondiente, que será sometido a consideración del Consejo General.</w:t>
            </w:r>
          </w:p>
          <w:p w14:paraId="75AE8B57" w14:textId="0CC53B50" w:rsidR="008451C3" w:rsidRPr="00C03A8D" w:rsidRDefault="008451C3" w:rsidP="00870610">
            <w:pPr>
              <w:jc w:val="both"/>
              <w:rPr>
                <w:rFonts w:ascii="Gothic720 BT" w:hAnsi="Gothic720 BT"/>
              </w:rPr>
            </w:pPr>
          </w:p>
        </w:tc>
      </w:tr>
      <w:tr w:rsidR="00C03A8D" w:rsidRPr="00691296" w14:paraId="7EA63254" w14:textId="77777777" w:rsidTr="007E7FE8">
        <w:trPr>
          <w:jc w:val="center"/>
        </w:trPr>
        <w:tc>
          <w:tcPr>
            <w:tcW w:w="8926" w:type="dxa"/>
          </w:tcPr>
          <w:p w14:paraId="1536D481" w14:textId="77777777" w:rsidR="00C03A8D" w:rsidRDefault="00C03A8D" w:rsidP="00870610">
            <w:pPr>
              <w:jc w:val="both"/>
              <w:rPr>
                <w:rFonts w:ascii="Gothic720 BT" w:hAnsi="Gothic720 BT"/>
              </w:rPr>
            </w:pPr>
            <w:r w:rsidRPr="00C03A8D">
              <w:rPr>
                <w:rFonts w:ascii="Gothic720 BT" w:hAnsi="Gothic720 BT"/>
                <w:b/>
                <w:bCs/>
              </w:rPr>
              <w:lastRenderedPageBreak/>
              <w:t>Artículo 19.</w:t>
            </w:r>
            <w:r w:rsidRPr="00C03A8D">
              <w:rPr>
                <w:rFonts w:ascii="Gothic720 BT" w:hAnsi="Gothic720 BT"/>
              </w:rPr>
              <w:t xml:space="preserve"> Los órganos de justicia </w:t>
            </w:r>
            <w:proofErr w:type="spellStart"/>
            <w:r w:rsidRPr="00C03A8D">
              <w:rPr>
                <w:rFonts w:ascii="Gothic720 BT" w:hAnsi="Gothic720 BT"/>
              </w:rPr>
              <w:t>intrapartidaria</w:t>
            </w:r>
            <w:proofErr w:type="spellEnd"/>
            <w:r w:rsidRPr="00C03A8D">
              <w:rPr>
                <w:rFonts w:ascii="Gothic720 BT" w:hAnsi="Gothic720 BT"/>
              </w:rPr>
              <w:t xml:space="preserve"> de los partidos políticos locales deberán integrarse de manera paritaria y aplicarán la perspectiva de género en todas sus actuaciones y resoluciones.</w:t>
            </w:r>
          </w:p>
          <w:p w14:paraId="328F163F" w14:textId="54A1A73C" w:rsidR="008451C3" w:rsidRPr="00C03A8D" w:rsidRDefault="008451C3" w:rsidP="00870610">
            <w:pPr>
              <w:jc w:val="both"/>
              <w:rPr>
                <w:rFonts w:ascii="Gothic720 BT" w:hAnsi="Gothic720 BT"/>
              </w:rPr>
            </w:pPr>
          </w:p>
        </w:tc>
      </w:tr>
      <w:tr w:rsidR="00C03A8D" w:rsidRPr="00691296" w14:paraId="04EC973F" w14:textId="77777777" w:rsidTr="007E7FE8">
        <w:trPr>
          <w:jc w:val="center"/>
        </w:trPr>
        <w:tc>
          <w:tcPr>
            <w:tcW w:w="8926" w:type="dxa"/>
          </w:tcPr>
          <w:p w14:paraId="7A1AAAD0" w14:textId="77777777" w:rsidR="00C03A8D" w:rsidRPr="00C03A8D" w:rsidRDefault="00C03A8D" w:rsidP="00870610">
            <w:pPr>
              <w:jc w:val="center"/>
              <w:rPr>
                <w:rFonts w:ascii="Gothic720 BT" w:hAnsi="Gothic720 BT"/>
                <w:b/>
                <w:bCs/>
              </w:rPr>
            </w:pPr>
            <w:r w:rsidRPr="00C03A8D">
              <w:rPr>
                <w:rFonts w:ascii="Gothic720 BT" w:hAnsi="Gothic720 BT"/>
                <w:b/>
                <w:bCs/>
              </w:rPr>
              <w:t>Capítulo Segundo</w:t>
            </w:r>
          </w:p>
          <w:p w14:paraId="05BC7470" w14:textId="77777777" w:rsidR="00C03A8D" w:rsidRDefault="00C03A8D" w:rsidP="00870610">
            <w:pPr>
              <w:jc w:val="center"/>
              <w:rPr>
                <w:rFonts w:ascii="Gothic720 BT" w:hAnsi="Gothic720 BT"/>
              </w:rPr>
            </w:pPr>
            <w:r w:rsidRPr="00C03A8D">
              <w:rPr>
                <w:rFonts w:ascii="Gothic720 BT" w:hAnsi="Gothic720 BT"/>
              </w:rPr>
              <w:t xml:space="preserve">Prevención y erradicación de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30222FF9" w14:textId="6C17DFAD" w:rsidR="008451C3" w:rsidRPr="00C03A8D" w:rsidRDefault="008451C3" w:rsidP="00870610">
            <w:pPr>
              <w:jc w:val="center"/>
              <w:rPr>
                <w:rFonts w:ascii="Gothic720 BT" w:hAnsi="Gothic720 BT"/>
              </w:rPr>
            </w:pPr>
          </w:p>
        </w:tc>
      </w:tr>
      <w:tr w:rsidR="00C03A8D" w:rsidRPr="00691296" w14:paraId="3CF31392" w14:textId="77777777" w:rsidTr="007E7FE8">
        <w:trPr>
          <w:jc w:val="center"/>
        </w:trPr>
        <w:tc>
          <w:tcPr>
            <w:tcW w:w="8926" w:type="dxa"/>
          </w:tcPr>
          <w:p w14:paraId="7233FE0A" w14:textId="77777777" w:rsidR="00C03A8D" w:rsidRPr="00C03A8D" w:rsidRDefault="00C03A8D" w:rsidP="00870610">
            <w:pPr>
              <w:jc w:val="both"/>
              <w:rPr>
                <w:rFonts w:ascii="Gothic720 BT" w:hAnsi="Gothic720 BT"/>
              </w:rPr>
            </w:pPr>
            <w:r w:rsidRPr="00C03A8D">
              <w:rPr>
                <w:rFonts w:ascii="Gothic720 BT" w:hAnsi="Gothic720 BT"/>
                <w:b/>
                <w:bCs/>
              </w:rPr>
              <w:t>Artículo 20.</w:t>
            </w:r>
            <w:r w:rsidRPr="00C03A8D">
              <w:rPr>
                <w:rFonts w:ascii="Gothic720 BT" w:hAnsi="Gothic720 BT"/>
              </w:rPr>
              <w:t xml:space="preserve"> Los partidos políticos locales a fin de prevenir, erradicar y eliminar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deberán implementar las acciones y medidas siguientes: </w:t>
            </w:r>
          </w:p>
          <w:p w14:paraId="760C634E" w14:textId="7A8E519A" w:rsidR="00C03A8D" w:rsidRPr="00C03A8D" w:rsidRDefault="00C03A8D" w:rsidP="00870610">
            <w:pPr>
              <w:jc w:val="both"/>
              <w:rPr>
                <w:rFonts w:ascii="Gothic720 BT" w:hAnsi="Gothic720 BT"/>
              </w:rPr>
            </w:pPr>
          </w:p>
          <w:p w14:paraId="773B1461" w14:textId="77777777" w:rsidR="008451C3" w:rsidRDefault="00C03A8D" w:rsidP="00AA515F">
            <w:pPr>
              <w:pStyle w:val="Prrafodelista"/>
              <w:numPr>
                <w:ilvl w:val="0"/>
                <w:numId w:val="13"/>
              </w:numPr>
              <w:ind w:left="594" w:hanging="594"/>
              <w:jc w:val="both"/>
              <w:rPr>
                <w:rFonts w:ascii="Gothic720 BT" w:hAnsi="Gothic720 BT"/>
              </w:rPr>
            </w:pPr>
            <w:r w:rsidRPr="00C03A8D">
              <w:rPr>
                <w:rFonts w:ascii="Gothic720 BT" w:hAnsi="Gothic720 BT"/>
              </w:rPr>
              <w:t xml:space="preserve">Establecer los criterios para garantizar la paridad de género en los procesos internos de selección de precandidaturas y candidaturas a cargos de elección popular, el ejercicio de las prerrogativas otorgadas constitucionalmente para el desarrollo del liderazgo político de las mujeres, el respeto a los derechos humanos de las mujeres, así como la identificación de casos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 efecto de denunciarlos.</w:t>
            </w:r>
          </w:p>
          <w:p w14:paraId="2F36F56C" w14:textId="77777777" w:rsidR="008451C3" w:rsidRDefault="008451C3" w:rsidP="008451C3">
            <w:pPr>
              <w:pStyle w:val="Prrafodelista"/>
              <w:ind w:left="594"/>
              <w:jc w:val="both"/>
              <w:rPr>
                <w:rFonts w:ascii="Gothic720 BT" w:hAnsi="Gothic720 BT"/>
              </w:rPr>
            </w:pPr>
          </w:p>
          <w:p w14:paraId="63E10543"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En la integración de los órganos </w:t>
            </w:r>
            <w:proofErr w:type="spellStart"/>
            <w:r w:rsidRPr="008451C3">
              <w:rPr>
                <w:rFonts w:ascii="Gothic720 BT" w:hAnsi="Gothic720 BT"/>
              </w:rPr>
              <w:t>intrapartidarios</w:t>
            </w:r>
            <w:proofErr w:type="spellEnd"/>
            <w:r w:rsidRPr="008451C3">
              <w:rPr>
                <w:rFonts w:ascii="Gothic720 BT" w:hAnsi="Gothic720 BT"/>
              </w:rPr>
              <w:t xml:space="preserve"> y comités, se deberá garantizar el principio de paridad de género en todos los ámbitos y niveles.</w:t>
            </w:r>
          </w:p>
          <w:p w14:paraId="4A93D40D" w14:textId="77777777" w:rsidR="008451C3" w:rsidRPr="008451C3" w:rsidRDefault="008451C3" w:rsidP="008451C3">
            <w:pPr>
              <w:pStyle w:val="Prrafodelista"/>
              <w:rPr>
                <w:rFonts w:ascii="Gothic720 BT" w:hAnsi="Gothic720 BT"/>
              </w:rPr>
            </w:pPr>
          </w:p>
          <w:p w14:paraId="6EAAD11B"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Garantizar que los protocolos, mecanismos y, en general, todas las actuaciones y documentos relacionados con la atención de la violencia política contra las </w:t>
            </w:r>
            <w:r w:rsidRPr="008451C3">
              <w:rPr>
                <w:rFonts w:ascii="Gothic720 BT" w:hAnsi="Gothic720 BT"/>
              </w:rPr>
              <w:lastRenderedPageBreak/>
              <w:t xml:space="preserve">mujeres </w:t>
            </w:r>
            <w:proofErr w:type="gramStart"/>
            <w:r w:rsidRPr="008451C3">
              <w:rPr>
                <w:rFonts w:ascii="Gothic720 BT" w:hAnsi="Gothic720 BT"/>
              </w:rPr>
              <w:t>en razón de</w:t>
            </w:r>
            <w:proofErr w:type="gramEnd"/>
            <w:r w:rsidRPr="008451C3">
              <w:rPr>
                <w:rFonts w:ascii="Gothic720 BT" w:hAnsi="Gothic720 BT"/>
              </w:rPr>
              <w:t xml:space="preserve"> género, cuenten con un lenguaje sencillo, accesible, incluyente, de fácil comprensión, con perspectiva de género, considerando los diversos perfiles socioculturales.</w:t>
            </w:r>
          </w:p>
          <w:p w14:paraId="2A24FB09" w14:textId="77777777" w:rsidR="008451C3" w:rsidRPr="008451C3" w:rsidRDefault="008451C3" w:rsidP="008451C3">
            <w:pPr>
              <w:pStyle w:val="Prrafodelista"/>
              <w:rPr>
                <w:rFonts w:ascii="Gothic720 BT" w:hAnsi="Gothic720 BT"/>
              </w:rPr>
            </w:pPr>
          </w:p>
          <w:p w14:paraId="67BDC655"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Garantizar en sus protocolos la inclusión de catálogos de medidas de reparación integral del daño, de conformidad con estándares internacionales y la Ley de Víctimas.</w:t>
            </w:r>
          </w:p>
          <w:p w14:paraId="766E94AD" w14:textId="77777777" w:rsidR="008451C3" w:rsidRPr="008451C3" w:rsidRDefault="008451C3" w:rsidP="008451C3">
            <w:pPr>
              <w:pStyle w:val="Prrafodelista"/>
              <w:rPr>
                <w:rFonts w:ascii="Gothic720 BT" w:hAnsi="Gothic720 BT"/>
              </w:rPr>
            </w:pPr>
          </w:p>
          <w:p w14:paraId="65FB0379"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Realizar campañas de difusión con perspectiva de género y énfasis en nuevas masculinidades que informen a la militancia y a la población en general las medidas, mecanismos y acciones llevadas a cabo en materia de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 a través de medios de comunicación electrónica y todos aquellos a su alcance.</w:t>
            </w:r>
          </w:p>
          <w:p w14:paraId="69C1168A" w14:textId="77777777" w:rsidR="008451C3" w:rsidRPr="008451C3" w:rsidRDefault="008451C3" w:rsidP="008451C3">
            <w:pPr>
              <w:pStyle w:val="Prrafodelista"/>
              <w:rPr>
                <w:rFonts w:ascii="Gothic720 BT" w:hAnsi="Gothic720 BT"/>
              </w:rPr>
            </w:pPr>
          </w:p>
          <w:p w14:paraId="4622ACC5" w14:textId="77777777" w:rsidR="008451C3" w:rsidRPr="00FC21BB"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Capacitar permanentemente a toda la estructura partidista en materia de prevención, atención y erradicación de la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w:t>
            </w:r>
            <w:r w:rsidRPr="00FC21BB">
              <w:rPr>
                <w:rFonts w:ascii="Gothic720 BT" w:hAnsi="Gothic720 BT"/>
              </w:rPr>
              <w:t xml:space="preserve">, así como lo relativo a las sanciones aplicables y medidas de reparación. </w:t>
            </w:r>
          </w:p>
          <w:p w14:paraId="3B4ACA53" w14:textId="77777777" w:rsidR="008451C3" w:rsidRPr="008451C3" w:rsidRDefault="008451C3" w:rsidP="008451C3">
            <w:pPr>
              <w:pStyle w:val="Prrafodelista"/>
              <w:rPr>
                <w:rFonts w:ascii="Gothic720 BT" w:hAnsi="Gothic720 BT"/>
              </w:rPr>
            </w:pPr>
          </w:p>
          <w:p w14:paraId="0F436C95"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Brindar capacitación electoral y educación cívica a toda la estructura partidista desde la perspectiva interseccional, intercultural y de género, con enfoque de derechos humanos.</w:t>
            </w:r>
          </w:p>
          <w:p w14:paraId="28A94A33" w14:textId="77777777" w:rsidR="008451C3" w:rsidRPr="008451C3" w:rsidRDefault="008451C3" w:rsidP="008451C3">
            <w:pPr>
              <w:pStyle w:val="Prrafodelista"/>
              <w:rPr>
                <w:rFonts w:ascii="Gothic720 BT" w:hAnsi="Gothic720 BT"/>
              </w:rPr>
            </w:pPr>
          </w:p>
          <w:p w14:paraId="7197BA4B" w14:textId="77777777" w:rsidR="008451C3" w:rsidRPr="00FC21BB"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Fomentar la formación y capacitación del funcionariado partidista en materia de igualdad de género, no discriminación y participación política de grupos </w:t>
            </w:r>
            <w:r w:rsidRPr="00FC21BB">
              <w:rPr>
                <w:rFonts w:ascii="Gothic720 BT" w:hAnsi="Gothic720 BT"/>
              </w:rPr>
              <w:t>de atención prioritaria.</w:t>
            </w:r>
          </w:p>
          <w:p w14:paraId="64D2BE5D" w14:textId="77777777" w:rsidR="008451C3" w:rsidRPr="008451C3" w:rsidRDefault="008451C3" w:rsidP="008451C3">
            <w:pPr>
              <w:pStyle w:val="Prrafodelista"/>
              <w:rPr>
                <w:rFonts w:ascii="Gothic720 BT" w:hAnsi="Gothic720 BT"/>
              </w:rPr>
            </w:pPr>
          </w:p>
          <w:p w14:paraId="38B959C4"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Implementar talleres de sensibilización en materia de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 para toda la estructura partidista.</w:t>
            </w:r>
          </w:p>
          <w:p w14:paraId="39B597EF" w14:textId="77777777" w:rsidR="008451C3" w:rsidRPr="008451C3" w:rsidRDefault="008451C3" w:rsidP="008451C3">
            <w:pPr>
              <w:pStyle w:val="Prrafodelista"/>
              <w:rPr>
                <w:rFonts w:ascii="Gothic720 BT" w:hAnsi="Gothic720 BT"/>
              </w:rPr>
            </w:pPr>
          </w:p>
          <w:p w14:paraId="0AB3A7DD"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Capacitar en todas sus estructuras a las personas encargadas de las áreas de comunicación, para que sus campañas no contengan mensajes que constituyan violencia política contras las mujeres </w:t>
            </w:r>
            <w:proofErr w:type="gramStart"/>
            <w:r w:rsidRPr="008451C3">
              <w:rPr>
                <w:rFonts w:ascii="Gothic720 BT" w:hAnsi="Gothic720 BT"/>
              </w:rPr>
              <w:t>en razón de</w:t>
            </w:r>
            <w:proofErr w:type="gramEnd"/>
            <w:r w:rsidRPr="008451C3">
              <w:rPr>
                <w:rFonts w:ascii="Gothic720 BT" w:hAnsi="Gothic720 BT"/>
              </w:rPr>
              <w:t xml:space="preserve"> género ni reproduzcan o promuevan roles y estereotipos de género.</w:t>
            </w:r>
          </w:p>
          <w:p w14:paraId="293B7E43" w14:textId="77777777" w:rsidR="008451C3" w:rsidRPr="008451C3" w:rsidRDefault="008451C3" w:rsidP="008451C3">
            <w:pPr>
              <w:pStyle w:val="Prrafodelista"/>
              <w:rPr>
                <w:rFonts w:ascii="Gothic720 BT" w:hAnsi="Gothic720 BT"/>
              </w:rPr>
            </w:pPr>
          </w:p>
          <w:p w14:paraId="49C3BBC9"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Establecer en sus plataformas políticas, planes y acciones para prevenir, atender, sancionar, reparar y erradicar la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w:t>
            </w:r>
          </w:p>
          <w:p w14:paraId="7507FB30" w14:textId="77777777" w:rsidR="008451C3" w:rsidRPr="008451C3" w:rsidRDefault="008451C3" w:rsidP="008451C3">
            <w:pPr>
              <w:pStyle w:val="Prrafodelista"/>
              <w:rPr>
                <w:rFonts w:ascii="Gothic720 BT" w:hAnsi="Gothic720 BT"/>
              </w:rPr>
            </w:pPr>
          </w:p>
          <w:p w14:paraId="04EE1A95"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lastRenderedPageBreak/>
              <w:t>Garantizar que el financiamiento público destinado para la capacitación, promoción y el desarrollo del liderazgo político de las mujeres propicie</w:t>
            </w:r>
            <w:r w:rsidRPr="00FC21BB">
              <w:rPr>
                <w:rFonts w:ascii="Gothic720 BT" w:hAnsi="Gothic720 BT"/>
              </w:rPr>
              <w:t>n</w:t>
            </w:r>
            <w:r w:rsidRPr="008451C3">
              <w:rPr>
                <w:rFonts w:ascii="Gothic720 BT" w:hAnsi="Gothic720 BT"/>
              </w:rPr>
              <w:t xml:space="preserve"> efectivamente </w:t>
            </w:r>
            <w:r w:rsidRPr="00FC21BB">
              <w:rPr>
                <w:rFonts w:ascii="Gothic720 BT" w:hAnsi="Gothic720 BT"/>
              </w:rPr>
              <w:t>dichos objetivos respecto a</w:t>
            </w:r>
            <w:r w:rsidRPr="008451C3">
              <w:rPr>
                <w:rFonts w:ascii="Gothic720 BT" w:hAnsi="Gothic720 BT"/>
              </w:rPr>
              <w:t xml:space="preserve"> militantes, precandidatas, candidatas y electas, así como la creación o fortalecimiento de mecanismos para prevenir, atender, sancionar y erradicar la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 En el caso del financiamiento no podrá otorgarse a las mujeres menos del 50% del financiamiento público con el que cuente cada partido político local, para las actividades electorales y de campaña. </w:t>
            </w:r>
          </w:p>
          <w:p w14:paraId="3D7E6A8B" w14:textId="77777777" w:rsidR="008451C3" w:rsidRPr="008451C3" w:rsidRDefault="008451C3" w:rsidP="008451C3">
            <w:pPr>
              <w:pStyle w:val="Prrafodelista"/>
              <w:rPr>
                <w:rFonts w:ascii="Gothic720 BT" w:hAnsi="Gothic720 BT"/>
              </w:rPr>
            </w:pPr>
          </w:p>
          <w:p w14:paraId="695BD193" w14:textId="538087FF" w:rsidR="008451C3" w:rsidRDefault="00C03A8D" w:rsidP="008451C3">
            <w:pPr>
              <w:pStyle w:val="Prrafodelista"/>
              <w:ind w:left="594"/>
              <w:jc w:val="both"/>
              <w:rPr>
                <w:rFonts w:ascii="Gothic720 BT" w:hAnsi="Gothic720 BT"/>
              </w:rPr>
            </w:pPr>
            <w:r w:rsidRPr="008451C3">
              <w:rPr>
                <w:rFonts w:ascii="Gothic720 BT" w:hAnsi="Gothic720 BT"/>
              </w:rPr>
              <w:t>Tratándose de las elecciones de ayuntamientos y diputaciones locales, en candidaturas con topes de gastos iguales, el financiamiento público destinado a las candidatas no podrá ser menor al 50% de los recursos totales ejercidos en dichas candidaturas equiparables.</w:t>
            </w:r>
          </w:p>
          <w:p w14:paraId="0283DBF5" w14:textId="77777777" w:rsidR="008451C3" w:rsidRPr="008451C3" w:rsidRDefault="008451C3" w:rsidP="008451C3">
            <w:pPr>
              <w:pStyle w:val="Prrafodelista"/>
              <w:rPr>
                <w:rFonts w:ascii="Gothic720 BT" w:hAnsi="Gothic720 BT"/>
              </w:rPr>
            </w:pPr>
          </w:p>
          <w:p w14:paraId="760F8AA8"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Garantizar a las mujeres que contiendan postuladas por un partido político local, en candidatura común o coalición en las campañas políticas, igualdad de oportunidades en el acceso a prerrogativas, incluyendo el financiamiento público para actividades electorales y de campaña. </w:t>
            </w:r>
          </w:p>
          <w:p w14:paraId="4286D041" w14:textId="77777777" w:rsidR="008451C3" w:rsidRDefault="008451C3" w:rsidP="008451C3">
            <w:pPr>
              <w:pStyle w:val="Prrafodelista"/>
              <w:ind w:left="594"/>
              <w:jc w:val="both"/>
              <w:rPr>
                <w:rFonts w:ascii="Gothic720 BT" w:hAnsi="Gothic720 BT"/>
              </w:rPr>
            </w:pPr>
          </w:p>
          <w:p w14:paraId="5D483DBE" w14:textId="77777777" w:rsidR="008451C3" w:rsidRPr="00FC21BB" w:rsidRDefault="00C03A8D" w:rsidP="00AA515F">
            <w:pPr>
              <w:pStyle w:val="Prrafodelista"/>
              <w:numPr>
                <w:ilvl w:val="0"/>
                <w:numId w:val="13"/>
              </w:numPr>
              <w:ind w:left="594" w:hanging="594"/>
              <w:jc w:val="both"/>
              <w:rPr>
                <w:rFonts w:ascii="Gothic720 BT" w:hAnsi="Gothic720 BT"/>
              </w:rPr>
            </w:pPr>
            <w:r w:rsidRPr="00FC21BB">
              <w:rPr>
                <w:rFonts w:ascii="Gothic720 BT" w:hAnsi="Gothic720 BT"/>
              </w:rPr>
              <w:t xml:space="preserve">Capacitar a la militancia, simpatizantes, precandidatas candidatas y candidaturas electas en materia de violencia en todas sus modalidades, autoridades competentes para su atención, medidas cautelares y de protección, así como aquellas que se consideren necesarias para prevenir y erradicar la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 en términos de las Leyes de Acceso. </w:t>
            </w:r>
          </w:p>
          <w:p w14:paraId="377599C2" w14:textId="77777777" w:rsidR="008451C3" w:rsidRPr="008451C3" w:rsidRDefault="008451C3" w:rsidP="008451C3">
            <w:pPr>
              <w:pStyle w:val="Prrafodelista"/>
              <w:rPr>
                <w:rFonts w:ascii="Gothic720 BT" w:hAnsi="Gothic720 BT"/>
              </w:rPr>
            </w:pPr>
          </w:p>
          <w:p w14:paraId="2FAEBF7C"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 xml:space="preserve">Abstenerse de incluir en sus actividades, precampañas, campañas y propaganda electoral, elementos basados en roles y estereotipos que puedan configurar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w:t>
            </w:r>
          </w:p>
          <w:p w14:paraId="5DF4C260" w14:textId="77777777" w:rsidR="008451C3" w:rsidRPr="008451C3" w:rsidRDefault="008451C3" w:rsidP="008451C3">
            <w:pPr>
              <w:pStyle w:val="Prrafodelista"/>
              <w:rPr>
                <w:rFonts w:ascii="Gothic720 BT" w:hAnsi="Gothic720 BT"/>
              </w:rPr>
            </w:pPr>
          </w:p>
          <w:p w14:paraId="21A7E797" w14:textId="77777777" w:rsidR="008451C3"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t>Previo a la solicitud de registro de candidaturas, los partidos políticos locales, coaliciones y candidaturas comunes, deberán verificar en el Registro Nacional de Personas Sancionadas en Materia de Violencia Política Contra las Mujeres en Razón de Género y en el Registro Estatal de Personas Sancionadas en Materia de Violencia Política contra las Mujeres en Razón de Género en el Estado de Querétaro que las candidaturas no se encuentren condenadas por delito de violencia política contra las mujeres en razón de género.</w:t>
            </w:r>
          </w:p>
          <w:p w14:paraId="416C55F6" w14:textId="77777777" w:rsidR="008451C3" w:rsidRPr="008451C3" w:rsidRDefault="008451C3" w:rsidP="008451C3">
            <w:pPr>
              <w:pStyle w:val="Prrafodelista"/>
              <w:rPr>
                <w:rFonts w:ascii="Gothic720 BT" w:hAnsi="Gothic720 BT"/>
              </w:rPr>
            </w:pPr>
          </w:p>
          <w:p w14:paraId="34122DFA" w14:textId="77777777" w:rsidR="00C03A8D" w:rsidRDefault="00C03A8D" w:rsidP="00AA515F">
            <w:pPr>
              <w:pStyle w:val="Prrafodelista"/>
              <w:numPr>
                <w:ilvl w:val="0"/>
                <w:numId w:val="13"/>
              </w:numPr>
              <w:ind w:left="594" w:hanging="594"/>
              <w:jc w:val="both"/>
              <w:rPr>
                <w:rFonts w:ascii="Gothic720 BT" w:hAnsi="Gothic720 BT"/>
              </w:rPr>
            </w:pPr>
            <w:r w:rsidRPr="008451C3">
              <w:rPr>
                <w:rFonts w:ascii="Gothic720 BT" w:hAnsi="Gothic720 BT"/>
              </w:rPr>
              <w:lastRenderedPageBreak/>
              <w:t xml:space="preserve">Las demás necesarias para prevenir y erradicar la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 así como para lograr la igualdad sustantiva entre hombres y mujeres con perspectiva interseccional e intercultural.</w:t>
            </w:r>
          </w:p>
          <w:p w14:paraId="6C2056F3" w14:textId="55B77409" w:rsidR="007E7FE8" w:rsidRPr="007E7FE8" w:rsidRDefault="007E7FE8" w:rsidP="007E7FE8">
            <w:pPr>
              <w:jc w:val="both"/>
              <w:rPr>
                <w:rFonts w:ascii="Gothic720 BT" w:hAnsi="Gothic720 BT"/>
              </w:rPr>
            </w:pPr>
          </w:p>
        </w:tc>
      </w:tr>
      <w:tr w:rsidR="00C03A8D" w:rsidRPr="00691296" w14:paraId="5D07EC9E" w14:textId="77777777" w:rsidTr="007E7FE8">
        <w:trPr>
          <w:jc w:val="center"/>
        </w:trPr>
        <w:tc>
          <w:tcPr>
            <w:tcW w:w="8926" w:type="dxa"/>
          </w:tcPr>
          <w:p w14:paraId="543A61B0" w14:textId="77777777" w:rsidR="00C03A8D" w:rsidRDefault="00C03A8D" w:rsidP="0045649D">
            <w:pPr>
              <w:jc w:val="both"/>
              <w:rPr>
                <w:rFonts w:ascii="Gothic720 BT" w:hAnsi="Gothic720 BT"/>
              </w:rPr>
            </w:pPr>
            <w:r w:rsidRPr="00C03A8D">
              <w:rPr>
                <w:rFonts w:ascii="Gothic720 BT" w:hAnsi="Gothic720 BT"/>
                <w:b/>
                <w:bCs/>
              </w:rPr>
              <w:lastRenderedPageBreak/>
              <w:t>Artículo 21.</w:t>
            </w:r>
            <w:r w:rsidRPr="00C03A8D">
              <w:rPr>
                <w:rFonts w:ascii="Gothic720 BT" w:hAnsi="Gothic720 BT"/>
              </w:rPr>
              <w:t xml:space="preserve"> En caso de que el Instituto Nacional delegue la facultad de fiscalización al Instituto, los partidos políticos locales, deberán presentar un informe trimestral respecto de las actividades de capacitación, promoción, liderazgo y desarrollo político de las mujeres, el cual deberá estar dirigido a la Secretaría Ejecutiva para que, a través de la Unidad Técnica de Fiscalización se formulen las recomendaciones sobre las actividades, objetivos y metas contenidos en dicho documento y se informará a la Comisión que corresponda para lo conducente. </w:t>
            </w:r>
          </w:p>
          <w:p w14:paraId="3200E416" w14:textId="5E5DD416" w:rsidR="008451C3" w:rsidRPr="00C03A8D" w:rsidRDefault="008451C3" w:rsidP="0045649D">
            <w:pPr>
              <w:jc w:val="both"/>
              <w:rPr>
                <w:rFonts w:ascii="Gothic720 BT" w:hAnsi="Gothic720 BT"/>
              </w:rPr>
            </w:pPr>
          </w:p>
        </w:tc>
      </w:tr>
      <w:tr w:rsidR="00C03A8D" w:rsidRPr="00691296" w14:paraId="02FAA545" w14:textId="77777777" w:rsidTr="007E7FE8">
        <w:trPr>
          <w:jc w:val="center"/>
        </w:trPr>
        <w:tc>
          <w:tcPr>
            <w:tcW w:w="8926" w:type="dxa"/>
            <w:vAlign w:val="center"/>
          </w:tcPr>
          <w:p w14:paraId="3FACC005" w14:textId="77777777" w:rsidR="00C03A8D" w:rsidRPr="00C03A8D" w:rsidRDefault="00C03A8D" w:rsidP="0045649D">
            <w:pPr>
              <w:jc w:val="center"/>
              <w:rPr>
                <w:rFonts w:ascii="Gothic720 BT" w:hAnsi="Gothic720 BT"/>
                <w:b/>
                <w:bCs/>
              </w:rPr>
            </w:pPr>
            <w:r w:rsidRPr="00C03A8D">
              <w:rPr>
                <w:rFonts w:ascii="Gothic720 BT" w:hAnsi="Gothic720 BT"/>
                <w:b/>
                <w:bCs/>
              </w:rPr>
              <w:t>Capítulo Tercero</w:t>
            </w:r>
          </w:p>
          <w:p w14:paraId="6758EAAF" w14:textId="77777777" w:rsidR="00C03A8D" w:rsidRDefault="00C03A8D" w:rsidP="0045649D">
            <w:pPr>
              <w:jc w:val="center"/>
              <w:rPr>
                <w:rFonts w:ascii="Gothic720 BT" w:hAnsi="Gothic720 BT"/>
              </w:rPr>
            </w:pPr>
            <w:r w:rsidRPr="00C03A8D">
              <w:rPr>
                <w:rFonts w:ascii="Gothic720 BT" w:hAnsi="Gothic720 BT"/>
              </w:rPr>
              <w:t xml:space="preserve">Atención a los casos de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5E96AD46" w14:textId="614F53F6" w:rsidR="008451C3" w:rsidRPr="00C03A8D" w:rsidRDefault="008451C3" w:rsidP="0045649D">
            <w:pPr>
              <w:jc w:val="center"/>
              <w:rPr>
                <w:rFonts w:ascii="Gothic720 BT" w:hAnsi="Gothic720 BT"/>
              </w:rPr>
            </w:pPr>
          </w:p>
        </w:tc>
      </w:tr>
      <w:tr w:rsidR="00C03A8D" w:rsidRPr="00691296" w14:paraId="08A9CDF3" w14:textId="77777777" w:rsidTr="007E7FE8">
        <w:trPr>
          <w:jc w:val="center"/>
        </w:trPr>
        <w:tc>
          <w:tcPr>
            <w:tcW w:w="8926" w:type="dxa"/>
          </w:tcPr>
          <w:p w14:paraId="287269FD" w14:textId="77777777" w:rsidR="00C03A8D" w:rsidRDefault="00C03A8D" w:rsidP="0045649D">
            <w:pPr>
              <w:jc w:val="both"/>
              <w:rPr>
                <w:rFonts w:ascii="Gothic720 BT" w:hAnsi="Gothic720 BT"/>
              </w:rPr>
            </w:pPr>
            <w:r w:rsidRPr="00C03A8D">
              <w:rPr>
                <w:rFonts w:ascii="Gothic720 BT" w:hAnsi="Gothic720 BT"/>
                <w:b/>
                <w:bCs/>
              </w:rPr>
              <w:t>Artículo 22.</w:t>
            </w:r>
            <w:r w:rsidRPr="00C03A8D">
              <w:rPr>
                <w:rFonts w:ascii="Gothic720 BT" w:hAnsi="Gothic720 BT"/>
              </w:rPr>
              <w:t xml:space="preserve"> Los partidos políticos locales establecerán los procedimientos internos para conocer, investigar, sancionar, </w:t>
            </w:r>
            <w:r w:rsidRPr="00FC21BB">
              <w:rPr>
                <w:rFonts w:ascii="Gothic720 BT" w:hAnsi="Gothic720 BT"/>
              </w:rPr>
              <w:t>y en su caso, dictar las medidas de reparación por cuanto ve a los</w:t>
            </w:r>
            <w:r w:rsidRPr="00C03A8D">
              <w:rPr>
                <w:rFonts w:ascii="Gothic720 BT" w:hAnsi="Gothic720 BT"/>
              </w:rPr>
              <w:t xml:space="preserve"> actos relacionados con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al interior de éstos con base en la perspectiva de género y en </w:t>
            </w:r>
            <w:r w:rsidRPr="00FC21BB">
              <w:rPr>
                <w:rFonts w:ascii="Gothic720 BT" w:hAnsi="Gothic720 BT"/>
              </w:rPr>
              <w:t>el</w:t>
            </w:r>
            <w:r w:rsidRPr="00C03A8D">
              <w:rPr>
                <w:rFonts w:ascii="Gothic720 BT" w:hAnsi="Gothic720 BT"/>
              </w:rPr>
              <w:t xml:space="preserve"> principio de debido proceso.</w:t>
            </w:r>
          </w:p>
          <w:p w14:paraId="5CF1C5A6" w14:textId="5D0DA33D" w:rsidR="008451C3" w:rsidRPr="00C03A8D" w:rsidRDefault="008451C3" w:rsidP="0045649D">
            <w:pPr>
              <w:jc w:val="both"/>
              <w:rPr>
                <w:rFonts w:ascii="Gothic720 BT" w:hAnsi="Gothic720 BT"/>
              </w:rPr>
            </w:pPr>
          </w:p>
        </w:tc>
      </w:tr>
      <w:tr w:rsidR="00C03A8D" w:rsidRPr="00691296" w14:paraId="716CDFBA" w14:textId="77777777" w:rsidTr="007E7FE8">
        <w:trPr>
          <w:jc w:val="center"/>
        </w:trPr>
        <w:tc>
          <w:tcPr>
            <w:tcW w:w="8926" w:type="dxa"/>
          </w:tcPr>
          <w:p w14:paraId="26BD01FA" w14:textId="03C6FFF8" w:rsidR="00C03A8D" w:rsidRPr="00C03A8D" w:rsidRDefault="00C03A8D" w:rsidP="0045649D">
            <w:pPr>
              <w:jc w:val="both"/>
              <w:rPr>
                <w:rFonts w:ascii="Gothic720 BT" w:hAnsi="Gothic720 BT"/>
              </w:rPr>
            </w:pPr>
            <w:r w:rsidRPr="00C03A8D">
              <w:rPr>
                <w:rFonts w:ascii="Gothic720 BT" w:hAnsi="Gothic720 BT"/>
                <w:b/>
                <w:bCs/>
              </w:rPr>
              <w:t xml:space="preserve">Artículo 23. </w:t>
            </w:r>
            <w:r w:rsidRPr="00C03A8D">
              <w:rPr>
                <w:rFonts w:ascii="Gothic720 BT" w:hAnsi="Gothic720 BT"/>
              </w:rPr>
              <w:t xml:space="preserve">Los órganos de justicia </w:t>
            </w:r>
            <w:proofErr w:type="spellStart"/>
            <w:r w:rsidRPr="00C03A8D">
              <w:rPr>
                <w:rFonts w:ascii="Gothic720 BT" w:hAnsi="Gothic720 BT"/>
              </w:rPr>
              <w:t>intrapartidaria</w:t>
            </w:r>
            <w:proofErr w:type="spellEnd"/>
            <w:r w:rsidRPr="00C03A8D">
              <w:rPr>
                <w:rFonts w:ascii="Gothic720 BT" w:hAnsi="Gothic720 BT"/>
              </w:rPr>
              <w:t xml:space="preserve"> de los partidos políticos locales serán las instancias internas encargadas de conocer, investigar y resolver las quejas y denuncias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en coordinación con los organismos encargados del ejercicio y protección de los derechos de las mujeres al interior de los partidos políticos locales, quienes deberán proponer sus procedimientos a dichos organismos.</w:t>
            </w:r>
          </w:p>
          <w:p w14:paraId="6263C0F3" w14:textId="77777777" w:rsidR="00C03A8D" w:rsidRPr="00C03A8D" w:rsidRDefault="00C03A8D" w:rsidP="0045649D">
            <w:pPr>
              <w:jc w:val="both"/>
              <w:rPr>
                <w:rFonts w:ascii="Gothic720 BT" w:hAnsi="Gothic720 BT"/>
              </w:rPr>
            </w:pPr>
          </w:p>
          <w:p w14:paraId="7EEBE3E3" w14:textId="0D7A66DE" w:rsidR="00C03A8D" w:rsidRPr="00C03A8D" w:rsidRDefault="00C03A8D" w:rsidP="0045649D">
            <w:pPr>
              <w:jc w:val="both"/>
              <w:rPr>
                <w:rFonts w:ascii="Gothic720 BT" w:hAnsi="Gothic720 BT"/>
              </w:rPr>
            </w:pPr>
            <w:r w:rsidRPr="00C03A8D">
              <w:rPr>
                <w:rFonts w:ascii="Gothic720 BT" w:hAnsi="Gothic720 BT"/>
              </w:rPr>
              <w:t xml:space="preserve">Dichas instancias deberán contar con personal capacitado en materia de igualdad y no discriminación, paridad y perspectiva de género, interseccionalidad, interculturalidad y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w:t>
            </w:r>
            <w:r w:rsidRPr="00FC21BB">
              <w:rPr>
                <w:rFonts w:ascii="Gothic720 BT" w:hAnsi="Gothic720 BT"/>
              </w:rPr>
              <w:t>y derechos humanos.</w:t>
            </w:r>
            <w:r w:rsidRPr="00C03A8D">
              <w:rPr>
                <w:rFonts w:ascii="Gothic720 BT" w:hAnsi="Gothic720 BT"/>
              </w:rPr>
              <w:t xml:space="preserve"> Asimismo, deberán contar con autonomía técnica y de gestión con el fin de salvaguardar la independencia e imparcialidad de sus actuaciones en cada una de las etapas procesales, así como con el presupuesto necesario para su funcionamiento, el cual no podrá ser obtenido del porcentaje que debe ser destinado a la capacitación, promoción y desarrollo del liderazgo político de las mujeres. </w:t>
            </w:r>
          </w:p>
          <w:p w14:paraId="35A27123" w14:textId="77777777" w:rsidR="00C03A8D" w:rsidRPr="00C03A8D" w:rsidRDefault="00C03A8D" w:rsidP="0045649D">
            <w:pPr>
              <w:jc w:val="both"/>
              <w:rPr>
                <w:rFonts w:ascii="Gothic720 BT" w:hAnsi="Gothic720 BT"/>
              </w:rPr>
            </w:pPr>
          </w:p>
          <w:p w14:paraId="10C71A66" w14:textId="77777777" w:rsidR="00C03A8D" w:rsidRDefault="00C03A8D" w:rsidP="0045649D">
            <w:pPr>
              <w:jc w:val="both"/>
              <w:rPr>
                <w:rFonts w:ascii="Gothic720 BT" w:hAnsi="Gothic720 BT"/>
              </w:rPr>
            </w:pPr>
            <w:r w:rsidRPr="00C03A8D">
              <w:rPr>
                <w:rFonts w:ascii="Gothic720 BT" w:hAnsi="Gothic720 BT"/>
              </w:rPr>
              <w:t xml:space="preserve">Desde el primer contacto con la víctima, el personal capacitado le informará de sus derechos y alcances de su queja o denuncia, así como de las otras vías con que cuenta, </w:t>
            </w:r>
            <w:r w:rsidRPr="00C03A8D">
              <w:rPr>
                <w:rFonts w:ascii="Gothic720 BT" w:hAnsi="Gothic720 BT"/>
              </w:rPr>
              <w:lastRenderedPageBreak/>
              <w:t xml:space="preserve">e instancias competentes que pueden conocer y, en su caso, investigar y sancionar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sin menoscabo de la obligación de los partidos políticos de investigar y sancionar este ilícito en el ámbito de su competencia.</w:t>
            </w:r>
          </w:p>
          <w:p w14:paraId="60E673B5" w14:textId="33DB1119" w:rsidR="008451C3" w:rsidRPr="00C03A8D" w:rsidRDefault="008451C3" w:rsidP="0045649D">
            <w:pPr>
              <w:jc w:val="both"/>
              <w:rPr>
                <w:rFonts w:ascii="Gothic720 BT" w:hAnsi="Gothic720 BT"/>
              </w:rPr>
            </w:pPr>
          </w:p>
        </w:tc>
      </w:tr>
      <w:tr w:rsidR="00C03A8D" w:rsidRPr="00691296" w14:paraId="7BC3B021" w14:textId="77777777" w:rsidTr="007E7FE8">
        <w:trPr>
          <w:jc w:val="center"/>
        </w:trPr>
        <w:tc>
          <w:tcPr>
            <w:tcW w:w="8926" w:type="dxa"/>
          </w:tcPr>
          <w:p w14:paraId="11C66C06" w14:textId="77777777" w:rsidR="00C03A8D" w:rsidRPr="00C03A8D" w:rsidRDefault="00C03A8D" w:rsidP="0045649D">
            <w:pPr>
              <w:jc w:val="both"/>
              <w:rPr>
                <w:rFonts w:ascii="Gothic720 BT" w:hAnsi="Gothic720 BT"/>
              </w:rPr>
            </w:pPr>
            <w:r w:rsidRPr="00C03A8D">
              <w:rPr>
                <w:rFonts w:ascii="Gothic720 BT" w:hAnsi="Gothic720 BT"/>
                <w:b/>
                <w:bCs/>
              </w:rPr>
              <w:lastRenderedPageBreak/>
              <w:t>Artículo 24.</w:t>
            </w:r>
            <w:r w:rsidRPr="00C03A8D">
              <w:rPr>
                <w:rFonts w:ascii="Gothic720 BT" w:hAnsi="Gothic720 BT"/>
              </w:rPr>
              <w:t xml:space="preserve"> Los partidos políticos locales facilitarán la presentación y recepción de quejas y denuncias sobre conductas que puedan constituir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 incluirán la utilización de medios tecnológicos.</w:t>
            </w:r>
          </w:p>
          <w:p w14:paraId="042ACFE4" w14:textId="77777777" w:rsidR="00C03A8D" w:rsidRPr="00C03A8D" w:rsidRDefault="00C03A8D" w:rsidP="0045649D">
            <w:pPr>
              <w:jc w:val="both"/>
              <w:rPr>
                <w:rFonts w:ascii="Gothic720 BT" w:hAnsi="Gothic720 BT"/>
              </w:rPr>
            </w:pPr>
          </w:p>
          <w:p w14:paraId="797609A8" w14:textId="77777777" w:rsidR="00C03A8D" w:rsidRPr="00C03A8D" w:rsidRDefault="00C03A8D" w:rsidP="0045649D">
            <w:pPr>
              <w:jc w:val="both"/>
              <w:rPr>
                <w:rFonts w:ascii="Gothic720 BT" w:hAnsi="Gothic720 BT"/>
              </w:rPr>
            </w:pPr>
            <w:r w:rsidRPr="00C03A8D">
              <w:rPr>
                <w:rFonts w:ascii="Gothic720 BT" w:hAnsi="Gothic720 BT"/>
              </w:rPr>
              <w:t xml:space="preserve">Los requisitos para la presentación de quejas o denuncias por actos u omisiones que pudieran constituir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serán los que tengan previstos los partidos políticos locales en sus documentos básicos o Reglamentos, los cuales no deberán ser excesivos o inviables. </w:t>
            </w:r>
          </w:p>
          <w:p w14:paraId="405D7C33" w14:textId="77777777" w:rsidR="00C03A8D" w:rsidRPr="00C03A8D" w:rsidRDefault="00C03A8D" w:rsidP="0045649D">
            <w:pPr>
              <w:jc w:val="both"/>
              <w:rPr>
                <w:rFonts w:ascii="Gothic720 BT" w:hAnsi="Gothic720 BT"/>
              </w:rPr>
            </w:pPr>
          </w:p>
          <w:p w14:paraId="2C10EAE4" w14:textId="77777777" w:rsidR="00C03A8D" w:rsidRDefault="00C03A8D" w:rsidP="0045649D">
            <w:pPr>
              <w:jc w:val="both"/>
              <w:rPr>
                <w:rFonts w:ascii="Gothic720 BT" w:hAnsi="Gothic720 BT"/>
              </w:rPr>
            </w:pPr>
            <w:r w:rsidRPr="00C03A8D">
              <w:rPr>
                <w:rFonts w:ascii="Gothic720 BT" w:hAnsi="Gothic720 BT"/>
              </w:rPr>
              <w:t xml:space="preserve">Al presentarse una denuncia o queja, el órgano partidista deberá guardar estricta confidencialidad sobre los actos que en la denuncia o queja se señalen y aquellos que durante el desarrollo de la secuela </w:t>
            </w:r>
            <w:proofErr w:type="spellStart"/>
            <w:r w:rsidRPr="00C03A8D">
              <w:rPr>
                <w:rFonts w:ascii="Gothic720 BT" w:hAnsi="Gothic720 BT"/>
              </w:rPr>
              <w:t>intrapartidaria</w:t>
            </w:r>
            <w:proofErr w:type="spellEnd"/>
            <w:r w:rsidRPr="00C03A8D">
              <w:rPr>
                <w:rFonts w:ascii="Gothic720 BT" w:hAnsi="Gothic720 BT"/>
              </w:rPr>
              <w:t xml:space="preserve"> se desahoguen, ello con la finalidad de proteger a la víctima.</w:t>
            </w:r>
          </w:p>
          <w:p w14:paraId="57673844" w14:textId="5D728844" w:rsidR="008451C3" w:rsidRPr="00C03A8D" w:rsidRDefault="008451C3" w:rsidP="0045649D">
            <w:pPr>
              <w:jc w:val="both"/>
              <w:rPr>
                <w:rFonts w:ascii="Gothic720 BT" w:hAnsi="Gothic720 BT"/>
              </w:rPr>
            </w:pPr>
          </w:p>
        </w:tc>
      </w:tr>
      <w:tr w:rsidR="00C03A8D" w:rsidRPr="00691296" w14:paraId="514C15FA" w14:textId="77777777" w:rsidTr="007E7FE8">
        <w:trPr>
          <w:jc w:val="center"/>
        </w:trPr>
        <w:tc>
          <w:tcPr>
            <w:tcW w:w="8926" w:type="dxa"/>
          </w:tcPr>
          <w:p w14:paraId="1EF1416C" w14:textId="77777777" w:rsidR="00C03A8D" w:rsidRDefault="00C03A8D" w:rsidP="0045649D">
            <w:pPr>
              <w:jc w:val="both"/>
              <w:rPr>
                <w:rFonts w:ascii="Gothic720 BT" w:hAnsi="Gothic720 BT"/>
              </w:rPr>
            </w:pPr>
            <w:r w:rsidRPr="00C03A8D">
              <w:rPr>
                <w:rFonts w:ascii="Gothic720 BT" w:hAnsi="Gothic720 BT"/>
                <w:b/>
                <w:bCs/>
              </w:rPr>
              <w:t>Artículo 25.</w:t>
            </w:r>
            <w:r w:rsidRPr="00C03A8D">
              <w:rPr>
                <w:rFonts w:ascii="Gothic720 BT" w:hAnsi="Gothic720 BT"/>
              </w:rPr>
              <w:t xml:space="preserve"> Los partidos políticos locales pondrán a disposición del público en general formatos para la presentación de quejas y denuncias, mismos que deberán estar elaborados con perspectiva de género y estar redactados con un lenguaje incluyente, no discriminatorio y no sexista, claro y accesible, sin revictimización, los cuales deberán estar publicados en sus páginas web oficiales.</w:t>
            </w:r>
          </w:p>
          <w:p w14:paraId="0E319989" w14:textId="73D1343E" w:rsidR="008451C3" w:rsidRPr="00C03A8D" w:rsidRDefault="008451C3" w:rsidP="0045649D">
            <w:pPr>
              <w:jc w:val="both"/>
              <w:rPr>
                <w:rFonts w:ascii="Gothic720 BT" w:hAnsi="Gothic720 BT"/>
              </w:rPr>
            </w:pPr>
          </w:p>
        </w:tc>
      </w:tr>
      <w:tr w:rsidR="00C03A8D" w:rsidRPr="00691296" w14:paraId="52E6A586" w14:textId="77777777" w:rsidTr="007E7FE8">
        <w:trPr>
          <w:jc w:val="center"/>
        </w:trPr>
        <w:tc>
          <w:tcPr>
            <w:tcW w:w="8926" w:type="dxa"/>
          </w:tcPr>
          <w:p w14:paraId="0DFF3513" w14:textId="77777777" w:rsidR="00C03A8D" w:rsidRPr="00C03A8D" w:rsidRDefault="00C03A8D" w:rsidP="0045649D">
            <w:pPr>
              <w:jc w:val="both"/>
              <w:rPr>
                <w:rFonts w:ascii="Gothic720 BT" w:hAnsi="Gothic720 BT"/>
              </w:rPr>
            </w:pPr>
            <w:r w:rsidRPr="00C03A8D">
              <w:rPr>
                <w:rFonts w:ascii="Gothic720 BT" w:hAnsi="Gothic720 BT"/>
                <w:b/>
                <w:bCs/>
              </w:rPr>
              <w:t>Artículo 26.</w:t>
            </w:r>
            <w:r w:rsidRPr="00C03A8D">
              <w:rPr>
                <w:rFonts w:ascii="Gothic720 BT" w:hAnsi="Gothic720 BT"/>
              </w:rPr>
              <w:t xml:space="preserve"> Los partidos políticos locales determinarán las instancias encargadas de proporcionar asesoría, orientación y acompañamiento adecuados a las víctimas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mismas que deberán tener autonomía técnica y de gestión con el fin de salvaguardar la independencia e imparcialidad de sus actuaciones en cada una de las etapas procesales, las cuales deberán ser distintas a las de justicia </w:t>
            </w:r>
            <w:proofErr w:type="spellStart"/>
            <w:r w:rsidRPr="00C03A8D">
              <w:rPr>
                <w:rFonts w:ascii="Gothic720 BT" w:hAnsi="Gothic720 BT"/>
              </w:rPr>
              <w:t>intrapartidaria</w:t>
            </w:r>
            <w:proofErr w:type="spellEnd"/>
            <w:r w:rsidRPr="00C03A8D">
              <w:rPr>
                <w:rFonts w:ascii="Gothic720 BT" w:hAnsi="Gothic720 BT"/>
              </w:rPr>
              <w:t>.</w:t>
            </w:r>
          </w:p>
          <w:p w14:paraId="12A3C6B6" w14:textId="77777777" w:rsidR="00C03A8D" w:rsidRPr="00C03A8D" w:rsidRDefault="00C03A8D" w:rsidP="0045649D">
            <w:pPr>
              <w:jc w:val="both"/>
              <w:rPr>
                <w:rFonts w:ascii="Gothic720 BT" w:hAnsi="Gothic720 BT"/>
              </w:rPr>
            </w:pPr>
          </w:p>
          <w:p w14:paraId="759A2930" w14:textId="77777777" w:rsidR="00C03A8D" w:rsidRPr="00C03A8D" w:rsidRDefault="00C03A8D" w:rsidP="0045649D">
            <w:pPr>
              <w:jc w:val="both"/>
              <w:rPr>
                <w:rFonts w:ascii="Gothic720 BT" w:hAnsi="Gothic720 BT"/>
              </w:rPr>
            </w:pPr>
            <w:r w:rsidRPr="00C03A8D">
              <w:rPr>
                <w:rFonts w:ascii="Gothic720 BT" w:hAnsi="Gothic720 BT"/>
              </w:rPr>
              <w:t xml:space="preserve">Dichas instancias deberán contar con </w:t>
            </w:r>
            <w:r w:rsidRPr="00FC21BB">
              <w:rPr>
                <w:rFonts w:ascii="Gothic720 BT" w:hAnsi="Gothic720 BT"/>
              </w:rPr>
              <w:t>el financiamiento</w:t>
            </w:r>
            <w:r w:rsidRPr="00C03A8D">
              <w:rPr>
                <w:rFonts w:ascii="Gothic720 BT" w:hAnsi="Gothic720 BT"/>
                <w:b/>
                <w:bCs/>
              </w:rPr>
              <w:t xml:space="preserve"> </w:t>
            </w:r>
            <w:r w:rsidRPr="00C03A8D">
              <w:rPr>
                <w:rFonts w:ascii="Gothic720 BT" w:hAnsi="Gothic720 BT"/>
              </w:rPr>
              <w:t>suficiente para su funcionamiento, el cual no podrá ser obtenido del porcentaje previsto en la Ley Electoral, que debe ser destinado a la capacitación, promoción y desarrollo del liderazgo político de las mujeres, éste podrá ser parte de los organismos encargados del ejercicio y protección de los derechos de las mujeres al interior de los partidos políticos o en su caso estar en coordinación con ellos.</w:t>
            </w:r>
          </w:p>
          <w:p w14:paraId="2E5DFFE9" w14:textId="77777777" w:rsidR="00C03A8D" w:rsidRPr="00C03A8D" w:rsidRDefault="00C03A8D" w:rsidP="0045649D">
            <w:pPr>
              <w:jc w:val="both"/>
              <w:rPr>
                <w:rFonts w:ascii="Gothic720 BT" w:hAnsi="Gothic720 BT"/>
              </w:rPr>
            </w:pPr>
          </w:p>
          <w:p w14:paraId="25228039" w14:textId="77777777" w:rsidR="00C03A8D" w:rsidRDefault="00C03A8D" w:rsidP="0045649D">
            <w:pPr>
              <w:jc w:val="both"/>
              <w:rPr>
                <w:rFonts w:ascii="Gothic720 BT" w:hAnsi="Gothic720 BT"/>
              </w:rPr>
            </w:pPr>
            <w:r w:rsidRPr="00C03A8D">
              <w:rPr>
                <w:rFonts w:ascii="Gothic720 BT" w:hAnsi="Gothic720 BT"/>
              </w:rPr>
              <w:lastRenderedPageBreak/>
              <w:t>En caso de ser necesario, dicha instancia canalizará a la víctima para que sea atendida física, jurídica y psicológicamente de forma inmediata a la Comisión Estatal de Víctimas que corresponda, al Instituto Queretano de las Mujeres, u otras instancias correspondientes. La atención de los casos se deberá hacer de forma individualizada y deberá existir un tratamiento específico de conformidad con el caso en concreto.</w:t>
            </w:r>
          </w:p>
          <w:p w14:paraId="20F7C1A5" w14:textId="1D7A1610" w:rsidR="008451C3" w:rsidRPr="00C03A8D" w:rsidRDefault="008451C3" w:rsidP="0045649D">
            <w:pPr>
              <w:jc w:val="both"/>
              <w:rPr>
                <w:rFonts w:ascii="Gothic720 BT" w:hAnsi="Gothic720 BT"/>
              </w:rPr>
            </w:pPr>
          </w:p>
        </w:tc>
      </w:tr>
      <w:tr w:rsidR="00C03A8D" w:rsidRPr="00691296" w14:paraId="2638F327" w14:textId="77777777" w:rsidTr="007E7FE8">
        <w:trPr>
          <w:jc w:val="center"/>
        </w:trPr>
        <w:tc>
          <w:tcPr>
            <w:tcW w:w="8926" w:type="dxa"/>
          </w:tcPr>
          <w:p w14:paraId="63B43D39" w14:textId="757CE75E" w:rsidR="00C03A8D" w:rsidRPr="00C03A8D" w:rsidRDefault="00C03A8D" w:rsidP="0045649D">
            <w:pPr>
              <w:jc w:val="both"/>
              <w:rPr>
                <w:rFonts w:ascii="Gothic720 BT" w:hAnsi="Gothic720 BT"/>
              </w:rPr>
            </w:pPr>
            <w:r w:rsidRPr="00C03A8D">
              <w:rPr>
                <w:rFonts w:ascii="Gothic720 BT" w:hAnsi="Gothic720 BT"/>
                <w:b/>
                <w:bCs/>
              </w:rPr>
              <w:lastRenderedPageBreak/>
              <w:t xml:space="preserve">Artículo 27. </w:t>
            </w:r>
            <w:r w:rsidRPr="00C03A8D">
              <w:rPr>
                <w:rFonts w:ascii="Gothic720 BT" w:hAnsi="Gothic720 BT"/>
              </w:rPr>
              <w:t xml:space="preserve">Para garantizar el acceso a las mujeres víctimas de violencia a una justicia pronta y expedita, los procedimientos establecidos por los partidos políticos locales para la atención de quejas y denuncias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deberán sujetarse a los siguientes criterios:</w:t>
            </w:r>
          </w:p>
          <w:p w14:paraId="11604FE5" w14:textId="77777777" w:rsidR="00C03A8D" w:rsidRPr="00C03A8D" w:rsidRDefault="00C03A8D" w:rsidP="0045649D">
            <w:pPr>
              <w:jc w:val="both"/>
              <w:rPr>
                <w:rFonts w:ascii="Gothic720 BT" w:hAnsi="Gothic720 BT"/>
              </w:rPr>
            </w:pPr>
          </w:p>
          <w:p w14:paraId="1EF3AA52" w14:textId="77777777" w:rsidR="008451C3" w:rsidRDefault="00C03A8D" w:rsidP="00AA515F">
            <w:pPr>
              <w:pStyle w:val="Prrafodelista"/>
              <w:numPr>
                <w:ilvl w:val="0"/>
                <w:numId w:val="9"/>
              </w:numPr>
              <w:ind w:left="594" w:hanging="567"/>
              <w:jc w:val="both"/>
              <w:rPr>
                <w:rFonts w:ascii="Gothic720 BT" w:hAnsi="Gothic720 BT"/>
              </w:rPr>
            </w:pPr>
            <w:r w:rsidRPr="00C03A8D">
              <w:rPr>
                <w:rFonts w:ascii="Gothic720 BT" w:hAnsi="Gothic720 BT"/>
              </w:rPr>
              <w:t xml:space="preserve">La atención será pronta, gratuita y se escuchará a la víctima para garantizar el acceso expedito a la justicia </w:t>
            </w:r>
            <w:proofErr w:type="spellStart"/>
            <w:r w:rsidRPr="00FC21BB">
              <w:rPr>
                <w:rFonts w:ascii="Gothic720 BT" w:hAnsi="Gothic720 BT"/>
              </w:rPr>
              <w:t>intrapartidista</w:t>
            </w:r>
            <w:proofErr w:type="spellEnd"/>
            <w:r w:rsidRPr="00FC21BB">
              <w:rPr>
                <w:rFonts w:ascii="Gothic720 BT" w:hAnsi="Gothic720 BT"/>
              </w:rPr>
              <w:t>.</w:t>
            </w:r>
          </w:p>
          <w:p w14:paraId="330C6889" w14:textId="77777777" w:rsidR="008451C3" w:rsidRDefault="008451C3" w:rsidP="008451C3">
            <w:pPr>
              <w:pStyle w:val="Prrafodelista"/>
              <w:ind w:left="594"/>
              <w:jc w:val="both"/>
              <w:rPr>
                <w:rFonts w:ascii="Gothic720 BT" w:hAnsi="Gothic720 BT"/>
              </w:rPr>
            </w:pPr>
          </w:p>
          <w:p w14:paraId="557C37F5"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La atención será sin discriminación, prejuicios ni estereotipos o roles de género.</w:t>
            </w:r>
          </w:p>
          <w:p w14:paraId="197B8CE5" w14:textId="77777777" w:rsidR="008451C3" w:rsidRPr="008451C3" w:rsidRDefault="008451C3" w:rsidP="008451C3">
            <w:pPr>
              <w:pStyle w:val="Prrafodelista"/>
              <w:rPr>
                <w:rFonts w:ascii="Gothic720 BT" w:hAnsi="Gothic720 BT"/>
              </w:rPr>
            </w:pPr>
          </w:p>
          <w:p w14:paraId="10A57E10"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Se deberá tratar a la víctima con respeto a su integridad, y evitar la revictimización.</w:t>
            </w:r>
          </w:p>
          <w:p w14:paraId="37E1F219" w14:textId="77777777" w:rsidR="008451C3" w:rsidRPr="008451C3" w:rsidRDefault="008451C3" w:rsidP="008451C3">
            <w:pPr>
              <w:pStyle w:val="Prrafodelista"/>
              <w:rPr>
                <w:rFonts w:ascii="Gothic720 BT" w:hAnsi="Gothic720 BT"/>
              </w:rPr>
            </w:pPr>
          </w:p>
          <w:p w14:paraId="63C18722"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 xml:space="preserve">Se apoyará a la víctima para que conserve y presente la evidencia que acredite la violencia política contra las mujeres </w:t>
            </w:r>
            <w:proofErr w:type="gramStart"/>
            <w:r w:rsidRPr="008451C3">
              <w:rPr>
                <w:rFonts w:ascii="Gothic720 BT" w:hAnsi="Gothic720 BT"/>
              </w:rPr>
              <w:t>en razón de</w:t>
            </w:r>
            <w:proofErr w:type="gramEnd"/>
            <w:r w:rsidRPr="008451C3">
              <w:rPr>
                <w:rFonts w:ascii="Gothic720 BT" w:hAnsi="Gothic720 BT"/>
              </w:rPr>
              <w:t xml:space="preserve"> género de la que fue objeto, garantizando la cadena de custodia en el caso de la recepción de objetos.</w:t>
            </w:r>
          </w:p>
          <w:p w14:paraId="126A17A5" w14:textId="77777777" w:rsidR="008451C3" w:rsidRPr="008451C3" w:rsidRDefault="008451C3" w:rsidP="008451C3">
            <w:pPr>
              <w:pStyle w:val="Prrafodelista"/>
              <w:rPr>
                <w:rFonts w:ascii="Gothic720 BT" w:hAnsi="Gothic720 BT"/>
              </w:rPr>
            </w:pPr>
          </w:p>
          <w:p w14:paraId="19A846B9"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Deberán abstenerse de generar o tolerar actos de intimidación, amenazas, acoso u hostigamiento en contra de la víctima.</w:t>
            </w:r>
          </w:p>
          <w:p w14:paraId="67ADDAE8" w14:textId="77777777" w:rsidR="008451C3" w:rsidRPr="008451C3" w:rsidRDefault="008451C3" w:rsidP="008451C3">
            <w:pPr>
              <w:pStyle w:val="Prrafodelista"/>
              <w:rPr>
                <w:rFonts w:ascii="Gothic720 BT" w:hAnsi="Gothic720 BT"/>
              </w:rPr>
            </w:pPr>
          </w:p>
          <w:p w14:paraId="5CE14D02"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Se garantizará el respeto a la privacidad, protección de la información personal y del caso en estado de confidencialidad, evitando la invasión de la vida privada y generar juicios de valor.</w:t>
            </w:r>
          </w:p>
          <w:p w14:paraId="4A542B2E" w14:textId="77777777" w:rsidR="008451C3" w:rsidRPr="008451C3" w:rsidRDefault="008451C3" w:rsidP="008451C3">
            <w:pPr>
              <w:pStyle w:val="Prrafodelista"/>
              <w:rPr>
                <w:rFonts w:ascii="Gothic720 BT" w:hAnsi="Gothic720 BT"/>
              </w:rPr>
            </w:pPr>
          </w:p>
          <w:p w14:paraId="4F63F401" w14:textId="77777777" w:rsid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El proceso se ejercerá con apego al principio de imparcialidad y con profesionalismo.</w:t>
            </w:r>
          </w:p>
          <w:p w14:paraId="4894BBCE" w14:textId="77777777" w:rsidR="008451C3" w:rsidRPr="008451C3" w:rsidRDefault="008451C3" w:rsidP="008451C3">
            <w:pPr>
              <w:pStyle w:val="Prrafodelista"/>
              <w:rPr>
                <w:rFonts w:ascii="Gothic720 BT" w:hAnsi="Gothic720 BT"/>
              </w:rPr>
            </w:pPr>
          </w:p>
          <w:p w14:paraId="56EF3E3A" w14:textId="23535801" w:rsidR="00C03A8D" w:rsidRPr="008451C3" w:rsidRDefault="00C03A8D" w:rsidP="00AA515F">
            <w:pPr>
              <w:pStyle w:val="Prrafodelista"/>
              <w:numPr>
                <w:ilvl w:val="0"/>
                <w:numId w:val="9"/>
              </w:numPr>
              <w:ind w:left="594" w:hanging="567"/>
              <w:jc w:val="both"/>
              <w:rPr>
                <w:rFonts w:ascii="Gothic720 BT" w:hAnsi="Gothic720 BT"/>
              </w:rPr>
            </w:pPr>
            <w:r w:rsidRPr="008451C3">
              <w:rPr>
                <w:rFonts w:ascii="Gothic720 BT" w:hAnsi="Gothic720 BT"/>
              </w:rPr>
              <w:t>Deberán establecer los mecanismos necesarios para brindar el apoyo psicológico, médico y jurídico en los casos que así se requiera.</w:t>
            </w:r>
          </w:p>
          <w:p w14:paraId="33C7A22D" w14:textId="77777777" w:rsidR="00C03A8D" w:rsidRPr="00C03A8D" w:rsidRDefault="00C03A8D" w:rsidP="0045649D">
            <w:pPr>
              <w:jc w:val="both"/>
              <w:rPr>
                <w:rFonts w:ascii="Gothic720 BT" w:hAnsi="Gothic720 BT"/>
              </w:rPr>
            </w:pPr>
          </w:p>
          <w:p w14:paraId="63E1AD8F" w14:textId="77777777" w:rsidR="00C03A8D" w:rsidRDefault="00C03A8D" w:rsidP="0045649D">
            <w:pPr>
              <w:jc w:val="both"/>
              <w:rPr>
                <w:rFonts w:ascii="Gothic720 BT" w:hAnsi="Gothic720 BT"/>
              </w:rPr>
            </w:pPr>
            <w:r w:rsidRPr="00C03A8D">
              <w:rPr>
                <w:rFonts w:ascii="Gothic720 BT" w:hAnsi="Gothic720 BT"/>
              </w:rPr>
              <w:t xml:space="preserve">Lo anterior, sin menoscabo de que la víctima pueda elegir presentar su queja o denuncia ante alguna otra autoridad competente, sin haber agotado de manera previa las instancias </w:t>
            </w:r>
            <w:proofErr w:type="spellStart"/>
            <w:r w:rsidRPr="00FC21BB">
              <w:rPr>
                <w:rFonts w:ascii="Gothic720 BT" w:hAnsi="Gothic720 BT"/>
              </w:rPr>
              <w:t>intrapartidista</w:t>
            </w:r>
            <w:proofErr w:type="spellEnd"/>
            <w:r w:rsidRPr="00C03A8D">
              <w:rPr>
                <w:rFonts w:ascii="Gothic720 BT" w:hAnsi="Gothic720 BT"/>
              </w:rPr>
              <w:t xml:space="preserve"> correspondientes, en especial si se trata de hechos relacionados con la contienda electoral.</w:t>
            </w:r>
          </w:p>
          <w:p w14:paraId="52904BC8" w14:textId="3940EBB4" w:rsidR="00877745" w:rsidRPr="00C03A8D" w:rsidRDefault="00877745" w:rsidP="0045649D">
            <w:pPr>
              <w:jc w:val="both"/>
              <w:rPr>
                <w:rFonts w:ascii="Gothic720 BT" w:hAnsi="Gothic720 BT"/>
              </w:rPr>
            </w:pPr>
          </w:p>
        </w:tc>
      </w:tr>
      <w:tr w:rsidR="00C03A8D" w:rsidRPr="00691296" w14:paraId="08A7255D" w14:textId="77777777" w:rsidTr="007E7FE8">
        <w:trPr>
          <w:jc w:val="center"/>
        </w:trPr>
        <w:tc>
          <w:tcPr>
            <w:tcW w:w="8926" w:type="dxa"/>
          </w:tcPr>
          <w:p w14:paraId="70810D4F" w14:textId="77777777" w:rsidR="00C03A8D" w:rsidRPr="00C03A8D" w:rsidRDefault="00C03A8D" w:rsidP="00D21E34">
            <w:pPr>
              <w:jc w:val="both"/>
              <w:rPr>
                <w:rFonts w:ascii="Gothic720 BT" w:hAnsi="Gothic720 BT"/>
              </w:rPr>
            </w:pPr>
            <w:r w:rsidRPr="00C03A8D">
              <w:rPr>
                <w:rFonts w:ascii="Gothic720 BT" w:hAnsi="Gothic720 BT"/>
                <w:b/>
                <w:bCs/>
              </w:rPr>
              <w:lastRenderedPageBreak/>
              <w:t>Artículo 28.</w:t>
            </w:r>
            <w:r w:rsidRPr="00C03A8D">
              <w:rPr>
                <w:rFonts w:ascii="Gothic720 BT" w:hAnsi="Gothic720 BT"/>
              </w:rPr>
              <w:t xml:space="preserve"> A fin de homologar los procedimientos para la atención de quejas y denuncias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y garantizar con ello el acceso a las mujeres víctimas de violencia a una justicia pronta y expedita, los partidos políticos locales deberán sujetarse como mínimo a las siguientes bases:</w:t>
            </w:r>
          </w:p>
          <w:p w14:paraId="21E8900E" w14:textId="77777777" w:rsidR="00C03A8D" w:rsidRPr="00C03A8D" w:rsidRDefault="00C03A8D" w:rsidP="00D21E34">
            <w:pPr>
              <w:jc w:val="both"/>
              <w:rPr>
                <w:rFonts w:ascii="Gothic720 BT" w:hAnsi="Gothic720 BT"/>
              </w:rPr>
            </w:pPr>
          </w:p>
          <w:p w14:paraId="3FD0C4DE" w14:textId="77777777" w:rsidR="00877745" w:rsidRDefault="00C03A8D" w:rsidP="00AA515F">
            <w:pPr>
              <w:pStyle w:val="Prrafodelista"/>
              <w:numPr>
                <w:ilvl w:val="0"/>
                <w:numId w:val="14"/>
              </w:numPr>
              <w:ind w:left="594" w:hanging="577"/>
              <w:jc w:val="both"/>
              <w:rPr>
                <w:rFonts w:ascii="Gothic720 BT" w:hAnsi="Gothic720 BT"/>
              </w:rPr>
            </w:pPr>
            <w:r w:rsidRPr="00C03A8D">
              <w:rPr>
                <w:rFonts w:ascii="Gothic720 BT" w:hAnsi="Gothic720 BT"/>
              </w:rPr>
              <w:t xml:space="preserve">Las instancias encargadas de conocer, investigar y resolver las quejas y denuncias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al interior del partido deberán llevar un registro actualizado de las quejas y denuncias que sobre estos casos se presenten, a fin de mantener un control adecuado de las mismas.</w:t>
            </w:r>
          </w:p>
          <w:p w14:paraId="4CBE4264" w14:textId="77777777" w:rsidR="00877745" w:rsidRDefault="00877745" w:rsidP="00877745">
            <w:pPr>
              <w:pStyle w:val="Prrafodelista"/>
              <w:ind w:left="594"/>
              <w:jc w:val="both"/>
              <w:rPr>
                <w:rFonts w:ascii="Gothic720 BT" w:hAnsi="Gothic720 BT"/>
              </w:rPr>
            </w:pPr>
          </w:p>
          <w:p w14:paraId="00518D3C"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Cuando las quejas y denuncias en esta materia se presenten ante una instancia distinta, ésta deberá remitirla por la vía más expedita a la instancia competente, en un plazo no mayor a veinticuatro horas contadas a partir de la recepción del escrito o documento que contenga la queja o denuncia, o de que tenga conocimiento de los hechos.</w:t>
            </w:r>
          </w:p>
          <w:p w14:paraId="53A3D571" w14:textId="77777777" w:rsidR="00877745" w:rsidRPr="00877745" w:rsidRDefault="00877745" w:rsidP="00877745">
            <w:pPr>
              <w:pStyle w:val="Prrafodelista"/>
              <w:rPr>
                <w:rFonts w:ascii="Gothic720 BT" w:hAnsi="Gothic720 BT"/>
              </w:rPr>
            </w:pPr>
          </w:p>
          <w:p w14:paraId="2DC7FDF2"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 xml:space="preserve">Cuando las instancias encargadas de conocer, investigar y resolver las quejas y denuncias en materia de violencia política contra las mujeres </w:t>
            </w:r>
            <w:proofErr w:type="gramStart"/>
            <w:r w:rsidRPr="00877745">
              <w:rPr>
                <w:rFonts w:ascii="Gothic720 BT" w:hAnsi="Gothic720 BT"/>
              </w:rPr>
              <w:t>en razón de</w:t>
            </w:r>
            <w:proofErr w:type="gramEnd"/>
            <w:r w:rsidRPr="00877745">
              <w:rPr>
                <w:rFonts w:ascii="Gothic720 BT" w:hAnsi="Gothic720 BT"/>
              </w:rPr>
              <w:t xml:space="preserve"> género al interior del partido adviertan que los hechos o actos denunciados no son de su competencia, deberán remitir la queja o denuncia a la autoridad competente, en un plazo no mayor a veinticuatro horas contadas a partir de su recepción, haciéndolo del conocimiento a la persona quejosa dentro de ese mismo plazo.</w:t>
            </w:r>
          </w:p>
          <w:p w14:paraId="6C65F165" w14:textId="77777777" w:rsidR="00877745" w:rsidRPr="00877745" w:rsidRDefault="00877745" w:rsidP="00877745">
            <w:pPr>
              <w:pStyle w:val="Prrafodelista"/>
              <w:rPr>
                <w:rFonts w:ascii="Gothic720 BT" w:hAnsi="Gothic720 BT"/>
              </w:rPr>
            </w:pPr>
          </w:p>
          <w:p w14:paraId="323957A0"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Se deberá suplir la deficiencia de la queja, siempre que exista una narración clara y precisa de los hechos denunciados para iniciar la investigación y tramitar el procedimiento, respetando en todo tiempo el debido proceso y la igualdad entre las partes. En los casos en los que exista la intersección de una condición adicional de vulnerabilidad además de la de género, la suplencia de la queja será total.</w:t>
            </w:r>
          </w:p>
          <w:p w14:paraId="5CE36D8A" w14:textId="77777777" w:rsidR="00877745" w:rsidRPr="00877745" w:rsidRDefault="00877745" w:rsidP="00877745">
            <w:pPr>
              <w:pStyle w:val="Prrafodelista"/>
              <w:rPr>
                <w:rFonts w:ascii="Gothic720 BT" w:hAnsi="Gothic720 BT"/>
              </w:rPr>
            </w:pPr>
          </w:p>
          <w:p w14:paraId="62FCEF50"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 xml:space="preserve">Las quejas o denuncias podrán ser presentadas por la víctima o víctimas, o por terceras personas, siempre que se cuente con el consentimiento de </w:t>
            </w:r>
            <w:proofErr w:type="gramStart"/>
            <w:r w:rsidRPr="00877745">
              <w:rPr>
                <w:rFonts w:ascii="Gothic720 BT" w:hAnsi="Gothic720 BT"/>
              </w:rPr>
              <w:t>las mismas</w:t>
            </w:r>
            <w:proofErr w:type="gramEnd"/>
            <w:r w:rsidRPr="00877745">
              <w:rPr>
                <w:rFonts w:ascii="Gothic720 BT" w:hAnsi="Gothic720 BT"/>
              </w:rPr>
              <w:t xml:space="preserve">. </w:t>
            </w:r>
          </w:p>
          <w:p w14:paraId="1C75B07F" w14:textId="77777777" w:rsidR="00877745" w:rsidRPr="00877745" w:rsidRDefault="00877745" w:rsidP="00877745">
            <w:pPr>
              <w:pStyle w:val="Prrafodelista"/>
              <w:rPr>
                <w:rFonts w:ascii="Gothic720 BT" w:hAnsi="Gothic720 BT"/>
              </w:rPr>
            </w:pPr>
          </w:p>
          <w:p w14:paraId="3EBD5324"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Podrá iniciarse el procedimiento de manera oficiosa, siempre y cuando la víctima sea informada y consienta dicha acción.</w:t>
            </w:r>
          </w:p>
          <w:p w14:paraId="002B5669" w14:textId="77777777" w:rsidR="00877745" w:rsidRPr="00877745" w:rsidRDefault="00877745" w:rsidP="00877745">
            <w:pPr>
              <w:pStyle w:val="Prrafodelista"/>
              <w:rPr>
                <w:rFonts w:ascii="Gothic720 BT" w:hAnsi="Gothic720 BT"/>
              </w:rPr>
            </w:pPr>
          </w:p>
          <w:p w14:paraId="2455CB08"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lastRenderedPageBreak/>
              <w:t>Se deberá llevar a cabo la investigación de los hechos denunciados, con apego a los siguientes principios: legalidad, profesionalismo, debida diligencia, congruencia, exhaustividad, concentración de actuaciones, idoneidad, eficacia, expedites, mínima intervención, proporcionalidad y perspectiva de género, en armonía con las garantías aplicables para la atención de las víctimas.</w:t>
            </w:r>
          </w:p>
          <w:p w14:paraId="0A5ACA53" w14:textId="77777777" w:rsidR="00877745" w:rsidRPr="00877745" w:rsidRDefault="00877745" w:rsidP="00877745">
            <w:pPr>
              <w:pStyle w:val="Prrafodelista"/>
              <w:rPr>
                <w:rFonts w:ascii="Gothic720 BT" w:hAnsi="Gothic720 BT"/>
              </w:rPr>
            </w:pPr>
          </w:p>
          <w:p w14:paraId="5C9FE004"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 xml:space="preserve">En la investigación de los hechos, las instancias competentes deberán allegarse de las pruebas necesarias para el esclarecimiento de </w:t>
            </w:r>
            <w:proofErr w:type="gramStart"/>
            <w:r w:rsidRPr="00877745">
              <w:rPr>
                <w:rFonts w:ascii="Gothic720 BT" w:hAnsi="Gothic720 BT"/>
              </w:rPr>
              <w:t>los mismos</w:t>
            </w:r>
            <w:proofErr w:type="gramEnd"/>
            <w:r w:rsidRPr="00877745">
              <w:rPr>
                <w:rFonts w:ascii="Gothic720 BT" w:hAnsi="Gothic720 BT"/>
              </w:rPr>
              <w:t>.</w:t>
            </w:r>
          </w:p>
          <w:p w14:paraId="7C61D7B6" w14:textId="77777777" w:rsidR="00877745" w:rsidRPr="00877745" w:rsidRDefault="00877745" w:rsidP="00877745">
            <w:pPr>
              <w:pStyle w:val="Prrafodelista"/>
              <w:rPr>
                <w:rFonts w:ascii="Gothic720 BT" w:hAnsi="Gothic720 BT"/>
              </w:rPr>
            </w:pPr>
          </w:p>
          <w:p w14:paraId="1B561450"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En cada etapa deberá garantizarse el debido proceso y sujetarse a las formalidades esenciales del procedimiento.</w:t>
            </w:r>
          </w:p>
          <w:p w14:paraId="50561043" w14:textId="77777777" w:rsidR="00877745" w:rsidRPr="00877745" w:rsidRDefault="00877745" w:rsidP="00877745">
            <w:pPr>
              <w:pStyle w:val="Prrafodelista"/>
              <w:rPr>
                <w:rFonts w:ascii="Gothic720 BT" w:hAnsi="Gothic720 BT"/>
              </w:rPr>
            </w:pPr>
          </w:p>
          <w:p w14:paraId="4879F74D"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Las medidas cautelares y de protección deberán emitirse de forma expedita a fin de evitar daños irreparables y salvaguardar la integridad de las víctimas, sus familiares o equipos de trabajo y notificarse de forma inmediata a las partes y/o instancias involucradas para lograr su efectividad.</w:t>
            </w:r>
          </w:p>
          <w:p w14:paraId="0A111081" w14:textId="77777777" w:rsidR="00877745" w:rsidRPr="00877745" w:rsidRDefault="00877745" w:rsidP="00877745">
            <w:pPr>
              <w:pStyle w:val="Prrafodelista"/>
              <w:rPr>
                <w:rFonts w:ascii="Gothic720 BT" w:hAnsi="Gothic720 BT"/>
              </w:rPr>
            </w:pPr>
          </w:p>
          <w:p w14:paraId="1FFAD853"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Las resoluciones que emitan deberán pronunciarse sobre cada uno de los puntos litigiosos que se sometan a su consideración, debiendo motivar y fundar la resolución respectiva</w:t>
            </w:r>
            <w:r w:rsidR="00877745">
              <w:rPr>
                <w:rFonts w:ascii="Gothic720 BT" w:hAnsi="Gothic720 BT"/>
              </w:rPr>
              <w:t>.</w:t>
            </w:r>
          </w:p>
          <w:p w14:paraId="754998DA" w14:textId="77777777" w:rsidR="00877745" w:rsidRPr="00877745" w:rsidRDefault="00877745" w:rsidP="00877745">
            <w:pPr>
              <w:pStyle w:val="Prrafodelista"/>
              <w:rPr>
                <w:rFonts w:ascii="Gothic720 BT" w:hAnsi="Gothic720 BT"/>
              </w:rPr>
            </w:pPr>
          </w:p>
          <w:p w14:paraId="633BF3F2" w14:textId="77777777" w:rsidR="00877745"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Las sanciones que se impongan deberán ser adecuadas, necesarias y proporcionales al propósito perseguido, a la importancia de los valores involucrados y a la repercusión de la conducta.</w:t>
            </w:r>
          </w:p>
          <w:p w14:paraId="0E0A6A4D" w14:textId="77777777" w:rsidR="00877745" w:rsidRPr="00877745" w:rsidRDefault="00877745" w:rsidP="00877745">
            <w:pPr>
              <w:pStyle w:val="Prrafodelista"/>
              <w:rPr>
                <w:rFonts w:ascii="Gothic720 BT" w:hAnsi="Gothic720 BT"/>
              </w:rPr>
            </w:pPr>
          </w:p>
          <w:p w14:paraId="7267A7CC" w14:textId="77777777" w:rsidR="00C03A8D" w:rsidRDefault="00C03A8D" w:rsidP="00AA515F">
            <w:pPr>
              <w:pStyle w:val="Prrafodelista"/>
              <w:numPr>
                <w:ilvl w:val="0"/>
                <w:numId w:val="14"/>
              </w:numPr>
              <w:ind w:left="594" w:hanging="577"/>
              <w:jc w:val="both"/>
              <w:rPr>
                <w:rFonts w:ascii="Gothic720 BT" w:hAnsi="Gothic720 BT"/>
              </w:rPr>
            </w:pPr>
            <w:r w:rsidRPr="00877745">
              <w:rPr>
                <w:rFonts w:ascii="Gothic720 BT" w:hAnsi="Gothic720 BT"/>
              </w:rPr>
              <w:t>Las medidas de reparación deberán restaurar de forma integral los derechos afectados, así como permitir, en la medida de lo posible, anular todas las consecuencias del acto ilícito y restablecer la situación que debió haber existido con toda probabilidad, si el acto no se hubiera cometido, y de no ser esto posible, resarcir adecuadamente los daños ocasionados.</w:t>
            </w:r>
          </w:p>
          <w:p w14:paraId="106D69E8" w14:textId="712994BC" w:rsidR="00877745" w:rsidRPr="00877745" w:rsidRDefault="00877745" w:rsidP="00877745">
            <w:pPr>
              <w:jc w:val="both"/>
              <w:rPr>
                <w:rFonts w:ascii="Gothic720 BT" w:hAnsi="Gothic720 BT"/>
              </w:rPr>
            </w:pPr>
          </w:p>
        </w:tc>
      </w:tr>
      <w:tr w:rsidR="00C03A8D" w:rsidRPr="00691296" w14:paraId="3798AFF3" w14:textId="77777777" w:rsidTr="007E7FE8">
        <w:trPr>
          <w:jc w:val="center"/>
        </w:trPr>
        <w:tc>
          <w:tcPr>
            <w:tcW w:w="8926" w:type="dxa"/>
          </w:tcPr>
          <w:p w14:paraId="15C34BD1" w14:textId="77777777" w:rsidR="00C03A8D" w:rsidRDefault="00C03A8D" w:rsidP="00D21E34">
            <w:pPr>
              <w:jc w:val="both"/>
              <w:rPr>
                <w:rFonts w:ascii="Gothic720 BT" w:hAnsi="Gothic720 BT"/>
              </w:rPr>
            </w:pPr>
            <w:r w:rsidRPr="00C03A8D">
              <w:rPr>
                <w:rFonts w:ascii="Gothic720 BT" w:hAnsi="Gothic720 BT"/>
                <w:b/>
                <w:bCs/>
              </w:rPr>
              <w:lastRenderedPageBreak/>
              <w:t>Artículo 29.</w:t>
            </w:r>
            <w:r w:rsidRPr="00C03A8D">
              <w:rPr>
                <w:rFonts w:ascii="Gothic720 BT" w:hAnsi="Gothic720 BT"/>
              </w:rPr>
              <w:t xml:space="preserve"> Los procedimientos internos deberán contener la previsión de otorgar medidas cautelares y de protección a las víctimas para prevenir daños irreparables en cualquier momento, haciendo cesar cualquier acto que pudiera entrañar una violación o afectación al pleno ejercicio de los derechos políticos y electorales de las mujeres al interior de los partidos políticos locales.</w:t>
            </w:r>
          </w:p>
          <w:p w14:paraId="323E7A23" w14:textId="1A882C50" w:rsidR="00535E9F" w:rsidRPr="00C03A8D" w:rsidRDefault="00535E9F" w:rsidP="00D21E34">
            <w:pPr>
              <w:jc w:val="both"/>
              <w:rPr>
                <w:rFonts w:ascii="Gothic720 BT" w:hAnsi="Gothic720 BT"/>
              </w:rPr>
            </w:pPr>
          </w:p>
        </w:tc>
      </w:tr>
      <w:tr w:rsidR="00C03A8D" w:rsidRPr="00691296" w14:paraId="42F9116F" w14:textId="77777777" w:rsidTr="007E7FE8">
        <w:trPr>
          <w:jc w:val="center"/>
        </w:trPr>
        <w:tc>
          <w:tcPr>
            <w:tcW w:w="8926" w:type="dxa"/>
          </w:tcPr>
          <w:p w14:paraId="73D82110" w14:textId="77777777" w:rsidR="00C03A8D" w:rsidRPr="00C03A8D" w:rsidRDefault="00C03A8D" w:rsidP="00D21E34">
            <w:pPr>
              <w:jc w:val="both"/>
              <w:rPr>
                <w:rFonts w:ascii="Gothic720 BT" w:hAnsi="Gothic720 BT"/>
              </w:rPr>
            </w:pPr>
            <w:r w:rsidRPr="00C03A8D">
              <w:rPr>
                <w:rFonts w:ascii="Gothic720 BT" w:hAnsi="Gothic720 BT"/>
                <w:b/>
                <w:bCs/>
              </w:rPr>
              <w:lastRenderedPageBreak/>
              <w:t>Artículo 30.</w:t>
            </w:r>
            <w:r w:rsidRPr="00C03A8D">
              <w:rPr>
                <w:rFonts w:ascii="Gothic720 BT" w:hAnsi="Gothic720 BT"/>
              </w:rPr>
              <w:t xml:space="preserve"> Los partidos políticos locales deberán iniciar de oficio el procedimiento cuando tengan conocimiento de hechos que podrían constituir actos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previo aviso a la víctima.</w:t>
            </w:r>
          </w:p>
          <w:p w14:paraId="4579493D" w14:textId="77777777" w:rsidR="00C03A8D" w:rsidRPr="00C03A8D" w:rsidRDefault="00C03A8D" w:rsidP="00D21E34">
            <w:pPr>
              <w:jc w:val="both"/>
              <w:rPr>
                <w:rFonts w:ascii="Gothic720 BT" w:hAnsi="Gothic720 BT"/>
              </w:rPr>
            </w:pPr>
          </w:p>
          <w:p w14:paraId="3DA6A86B" w14:textId="77777777" w:rsidR="00C03A8D" w:rsidRDefault="00C03A8D" w:rsidP="00D21E34">
            <w:pPr>
              <w:jc w:val="both"/>
              <w:rPr>
                <w:rFonts w:ascii="Gothic720 BT" w:hAnsi="Gothic720 BT"/>
              </w:rPr>
            </w:pPr>
            <w:r w:rsidRPr="00C03A8D">
              <w:rPr>
                <w:rFonts w:ascii="Gothic720 BT" w:hAnsi="Gothic720 BT"/>
              </w:rPr>
              <w:t>Así mismo, si derivado de la sustanciación de algún procedimiento se advierten hechos y sujetos distintos que puedan constituir otras violaciones o responsabilidades, iniciarán de oficio un nuevo procedimiento de investigación, o de ser el caso, ordenarán las vistas a las autoridades competentes.</w:t>
            </w:r>
          </w:p>
          <w:p w14:paraId="70D340EC" w14:textId="77777777" w:rsidR="00535E9F" w:rsidRDefault="00535E9F" w:rsidP="00D21E34">
            <w:pPr>
              <w:jc w:val="both"/>
              <w:rPr>
                <w:rFonts w:ascii="Gothic720 BT" w:hAnsi="Gothic720 BT"/>
              </w:rPr>
            </w:pPr>
          </w:p>
          <w:p w14:paraId="3E261FEE" w14:textId="58FB8EB0" w:rsidR="007E7FE8" w:rsidRPr="00C03A8D" w:rsidRDefault="007E7FE8" w:rsidP="00D21E34">
            <w:pPr>
              <w:jc w:val="both"/>
              <w:rPr>
                <w:rFonts w:ascii="Gothic720 BT" w:hAnsi="Gothic720 BT"/>
              </w:rPr>
            </w:pPr>
          </w:p>
        </w:tc>
      </w:tr>
      <w:tr w:rsidR="00C03A8D" w:rsidRPr="00691296" w14:paraId="2B30E006" w14:textId="77777777" w:rsidTr="007E7FE8">
        <w:trPr>
          <w:jc w:val="center"/>
        </w:trPr>
        <w:tc>
          <w:tcPr>
            <w:tcW w:w="8926" w:type="dxa"/>
          </w:tcPr>
          <w:p w14:paraId="6B4365DD" w14:textId="77777777" w:rsidR="00C03A8D" w:rsidRPr="00C03A8D" w:rsidRDefault="00C03A8D" w:rsidP="00D21E34">
            <w:pPr>
              <w:jc w:val="center"/>
              <w:rPr>
                <w:rFonts w:ascii="Gothic720 BT" w:hAnsi="Gothic720 BT"/>
                <w:b/>
                <w:bCs/>
              </w:rPr>
            </w:pPr>
            <w:r w:rsidRPr="00C03A8D">
              <w:rPr>
                <w:rFonts w:ascii="Gothic720 BT" w:hAnsi="Gothic720 BT"/>
                <w:b/>
                <w:bCs/>
              </w:rPr>
              <w:t>Capítulo Cuarto</w:t>
            </w:r>
          </w:p>
          <w:p w14:paraId="13A7C4DA" w14:textId="77777777" w:rsidR="00C03A8D" w:rsidRPr="00C03A8D" w:rsidRDefault="00C03A8D" w:rsidP="00D21E34">
            <w:pPr>
              <w:jc w:val="center"/>
              <w:rPr>
                <w:rFonts w:ascii="Gothic720 BT" w:hAnsi="Gothic720 BT"/>
              </w:rPr>
            </w:pPr>
            <w:r w:rsidRPr="00C03A8D">
              <w:rPr>
                <w:rFonts w:ascii="Gothic720 BT" w:hAnsi="Gothic720 BT"/>
              </w:rPr>
              <w:t>Sanciones y medidas de reparación</w:t>
            </w:r>
          </w:p>
          <w:p w14:paraId="26379286" w14:textId="77777777" w:rsidR="00C03A8D" w:rsidRPr="00C03A8D" w:rsidRDefault="00C03A8D" w:rsidP="00D21E34">
            <w:pPr>
              <w:jc w:val="center"/>
              <w:rPr>
                <w:rFonts w:ascii="Gothic720 BT" w:hAnsi="Gothic720 BT"/>
              </w:rPr>
            </w:pPr>
          </w:p>
          <w:p w14:paraId="3CFCE26A" w14:textId="77777777" w:rsidR="00C03A8D" w:rsidRPr="00C03A8D" w:rsidRDefault="00C03A8D" w:rsidP="00D21E34">
            <w:pPr>
              <w:jc w:val="center"/>
              <w:rPr>
                <w:rFonts w:ascii="Gothic720 BT" w:hAnsi="Gothic720 BT"/>
                <w:b/>
                <w:bCs/>
              </w:rPr>
            </w:pPr>
            <w:r w:rsidRPr="00C03A8D">
              <w:rPr>
                <w:rFonts w:ascii="Gothic720 BT" w:hAnsi="Gothic720 BT"/>
                <w:b/>
                <w:bCs/>
              </w:rPr>
              <w:t>Sección Primera</w:t>
            </w:r>
          </w:p>
          <w:p w14:paraId="04FACBE0" w14:textId="77777777" w:rsidR="00C03A8D" w:rsidRDefault="00C03A8D" w:rsidP="00D21E34">
            <w:pPr>
              <w:jc w:val="center"/>
              <w:rPr>
                <w:rFonts w:ascii="Gothic720 BT" w:hAnsi="Gothic720 BT"/>
              </w:rPr>
            </w:pPr>
            <w:r w:rsidRPr="00C03A8D">
              <w:rPr>
                <w:rFonts w:ascii="Gothic720 BT" w:hAnsi="Gothic720 BT"/>
              </w:rPr>
              <w:t>Sanciones</w:t>
            </w:r>
          </w:p>
          <w:p w14:paraId="7D6EA95B" w14:textId="4C86DE24" w:rsidR="00535E9F" w:rsidRPr="00C03A8D" w:rsidRDefault="00535E9F" w:rsidP="00D21E34">
            <w:pPr>
              <w:jc w:val="center"/>
              <w:rPr>
                <w:rFonts w:ascii="Gothic720 BT" w:hAnsi="Gothic720 BT"/>
              </w:rPr>
            </w:pPr>
          </w:p>
        </w:tc>
      </w:tr>
      <w:tr w:rsidR="00C03A8D" w:rsidRPr="00691296" w14:paraId="65EB329C" w14:textId="77777777" w:rsidTr="007E7FE8">
        <w:trPr>
          <w:jc w:val="center"/>
        </w:trPr>
        <w:tc>
          <w:tcPr>
            <w:tcW w:w="8926" w:type="dxa"/>
          </w:tcPr>
          <w:p w14:paraId="5C0DF432" w14:textId="77777777" w:rsidR="00C03A8D" w:rsidRDefault="00C03A8D" w:rsidP="00D21E34">
            <w:pPr>
              <w:jc w:val="both"/>
              <w:rPr>
                <w:rFonts w:ascii="Gothic720 BT" w:hAnsi="Gothic720 BT"/>
              </w:rPr>
            </w:pPr>
            <w:r w:rsidRPr="00C03A8D">
              <w:rPr>
                <w:rFonts w:ascii="Gothic720 BT" w:hAnsi="Gothic720 BT"/>
                <w:b/>
                <w:bCs/>
              </w:rPr>
              <w:t>Artículo 31.</w:t>
            </w:r>
            <w:r w:rsidRPr="00C03A8D">
              <w:rPr>
                <w:rFonts w:ascii="Gothic720 BT" w:hAnsi="Gothic720 BT"/>
              </w:rPr>
              <w:t xml:space="preserve"> Los partidos políticos locales sancionarán en términos de sus Estatutos y/o protocolos a quien o quienes ejerzan violencia política contra las mujeres en razón de género, acorde con lo previsto en la Ley General, en las Leyes de Acceso, la Ley Electoral y las demás leyes y normas aplicables en la materia, incluidas a las personas precandidatas y candidatas que no se encuentran afiliadas al partido, pero compitan bajo las siglas de un partido político, coalición o candidatura común, fundando y motivando debidamente la individualización de la sanción, atendiendo al principio de proporcionalidad y tomando en consideración, la gravedad de la conducta, así como la manera en que se atenta el bien jurídico tutelado.</w:t>
            </w:r>
          </w:p>
          <w:p w14:paraId="14B17B01" w14:textId="6EDD72AD" w:rsidR="00535E9F" w:rsidRPr="00C03A8D" w:rsidRDefault="00535E9F" w:rsidP="00D21E34">
            <w:pPr>
              <w:jc w:val="both"/>
              <w:rPr>
                <w:rFonts w:ascii="Gothic720 BT" w:hAnsi="Gothic720 BT"/>
              </w:rPr>
            </w:pPr>
          </w:p>
        </w:tc>
      </w:tr>
      <w:tr w:rsidR="00C03A8D" w:rsidRPr="00691296" w14:paraId="4B33D4B4" w14:textId="77777777" w:rsidTr="007E7FE8">
        <w:trPr>
          <w:jc w:val="center"/>
        </w:trPr>
        <w:tc>
          <w:tcPr>
            <w:tcW w:w="8926" w:type="dxa"/>
          </w:tcPr>
          <w:p w14:paraId="7AAD7697" w14:textId="77777777" w:rsidR="00C03A8D" w:rsidRPr="00C03A8D" w:rsidRDefault="00C03A8D" w:rsidP="00D21E34">
            <w:pPr>
              <w:jc w:val="center"/>
              <w:rPr>
                <w:rFonts w:ascii="Gothic720 BT" w:hAnsi="Gothic720 BT"/>
                <w:b/>
                <w:bCs/>
              </w:rPr>
            </w:pPr>
            <w:r w:rsidRPr="00C03A8D">
              <w:rPr>
                <w:rFonts w:ascii="Gothic720 BT" w:hAnsi="Gothic720 BT"/>
                <w:b/>
                <w:bCs/>
              </w:rPr>
              <w:t>Sección Segunda</w:t>
            </w:r>
          </w:p>
          <w:p w14:paraId="1B734C2B" w14:textId="77777777" w:rsidR="00C03A8D" w:rsidRDefault="00C03A8D" w:rsidP="00D21E34">
            <w:pPr>
              <w:jc w:val="center"/>
              <w:rPr>
                <w:rFonts w:ascii="Gothic720 BT" w:hAnsi="Gothic720 BT"/>
              </w:rPr>
            </w:pPr>
            <w:r w:rsidRPr="00C03A8D">
              <w:rPr>
                <w:rFonts w:ascii="Gothic720 BT" w:hAnsi="Gothic720 BT"/>
              </w:rPr>
              <w:t>Medidas de reparación</w:t>
            </w:r>
          </w:p>
          <w:p w14:paraId="500F4089" w14:textId="6BAB7850" w:rsidR="00535E9F" w:rsidRPr="00C03A8D" w:rsidRDefault="00535E9F" w:rsidP="00D21E34">
            <w:pPr>
              <w:jc w:val="center"/>
              <w:rPr>
                <w:rFonts w:ascii="Gothic720 BT" w:hAnsi="Gothic720 BT"/>
              </w:rPr>
            </w:pPr>
          </w:p>
        </w:tc>
      </w:tr>
      <w:tr w:rsidR="00C03A8D" w:rsidRPr="00691296" w14:paraId="2AC0F928" w14:textId="77777777" w:rsidTr="007E7FE8">
        <w:trPr>
          <w:jc w:val="center"/>
        </w:trPr>
        <w:tc>
          <w:tcPr>
            <w:tcW w:w="8926" w:type="dxa"/>
          </w:tcPr>
          <w:p w14:paraId="084FC91F" w14:textId="60CCA8A6" w:rsidR="00C03A8D" w:rsidRPr="00C03A8D" w:rsidRDefault="00C03A8D" w:rsidP="00D21E34">
            <w:pPr>
              <w:jc w:val="both"/>
              <w:rPr>
                <w:rFonts w:ascii="Gothic720 BT" w:hAnsi="Gothic720 BT"/>
              </w:rPr>
            </w:pPr>
            <w:r w:rsidRPr="00C03A8D">
              <w:rPr>
                <w:rFonts w:ascii="Gothic720 BT" w:hAnsi="Gothic720 BT"/>
                <w:b/>
                <w:bCs/>
              </w:rPr>
              <w:t>Artículo 32.</w:t>
            </w:r>
            <w:r w:rsidRPr="00C03A8D">
              <w:rPr>
                <w:rFonts w:ascii="Gothic720 BT" w:hAnsi="Gothic720 BT"/>
              </w:rPr>
              <w:t xml:space="preserve"> Con independencia de la sanción que corresponda conforme a los Estatutos y normatividad vigente de los partidos </w:t>
            </w:r>
            <w:r w:rsidRPr="00FC21BB">
              <w:rPr>
                <w:rFonts w:ascii="Gothic720 BT" w:hAnsi="Gothic720 BT"/>
              </w:rPr>
              <w:t>políticos locales,</w:t>
            </w:r>
            <w:r w:rsidRPr="00C03A8D">
              <w:rPr>
                <w:rFonts w:ascii="Gothic720 BT" w:hAnsi="Gothic720 BT"/>
              </w:rPr>
              <w:t xml:space="preserve"> en los casos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se deberán imponer medidas para la reparación integral del daño a la víctima.</w:t>
            </w:r>
          </w:p>
          <w:p w14:paraId="1821C4C9" w14:textId="77777777" w:rsidR="00C03A8D" w:rsidRPr="00C03A8D" w:rsidRDefault="00C03A8D" w:rsidP="00D21E34">
            <w:pPr>
              <w:jc w:val="both"/>
              <w:rPr>
                <w:rFonts w:ascii="Gothic720 BT" w:hAnsi="Gothic720 BT"/>
              </w:rPr>
            </w:pPr>
          </w:p>
          <w:p w14:paraId="786051F5" w14:textId="77777777" w:rsidR="00C03A8D" w:rsidRPr="00C03A8D" w:rsidRDefault="00C03A8D" w:rsidP="00D21E34">
            <w:pPr>
              <w:jc w:val="both"/>
              <w:rPr>
                <w:rFonts w:ascii="Gothic720 BT" w:hAnsi="Gothic720 BT"/>
              </w:rPr>
            </w:pPr>
            <w:r w:rsidRPr="00C03A8D">
              <w:rPr>
                <w:rFonts w:ascii="Gothic720 BT" w:hAnsi="Gothic720 BT"/>
              </w:rPr>
              <w:t xml:space="preserve">Las medidas de reparación integral que podrán prever los partidos políticos locales serán, de manera enunciativa más no limitativa, las siguientes: </w:t>
            </w:r>
          </w:p>
          <w:p w14:paraId="2235118D" w14:textId="77777777" w:rsidR="00C03A8D" w:rsidRPr="00C03A8D" w:rsidRDefault="00C03A8D" w:rsidP="00D21E34">
            <w:pPr>
              <w:jc w:val="both"/>
              <w:rPr>
                <w:rFonts w:ascii="Gothic720 BT" w:hAnsi="Gothic720 BT"/>
              </w:rPr>
            </w:pPr>
          </w:p>
          <w:p w14:paraId="68EF1747" w14:textId="77777777" w:rsidR="00C03A8D" w:rsidRPr="00C03A8D" w:rsidRDefault="00C03A8D" w:rsidP="00AA515F">
            <w:pPr>
              <w:pStyle w:val="Prrafodelista"/>
              <w:numPr>
                <w:ilvl w:val="0"/>
                <w:numId w:val="15"/>
              </w:numPr>
              <w:ind w:left="443" w:hanging="426"/>
              <w:jc w:val="both"/>
              <w:rPr>
                <w:rFonts w:ascii="Gothic720 BT" w:hAnsi="Gothic720 BT"/>
              </w:rPr>
            </w:pPr>
            <w:r w:rsidRPr="00C03A8D">
              <w:rPr>
                <w:rFonts w:ascii="Gothic720 BT" w:hAnsi="Gothic720 BT"/>
              </w:rPr>
              <w:t>Reparación del daño de la víctima.</w:t>
            </w:r>
          </w:p>
          <w:p w14:paraId="375CDC74" w14:textId="77777777" w:rsidR="00C03A8D" w:rsidRPr="00C03A8D" w:rsidRDefault="00C03A8D" w:rsidP="00D21E34">
            <w:pPr>
              <w:pStyle w:val="Prrafodelista"/>
              <w:ind w:left="452" w:hanging="425"/>
              <w:jc w:val="both"/>
              <w:rPr>
                <w:rFonts w:ascii="Gothic720 BT" w:hAnsi="Gothic720 BT"/>
              </w:rPr>
            </w:pPr>
          </w:p>
          <w:p w14:paraId="008229EF" w14:textId="77777777" w:rsidR="00C03A8D" w:rsidRPr="00C03A8D" w:rsidRDefault="00C03A8D" w:rsidP="00AA515F">
            <w:pPr>
              <w:pStyle w:val="Prrafodelista"/>
              <w:numPr>
                <w:ilvl w:val="0"/>
                <w:numId w:val="15"/>
              </w:numPr>
              <w:ind w:left="452" w:hanging="425"/>
              <w:jc w:val="both"/>
              <w:rPr>
                <w:rFonts w:ascii="Gothic720 BT" w:hAnsi="Gothic720 BT"/>
              </w:rPr>
            </w:pPr>
            <w:r w:rsidRPr="00C03A8D">
              <w:rPr>
                <w:rFonts w:ascii="Gothic720 BT" w:hAnsi="Gothic720 BT"/>
              </w:rPr>
              <w:lastRenderedPageBreak/>
              <w:t>Restitución del cargo o comisión partidista de la que hubiera sido removida.</w:t>
            </w:r>
          </w:p>
          <w:p w14:paraId="1C8F567F" w14:textId="77777777" w:rsidR="00C03A8D" w:rsidRPr="00C03A8D" w:rsidRDefault="00C03A8D" w:rsidP="00D21E34">
            <w:pPr>
              <w:ind w:left="452" w:hanging="425"/>
              <w:jc w:val="both"/>
              <w:rPr>
                <w:rFonts w:ascii="Gothic720 BT" w:hAnsi="Gothic720 BT"/>
              </w:rPr>
            </w:pPr>
          </w:p>
          <w:p w14:paraId="41F6011B" w14:textId="77777777" w:rsidR="00C03A8D" w:rsidRPr="00C03A8D" w:rsidRDefault="00C03A8D" w:rsidP="00AA515F">
            <w:pPr>
              <w:pStyle w:val="Prrafodelista"/>
              <w:numPr>
                <w:ilvl w:val="0"/>
                <w:numId w:val="15"/>
              </w:numPr>
              <w:ind w:left="452" w:hanging="425"/>
              <w:jc w:val="both"/>
              <w:rPr>
                <w:rFonts w:ascii="Gothic720 BT" w:hAnsi="Gothic720 BT"/>
              </w:rPr>
            </w:pPr>
            <w:r w:rsidRPr="00C03A8D">
              <w:rPr>
                <w:rFonts w:ascii="Gothic720 BT" w:hAnsi="Gothic720 BT"/>
              </w:rPr>
              <w:t>Restitución inmediata en el cargo, precandidatura o candidatura a la que fue obligada a renunciar por motivos de violencia.</w:t>
            </w:r>
          </w:p>
          <w:p w14:paraId="15954C47" w14:textId="77777777" w:rsidR="00C03A8D" w:rsidRPr="00C03A8D" w:rsidRDefault="00C03A8D" w:rsidP="00D21E34">
            <w:pPr>
              <w:pStyle w:val="Prrafodelista"/>
              <w:ind w:left="452" w:hanging="425"/>
              <w:rPr>
                <w:rFonts w:ascii="Gothic720 BT" w:hAnsi="Gothic720 BT"/>
              </w:rPr>
            </w:pPr>
          </w:p>
          <w:p w14:paraId="1B303D27" w14:textId="77777777" w:rsidR="00C03A8D" w:rsidRPr="00C03A8D" w:rsidRDefault="00C03A8D" w:rsidP="00AA515F">
            <w:pPr>
              <w:pStyle w:val="Prrafodelista"/>
              <w:numPr>
                <w:ilvl w:val="0"/>
                <w:numId w:val="15"/>
              </w:numPr>
              <w:ind w:left="452" w:hanging="425"/>
              <w:jc w:val="both"/>
              <w:rPr>
                <w:rFonts w:ascii="Gothic720 BT" w:hAnsi="Gothic720 BT"/>
              </w:rPr>
            </w:pPr>
            <w:r w:rsidRPr="00C03A8D">
              <w:rPr>
                <w:rFonts w:ascii="Gothic720 BT" w:hAnsi="Gothic720 BT"/>
              </w:rPr>
              <w:t>Disculpa pública.</w:t>
            </w:r>
          </w:p>
          <w:p w14:paraId="24A6C115" w14:textId="77777777" w:rsidR="00C03A8D" w:rsidRPr="00C03A8D" w:rsidRDefault="00C03A8D" w:rsidP="00D21E34">
            <w:pPr>
              <w:pStyle w:val="Prrafodelista"/>
              <w:rPr>
                <w:rFonts w:ascii="Gothic720 BT" w:hAnsi="Gothic720 BT"/>
              </w:rPr>
            </w:pPr>
          </w:p>
          <w:p w14:paraId="2C7E4737" w14:textId="77777777" w:rsidR="00C03A8D" w:rsidRDefault="00C03A8D" w:rsidP="00AA515F">
            <w:pPr>
              <w:pStyle w:val="Prrafodelista"/>
              <w:numPr>
                <w:ilvl w:val="0"/>
                <w:numId w:val="15"/>
              </w:numPr>
              <w:ind w:left="452" w:hanging="425"/>
              <w:jc w:val="both"/>
              <w:rPr>
                <w:rFonts w:ascii="Gothic720 BT" w:hAnsi="Gothic720 BT"/>
              </w:rPr>
            </w:pPr>
            <w:r w:rsidRPr="00C03A8D">
              <w:rPr>
                <w:rFonts w:ascii="Gothic720 BT" w:hAnsi="Gothic720 BT"/>
              </w:rPr>
              <w:t>Medidas de no repetición.</w:t>
            </w:r>
          </w:p>
          <w:p w14:paraId="5C45CD6A" w14:textId="5A160E52" w:rsidR="00535E9F" w:rsidRPr="00535E9F" w:rsidRDefault="00535E9F" w:rsidP="00535E9F">
            <w:pPr>
              <w:jc w:val="both"/>
              <w:rPr>
                <w:rFonts w:ascii="Gothic720 BT" w:hAnsi="Gothic720 BT"/>
              </w:rPr>
            </w:pPr>
          </w:p>
        </w:tc>
      </w:tr>
      <w:tr w:rsidR="00C03A8D" w:rsidRPr="00691296" w14:paraId="0CF367C9" w14:textId="77777777" w:rsidTr="007E7FE8">
        <w:trPr>
          <w:jc w:val="center"/>
        </w:trPr>
        <w:tc>
          <w:tcPr>
            <w:tcW w:w="8926" w:type="dxa"/>
          </w:tcPr>
          <w:p w14:paraId="0C389A8A" w14:textId="77777777" w:rsidR="00C03A8D" w:rsidRPr="00C03A8D" w:rsidRDefault="00C03A8D" w:rsidP="00D21E34">
            <w:pPr>
              <w:jc w:val="center"/>
              <w:rPr>
                <w:rFonts w:ascii="Gothic720 BT" w:hAnsi="Gothic720 BT"/>
                <w:b/>
                <w:bCs/>
              </w:rPr>
            </w:pPr>
            <w:r w:rsidRPr="00C03A8D">
              <w:rPr>
                <w:rFonts w:ascii="Gothic720 BT" w:hAnsi="Gothic720 BT"/>
                <w:b/>
                <w:bCs/>
              </w:rPr>
              <w:lastRenderedPageBreak/>
              <w:t>Capítulo Quinto</w:t>
            </w:r>
          </w:p>
          <w:p w14:paraId="728D521B" w14:textId="77777777" w:rsidR="00C03A8D" w:rsidRPr="00C03A8D" w:rsidRDefault="00C03A8D" w:rsidP="00D21E34">
            <w:pPr>
              <w:jc w:val="center"/>
              <w:rPr>
                <w:rFonts w:ascii="Gothic720 BT" w:hAnsi="Gothic720 BT"/>
              </w:rPr>
            </w:pPr>
            <w:r w:rsidRPr="00C03A8D">
              <w:rPr>
                <w:rFonts w:ascii="Gothic720 BT" w:hAnsi="Gothic720 BT"/>
              </w:rPr>
              <w:t>Medidas cautelares y de protección</w:t>
            </w:r>
          </w:p>
          <w:p w14:paraId="3293DBEE" w14:textId="77777777" w:rsidR="00C03A8D" w:rsidRPr="00C03A8D" w:rsidRDefault="00C03A8D" w:rsidP="00D21E34">
            <w:pPr>
              <w:jc w:val="center"/>
              <w:rPr>
                <w:rFonts w:ascii="Gothic720 BT" w:hAnsi="Gothic720 BT"/>
              </w:rPr>
            </w:pPr>
          </w:p>
          <w:p w14:paraId="6D6918B1" w14:textId="77777777" w:rsidR="00C03A8D" w:rsidRPr="00C03A8D" w:rsidRDefault="00C03A8D" w:rsidP="00D21E34">
            <w:pPr>
              <w:jc w:val="center"/>
              <w:rPr>
                <w:rFonts w:ascii="Gothic720 BT" w:hAnsi="Gothic720 BT"/>
                <w:b/>
                <w:bCs/>
              </w:rPr>
            </w:pPr>
            <w:r w:rsidRPr="00C03A8D">
              <w:rPr>
                <w:rFonts w:ascii="Gothic720 BT" w:hAnsi="Gothic720 BT"/>
                <w:b/>
                <w:bCs/>
              </w:rPr>
              <w:t>Sección Primera</w:t>
            </w:r>
          </w:p>
          <w:p w14:paraId="0D33D7AB" w14:textId="77777777" w:rsidR="00C03A8D" w:rsidRDefault="00C03A8D" w:rsidP="00D21E34">
            <w:pPr>
              <w:jc w:val="center"/>
              <w:rPr>
                <w:rFonts w:ascii="Gothic720 BT" w:hAnsi="Gothic720 BT"/>
              </w:rPr>
            </w:pPr>
            <w:r w:rsidRPr="00C03A8D">
              <w:rPr>
                <w:rFonts w:ascii="Gothic720 BT" w:hAnsi="Gothic720 BT"/>
              </w:rPr>
              <w:t>Medidas cautelares</w:t>
            </w:r>
          </w:p>
          <w:p w14:paraId="0900B95E" w14:textId="73E53955" w:rsidR="00535E9F" w:rsidRPr="00C03A8D" w:rsidRDefault="00535E9F" w:rsidP="00D21E34">
            <w:pPr>
              <w:jc w:val="center"/>
              <w:rPr>
                <w:rFonts w:ascii="Gothic720 BT" w:hAnsi="Gothic720 BT"/>
              </w:rPr>
            </w:pPr>
          </w:p>
        </w:tc>
      </w:tr>
      <w:tr w:rsidR="00C03A8D" w:rsidRPr="00691296" w14:paraId="4C7980C7" w14:textId="77777777" w:rsidTr="007E7FE8">
        <w:trPr>
          <w:jc w:val="center"/>
        </w:trPr>
        <w:tc>
          <w:tcPr>
            <w:tcW w:w="8926" w:type="dxa"/>
          </w:tcPr>
          <w:p w14:paraId="08409C35" w14:textId="77777777" w:rsidR="00C03A8D" w:rsidRPr="00C03A8D" w:rsidRDefault="00C03A8D" w:rsidP="00D21E34">
            <w:pPr>
              <w:jc w:val="both"/>
              <w:rPr>
                <w:rFonts w:ascii="Gothic720 BT" w:hAnsi="Gothic720 BT"/>
              </w:rPr>
            </w:pPr>
            <w:r w:rsidRPr="00C03A8D">
              <w:rPr>
                <w:rFonts w:ascii="Gothic720 BT" w:hAnsi="Gothic720 BT"/>
                <w:b/>
                <w:bCs/>
              </w:rPr>
              <w:t>Artículo 33.</w:t>
            </w:r>
            <w:r w:rsidRPr="00C03A8D">
              <w:rPr>
                <w:rFonts w:ascii="Gothic720 BT" w:hAnsi="Gothic720 BT"/>
              </w:rPr>
              <w:t xml:space="preserve"> Las medidas cautelares tienen como finalidad el cese inmediato de actos que pudieran constituir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w:t>
            </w:r>
          </w:p>
          <w:p w14:paraId="783FDD00" w14:textId="77777777" w:rsidR="00C03A8D" w:rsidRPr="00C03A8D" w:rsidRDefault="00C03A8D" w:rsidP="00D21E34">
            <w:pPr>
              <w:pStyle w:val="Prrafodelista"/>
              <w:tabs>
                <w:tab w:val="left" w:pos="370"/>
              </w:tabs>
              <w:ind w:left="0"/>
              <w:jc w:val="both"/>
              <w:rPr>
                <w:rFonts w:ascii="Gothic720 BT" w:hAnsi="Gothic720 BT"/>
              </w:rPr>
            </w:pPr>
          </w:p>
          <w:p w14:paraId="1AD676D9" w14:textId="77777777" w:rsidR="00C03A8D" w:rsidRPr="00C03A8D" w:rsidRDefault="00C03A8D" w:rsidP="00D21E34">
            <w:pPr>
              <w:jc w:val="both"/>
              <w:rPr>
                <w:rFonts w:ascii="Gothic720 BT" w:hAnsi="Gothic720 BT"/>
              </w:rPr>
            </w:pPr>
            <w:r w:rsidRPr="00C03A8D">
              <w:rPr>
                <w:rFonts w:ascii="Gothic720 BT" w:hAnsi="Gothic720 BT"/>
              </w:rPr>
              <w:t>Podrán ser ordenadas, de manera enunciativa, las siguientes:</w:t>
            </w:r>
          </w:p>
          <w:p w14:paraId="309A267E" w14:textId="77777777" w:rsidR="00C03A8D" w:rsidRPr="00C03A8D" w:rsidRDefault="00C03A8D" w:rsidP="00D21E34">
            <w:pPr>
              <w:jc w:val="both"/>
              <w:rPr>
                <w:rFonts w:ascii="Gothic720 BT" w:hAnsi="Gothic720 BT"/>
              </w:rPr>
            </w:pPr>
          </w:p>
          <w:p w14:paraId="264D0BFB" w14:textId="77777777" w:rsidR="00535E9F" w:rsidRDefault="00C03A8D" w:rsidP="00AA515F">
            <w:pPr>
              <w:pStyle w:val="Prrafodelista"/>
              <w:numPr>
                <w:ilvl w:val="0"/>
                <w:numId w:val="10"/>
              </w:numPr>
              <w:ind w:left="452" w:hanging="440"/>
              <w:jc w:val="both"/>
              <w:rPr>
                <w:rFonts w:ascii="Gothic720 BT" w:hAnsi="Gothic720 BT"/>
              </w:rPr>
            </w:pPr>
            <w:r w:rsidRPr="00C03A8D">
              <w:rPr>
                <w:rFonts w:ascii="Gothic720 BT" w:hAnsi="Gothic720 BT"/>
              </w:rPr>
              <w:t xml:space="preserve">Análisis de riesgos y establecer un plan de seguridad, </w:t>
            </w:r>
            <w:r w:rsidRPr="00FC21BB">
              <w:rPr>
                <w:rFonts w:ascii="Gothic720 BT" w:hAnsi="Gothic720 BT"/>
              </w:rPr>
              <w:t>el cual se deberá elaborar con el apoyo de una corporación de seguridad pública</w:t>
            </w:r>
            <w:r w:rsidRPr="00C03A8D">
              <w:rPr>
                <w:rFonts w:ascii="Gothic720 BT" w:hAnsi="Gothic720 BT"/>
              </w:rPr>
              <w:t xml:space="preserve"> en conjunto con la víctima. </w:t>
            </w:r>
          </w:p>
          <w:p w14:paraId="1E0F0AE1" w14:textId="77777777" w:rsidR="00535E9F" w:rsidRDefault="00535E9F" w:rsidP="00535E9F">
            <w:pPr>
              <w:pStyle w:val="Prrafodelista"/>
              <w:ind w:left="452"/>
              <w:jc w:val="both"/>
              <w:rPr>
                <w:rFonts w:ascii="Gothic720 BT" w:hAnsi="Gothic720 BT"/>
              </w:rPr>
            </w:pPr>
          </w:p>
          <w:p w14:paraId="1E9EB8E1" w14:textId="77777777" w:rsidR="00535E9F" w:rsidRDefault="00C03A8D" w:rsidP="00AA515F">
            <w:pPr>
              <w:pStyle w:val="Prrafodelista"/>
              <w:numPr>
                <w:ilvl w:val="0"/>
                <w:numId w:val="10"/>
              </w:numPr>
              <w:ind w:left="452" w:hanging="440"/>
              <w:jc w:val="both"/>
              <w:rPr>
                <w:rFonts w:ascii="Gothic720 BT" w:hAnsi="Gothic720 BT"/>
              </w:rPr>
            </w:pPr>
            <w:r w:rsidRPr="00535E9F">
              <w:rPr>
                <w:rFonts w:ascii="Gothic720 BT" w:hAnsi="Gothic720 BT"/>
              </w:rPr>
              <w:t>Retirar la campaña denunciada contra la víctima, haciendo públicas las razones, por las mismas vías en que fue cometida la falta.</w:t>
            </w:r>
          </w:p>
          <w:p w14:paraId="4A275D4A" w14:textId="77777777" w:rsidR="00535E9F" w:rsidRPr="00535E9F" w:rsidRDefault="00535E9F" w:rsidP="00535E9F">
            <w:pPr>
              <w:pStyle w:val="Prrafodelista"/>
              <w:rPr>
                <w:rFonts w:ascii="Gothic720 BT" w:hAnsi="Gothic720 BT"/>
              </w:rPr>
            </w:pPr>
          </w:p>
          <w:p w14:paraId="22E9300F" w14:textId="77777777" w:rsidR="00535E9F" w:rsidRDefault="00C03A8D" w:rsidP="00AA515F">
            <w:pPr>
              <w:pStyle w:val="Prrafodelista"/>
              <w:numPr>
                <w:ilvl w:val="0"/>
                <w:numId w:val="10"/>
              </w:numPr>
              <w:ind w:left="452" w:hanging="440"/>
              <w:jc w:val="both"/>
              <w:rPr>
                <w:rFonts w:ascii="Gothic720 BT" w:hAnsi="Gothic720 BT"/>
              </w:rPr>
            </w:pPr>
            <w:r w:rsidRPr="00535E9F">
              <w:rPr>
                <w:rFonts w:ascii="Gothic720 BT" w:hAnsi="Gothic720 BT"/>
              </w:rPr>
              <w:t>Cuando la conducta sea reiterada por lo menos en una ocasión, suspender el uso de las prerrogativas asignadas a la persona agresora.</w:t>
            </w:r>
          </w:p>
          <w:p w14:paraId="66E586D0" w14:textId="77777777" w:rsidR="00535E9F" w:rsidRPr="00535E9F" w:rsidRDefault="00535E9F" w:rsidP="00535E9F">
            <w:pPr>
              <w:pStyle w:val="Prrafodelista"/>
              <w:rPr>
                <w:rFonts w:ascii="Gothic720 BT" w:hAnsi="Gothic720 BT"/>
              </w:rPr>
            </w:pPr>
          </w:p>
          <w:p w14:paraId="07C0E1F6" w14:textId="77777777" w:rsidR="00535E9F" w:rsidRDefault="00C03A8D" w:rsidP="00AA515F">
            <w:pPr>
              <w:pStyle w:val="Prrafodelista"/>
              <w:numPr>
                <w:ilvl w:val="0"/>
                <w:numId w:val="10"/>
              </w:numPr>
              <w:ind w:left="452" w:hanging="440"/>
              <w:jc w:val="both"/>
              <w:rPr>
                <w:rFonts w:ascii="Gothic720 BT" w:hAnsi="Gothic720 BT"/>
              </w:rPr>
            </w:pPr>
            <w:r w:rsidRPr="00535E9F">
              <w:rPr>
                <w:rFonts w:ascii="Gothic720 BT" w:hAnsi="Gothic720 BT"/>
              </w:rPr>
              <w:t>Ordenar la suspensión provisional del cargo partidista de la persona agresora cuando así lo determine la gravedad del acto.</w:t>
            </w:r>
          </w:p>
          <w:p w14:paraId="0DA94335" w14:textId="77777777" w:rsidR="00535E9F" w:rsidRPr="00535E9F" w:rsidRDefault="00535E9F" w:rsidP="00535E9F">
            <w:pPr>
              <w:pStyle w:val="Prrafodelista"/>
              <w:rPr>
                <w:rFonts w:ascii="Gothic720 BT" w:hAnsi="Gothic720 BT"/>
              </w:rPr>
            </w:pPr>
          </w:p>
          <w:p w14:paraId="28C6D7E3" w14:textId="77777777" w:rsidR="00C03A8D" w:rsidRDefault="00C03A8D" w:rsidP="00AA515F">
            <w:pPr>
              <w:pStyle w:val="Prrafodelista"/>
              <w:numPr>
                <w:ilvl w:val="0"/>
                <w:numId w:val="10"/>
              </w:numPr>
              <w:ind w:left="452" w:hanging="440"/>
              <w:jc w:val="both"/>
              <w:rPr>
                <w:rFonts w:ascii="Gothic720 BT" w:hAnsi="Gothic720 BT"/>
              </w:rPr>
            </w:pPr>
            <w:r w:rsidRPr="00535E9F">
              <w:rPr>
                <w:rFonts w:ascii="Gothic720 BT" w:hAnsi="Gothic720 BT"/>
              </w:rPr>
              <w:t>Cualquier otra requerida para la protección de la mujer víctima, o víctimas indirectas que ella solicite.</w:t>
            </w:r>
          </w:p>
          <w:p w14:paraId="0D70F242" w14:textId="47439BE8" w:rsidR="00535E9F" w:rsidRPr="00535E9F" w:rsidRDefault="00535E9F" w:rsidP="00535E9F">
            <w:pPr>
              <w:jc w:val="both"/>
              <w:rPr>
                <w:rFonts w:ascii="Gothic720 BT" w:hAnsi="Gothic720 BT"/>
              </w:rPr>
            </w:pPr>
          </w:p>
        </w:tc>
      </w:tr>
      <w:tr w:rsidR="00C03A8D" w:rsidRPr="00691296" w14:paraId="4D8765CB" w14:textId="77777777" w:rsidTr="007E7FE8">
        <w:trPr>
          <w:jc w:val="center"/>
        </w:trPr>
        <w:tc>
          <w:tcPr>
            <w:tcW w:w="8926" w:type="dxa"/>
          </w:tcPr>
          <w:p w14:paraId="7462540A" w14:textId="77777777" w:rsidR="00C03A8D" w:rsidRDefault="00C03A8D" w:rsidP="00D21E34">
            <w:pPr>
              <w:jc w:val="both"/>
              <w:rPr>
                <w:rFonts w:ascii="Gothic720 BT" w:hAnsi="Gothic720 BT"/>
              </w:rPr>
            </w:pPr>
            <w:r w:rsidRPr="00C03A8D">
              <w:rPr>
                <w:rFonts w:ascii="Gothic720 BT" w:hAnsi="Gothic720 BT"/>
                <w:b/>
                <w:bCs/>
              </w:rPr>
              <w:t>Artículo 34.</w:t>
            </w:r>
            <w:r w:rsidRPr="00C03A8D">
              <w:rPr>
                <w:rFonts w:ascii="Gothic720 BT" w:hAnsi="Gothic720 BT"/>
              </w:rPr>
              <w:t xml:space="preserve"> Las medidas cautelares podrán ser ordenadas o solicitadas por el órgano de justicia </w:t>
            </w:r>
            <w:proofErr w:type="spellStart"/>
            <w:r w:rsidRPr="00C03A8D">
              <w:rPr>
                <w:rFonts w:ascii="Gothic720 BT" w:hAnsi="Gothic720 BT"/>
              </w:rPr>
              <w:t>intrapartidaria</w:t>
            </w:r>
            <w:proofErr w:type="spellEnd"/>
            <w:r w:rsidRPr="00C03A8D">
              <w:rPr>
                <w:rFonts w:ascii="Gothic720 BT" w:hAnsi="Gothic720 BT"/>
              </w:rPr>
              <w:t xml:space="preserve"> y solicitadas por la víctima, así como por las instancias de mujeres de los partidos políticos locales y los órganos </w:t>
            </w:r>
            <w:proofErr w:type="spellStart"/>
            <w:r w:rsidRPr="00C03A8D">
              <w:rPr>
                <w:rFonts w:ascii="Gothic720 BT" w:hAnsi="Gothic720 BT"/>
              </w:rPr>
              <w:t>intrapartidarios</w:t>
            </w:r>
            <w:proofErr w:type="spellEnd"/>
            <w:r w:rsidRPr="00C03A8D">
              <w:rPr>
                <w:rFonts w:ascii="Gothic720 BT" w:hAnsi="Gothic720 BT"/>
              </w:rPr>
              <w:t xml:space="preserve"> creados para dar seguimiento a los casos.</w:t>
            </w:r>
          </w:p>
          <w:p w14:paraId="0C173C03" w14:textId="74C1B045" w:rsidR="00AA515F" w:rsidRPr="00C03A8D" w:rsidRDefault="00AA515F" w:rsidP="00D21E34">
            <w:pPr>
              <w:jc w:val="both"/>
              <w:rPr>
                <w:rFonts w:ascii="Gothic720 BT" w:hAnsi="Gothic720 BT"/>
              </w:rPr>
            </w:pPr>
          </w:p>
        </w:tc>
      </w:tr>
      <w:tr w:rsidR="00C03A8D" w:rsidRPr="00691296" w14:paraId="0D2815AD" w14:textId="77777777" w:rsidTr="007E7FE8">
        <w:trPr>
          <w:jc w:val="center"/>
        </w:trPr>
        <w:tc>
          <w:tcPr>
            <w:tcW w:w="8926" w:type="dxa"/>
          </w:tcPr>
          <w:p w14:paraId="7BB9474C" w14:textId="77777777" w:rsidR="00C03A8D" w:rsidRPr="00C03A8D" w:rsidRDefault="00C03A8D" w:rsidP="00D21E34">
            <w:pPr>
              <w:jc w:val="center"/>
              <w:rPr>
                <w:rFonts w:ascii="Gothic720 BT" w:hAnsi="Gothic720 BT"/>
                <w:b/>
                <w:bCs/>
              </w:rPr>
            </w:pPr>
            <w:r w:rsidRPr="00C03A8D">
              <w:rPr>
                <w:rFonts w:ascii="Gothic720 BT" w:hAnsi="Gothic720 BT"/>
                <w:b/>
                <w:bCs/>
              </w:rPr>
              <w:lastRenderedPageBreak/>
              <w:t>Sección Segunda</w:t>
            </w:r>
          </w:p>
          <w:p w14:paraId="72F35148" w14:textId="77777777" w:rsidR="00C03A8D" w:rsidRDefault="00C03A8D" w:rsidP="00D21E34">
            <w:pPr>
              <w:jc w:val="center"/>
              <w:rPr>
                <w:rFonts w:ascii="Gothic720 BT" w:hAnsi="Gothic720 BT"/>
              </w:rPr>
            </w:pPr>
            <w:r w:rsidRPr="00C03A8D">
              <w:rPr>
                <w:rFonts w:ascii="Gothic720 BT" w:hAnsi="Gothic720 BT"/>
              </w:rPr>
              <w:t>Medidas de protección</w:t>
            </w:r>
          </w:p>
          <w:p w14:paraId="175D1A21" w14:textId="0DF1364F" w:rsidR="007E7FE8" w:rsidRPr="00C03A8D" w:rsidRDefault="007E7FE8" w:rsidP="00D21E34">
            <w:pPr>
              <w:jc w:val="center"/>
              <w:rPr>
                <w:rFonts w:ascii="Gothic720 BT" w:hAnsi="Gothic720 BT"/>
              </w:rPr>
            </w:pPr>
          </w:p>
        </w:tc>
      </w:tr>
      <w:tr w:rsidR="00C03A8D" w:rsidRPr="00691296" w14:paraId="37EC742D" w14:textId="77777777" w:rsidTr="007E7FE8">
        <w:trPr>
          <w:jc w:val="center"/>
        </w:trPr>
        <w:tc>
          <w:tcPr>
            <w:tcW w:w="8926" w:type="dxa"/>
          </w:tcPr>
          <w:p w14:paraId="5FD37D78" w14:textId="77777777" w:rsidR="00C03A8D" w:rsidRPr="00C03A8D" w:rsidRDefault="00C03A8D" w:rsidP="00D21E34">
            <w:pPr>
              <w:jc w:val="both"/>
              <w:rPr>
                <w:rFonts w:ascii="Gothic720 BT" w:hAnsi="Gothic720 BT"/>
              </w:rPr>
            </w:pPr>
            <w:r w:rsidRPr="00C03A8D">
              <w:rPr>
                <w:rFonts w:ascii="Gothic720 BT" w:hAnsi="Gothic720 BT"/>
                <w:b/>
                <w:bCs/>
              </w:rPr>
              <w:t>Artículo 35.</w:t>
            </w:r>
            <w:r w:rsidRPr="00C03A8D">
              <w:rPr>
                <w:rFonts w:ascii="Gothic720 BT" w:hAnsi="Gothic720 BT"/>
              </w:rPr>
              <w:t xml:space="preserve"> Las medidas de protección son actos de urgente aplicación en función del interés superior de la víctima y son fundamentalmente precautorias. Deberán gestionarse de forma expedita por el órgano </w:t>
            </w:r>
            <w:proofErr w:type="spellStart"/>
            <w:r w:rsidRPr="00C03A8D">
              <w:rPr>
                <w:rFonts w:ascii="Gothic720 BT" w:hAnsi="Gothic720 BT"/>
              </w:rPr>
              <w:t>intrapartidario</w:t>
            </w:r>
            <w:proofErr w:type="spellEnd"/>
            <w:r w:rsidRPr="00C03A8D">
              <w:rPr>
                <w:rFonts w:ascii="Gothic720 BT" w:hAnsi="Gothic720 BT"/>
              </w:rPr>
              <w:t xml:space="preserve"> con las autoridades ministeriales, policiales o las que correspondan; para ello, se podrán realizar convenios de colaboración con las diferentes instituciones, solicitar líneas de emergencia, así como elaborar protocolos de actuación. </w:t>
            </w:r>
          </w:p>
          <w:p w14:paraId="4F814CAB" w14:textId="77777777" w:rsidR="00C03A8D" w:rsidRPr="00C03A8D" w:rsidRDefault="00C03A8D" w:rsidP="00D21E34">
            <w:pPr>
              <w:jc w:val="both"/>
              <w:rPr>
                <w:rFonts w:ascii="Gothic720 BT" w:hAnsi="Gothic720 BT"/>
              </w:rPr>
            </w:pPr>
          </w:p>
          <w:p w14:paraId="38C5B0F9" w14:textId="77777777" w:rsidR="00C03A8D" w:rsidRDefault="00C03A8D" w:rsidP="00D21E34">
            <w:pPr>
              <w:jc w:val="both"/>
              <w:rPr>
                <w:rFonts w:ascii="Gothic720 BT" w:hAnsi="Gothic720 BT"/>
              </w:rPr>
            </w:pPr>
            <w:r w:rsidRPr="00C03A8D">
              <w:rPr>
                <w:rFonts w:ascii="Gothic720 BT" w:hAnsi="Gothic720 BT"/>
              </w:rPr>
              <w:t>Las medidas de protección son aquellas previstas en las Leyes de Acceso.</w:t>
            </w:r>
          </w:p>
          <w:p w14:paraId="4C4ACE45" w14:textId="2E67216D" w:rsidR="00AA515F" w:rsidRPr="00C03A8D" w:rsidRDefault="00AA515F" w:rsidP="00D21E34">
            <w:pPr>
              <w:jc w:val="both"/>
              <w:rPr>
                <w:rFonts w:ascii="Gothic720 BT" w:hAnsi="Gothic720 BT"/>
              </w:rPr>
            </w:pPr>
          </w:p>
        </w:tc>
      </w:tr>
      <w:tr w:rsidR="00C03A8D" w:rsidRPr="00691296" w14:paraId="60D89C5F" w14:textId="77777777" w:rsidTr="007E7FE8">
        <w:trPr>
          <w:jc w:val="center"/>
        </w:trPr>
        <w:tc>
          <w:tcPr>
            <w:tcW w:w="8926" w:type="dxa"/>
          </w:tcPr>
          <w:p w14:paraId="4480E99C" w14:textId="77777777" w:rsidR="00C03A8D" w:rsidRDefault="00C03A8D" w:rsidP="00D21E34">
            <w:pPr>
              <w:jc w:val="both"/>
              <w:rPr>
                <w:rFonts w:ascii="Gothic720 BT" w:hAnsi="Gothic720 BT"/>
              </w:rPr>
            </w:pPr>
            <w:r w:rsidRPr="00C03A8D">
              <w:rPr>
                <w:rFonts w:ascii="Gothic720 BT" w:hAnsi="Gothic720 BT"/>
                <w:b/>
                <w:bCs/>
              </w:rPr>
              <w:t>Artículo 36.</w:t>
            </w:r>
            <w:r w:rsidRPr="00C03A8D">
              <w:rPr>
                <w:rFonts w:ascii="Gothic720 BT" w:hAnsi="Gothic720 BT"/>
              </w:rPr>
              <w:t xml:space="preserve"> Los partidos políticos locales, en el establecimiento de los procedimientos para la atención de quejas y denuncias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deberán prever las reglas para el otorgamiento de las medidas cautelares y de protección, así como los mecanismos y medidas para garantizar su cumplimiento, observando en lo conducente lo dispuesto en la Ley General, las Leyes de Acceso, la Ley de Víctimas y la Ley Electoral.</w:t>
            </w:r>
          </w:p>
          <w:p w14:paraId="5F60D6DE" w14:textId="54C6C107" w:rsidR="00AA515F" w:rsidRPr="00C03A8D" w:rsidRDefault="00AA515F" w:rsidP="00D21E34">
            <w:pPr>
              <w:jc w:val="both"/>
              <w:rPr>
                <w:rFonts w:ascii="Gothic720 BT" w:hAnsi="Gothic720 BT"/>
              </w:rPr>
            </w:pPr>
          </w:p>
        </w:tc>
      </w:tr>
      <w:tr w:rsidR="00C03A8D" w:rsidRPr="00691296" w14:paraId="5070A5B3" w14:textId="77777777" w:rsidTr="007E7FE8">
        <w:trPr>
          <w:jc w:val="center"/>
        </w:trPr>
        <w:tc>
          <w:tcPr>
            <w:tcW w:w="8926" w:type="dxa"/>
          </w:tcPr>
          <w:p w14:paraId="758C80ED" w14:textId="77777777" w:rsidR="00C03A8D" w:rsidRPr="00C03A8D" w:rsidRDefault="00C03A8D" w:rsidP="00D21E34">
            <w:pPr>
              <w:jc w:val="center"/>
              <w:rPr>
                <w:rFonts w:ascii="Gothic720 BT" w:hAnsi="Gothic720 BT"/>
                <w:b/>
                <w:bCs/>
              </w:rPr>
            </w:pPr>
            <w:r w:rsidRPr="00C03A8D">
              <w:rPr>
                <w:rFonts w:ascii="Gothic720 BT" w:hAnsi="Gothic720 BT"/>
                <w:b/>
                <w:bCs/>
              </w:rPr>
              <w:t>Título Cuarto</w:t>
            </w:r>
          </w:p>
          <w:p w14:paraId="23AE7B70" w14:textId="77777777" w:rsidR="00C03A8D" w:rsidRDefault="00C03A8D" w:rsidP="00D21E34">
            <w:pPr>
              <w:jc w:val="center"/>
              <w:rPr>
                <w:rFonts w:ascii="Gothic720 BT" w:hAnsi="Gothic720 BT"/>
              </w:rPr>
            </w:pPr>
            <w:r w:rsidRPr="00C03A8D">
              <w:rPr>
                <w:rFonts w:ascii="Gothic720 BT" w:hAnsi="Gothic720 BT"/>
              </w:rPr>
              <w:t>Informe anual</w:t>
            </w:r>
          </w:p>
          <w:p w14:paraId="5342BF0E" w14:textId="2A3AEA00" w:rsidR="00AA515F" w:rsidRPr="00C03A8D" w:rsidRDefault="00AA515F" w:rsidP="00D21E34">
            <w:pPr>
              <w:jc w:val="center"/>
              <w:rPr>
                <w:rFonts w:ascii="Gothic720 BT" w:hAnsi="Gothic720 BT"/>
              </w:rPr>
            </w:pPr>
          </w:p>
        </w:tc>
      </w:tr>
      <w:tr w:rsidR="00C03A8D" w:rsidRPr="00691296" w14:paraId="1B1E0D11" w14:textId="77777777" w:rsidTr="007E7FE8">
        <w:trPr>
          <w:jc w:val="center"/>
        </w:trPr>
        <w:tc>
          <w:tcPr>
            <w:tcW w:w="8926" w:type="dxa"/>
          </w:tcPr>
          <w:p w14:paraId="2819D82E" w14:textId="5FAD6CC4" w:rsidR="00C03A8D" w:rsidRPr="00C03A8D" w:rsidRDefault="00C03A8D" w:rsidP="00D21E34">
            <w:pPr>
              <w:jc w:val="both"/>
              <w:rPr>
                <w:rFonts w:ascii="Gothic720 BT" w:hAnsi="Gothic720 BT"/>
                <w:b/>
                <w:bCs/>
              </w:rPr>
            </w:pPr>
            <w:r w:rsidRPr="00C03A8D">
              <w:rPr>
                <w:rFonts w:ascii="Gothic720 BT" w:hAnsi="Gothic720 BT"/>
                <w:b/>
                <w:bCs/>
              </w:rPr>
              <w:t>Artículo 37.</w:t>
            </w:r>
            <w:r w:rsidRPr="00C03A8D">
              <w:rPr>
                <w:rFonts w:ascii="Gothic720 BT" w:hAnsi="Gothic720 BT"/>
              </w:rPr>
              <w:t xml:space="preserve"> A más tardar el último día hábil de enero de cada año, los partidos políticos nacionales con acreditación local y locales presentarán ante la Secretaría Ejecutiva, un informe anual de las actividades realizadas en el ejercicio anterior, sobre las acciones y medidas implementadas para prevenir, atender y erradicar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w:t>
            </w:r>
            <w:r w:rsidRPr="00FC21BB">
              <w:rPr>
                <w:rFonts w:ascii="Gothic720 BT" w:hAnsi="Gothic720 BT"/>
              </w:rPr>
              <w:t>el cual deberá contener los rubros siguientes:</w:t>
            </w:r>
          </w:p>
          <w:p w14:paraId="0F0CB622" w14:textId="77777777" w:rsidR="00C03A8D" w:rsidRPr="00C03A8D" w:rsidRDefault="00C03A8D" w:rsidP="00D21E34">
            <w:pPr>
              <w:jc w:val="both"/>
              <w:rPr>
                <w:rFonts w:ascii="Gothic720 BT" w:hAnsi="Gothic720 BT"/>
                <w:b/>
                <w:bCs/>
              </w:rPr>
            </w:pPr>
          </w:p>
          <w:p w14:paraId="2CDE2BBF" w14:textId="1680A9C0" w:rsidR="00C03A8D" w:rsidRPr="00C03A8D" w:rsidRDefault="00C03A8D" w:rsidP="00AA515F">
            <w:pPr>
              <w:pStyle w:val="Prrafodelista"/>
              <w:numPr>
                <w:ilvl w:val="0"/>
                <w:numId w:val="4"/>
              </w:numPr>
              <w:ind w:left="300" w:hanging="300"/>
              <w:jc w:val="both"/>
              <w:rPr>
                <w:rFonts w:ascii="Gothic720 BT" w:hAnsi="Gothic720 BT"/>
                <w:b/>
                <w:bCs/>
              </w:rPr>
            </w:pPr>
            <w:r w:rsidRPr="00C03A8D">
              <w:rPr>
                <w:rFonts w:ascii="Gothic720 BT" w:hAnsi="Gothic720 BT"/>
                <w:b/>
                <w:bCs/>
              </w:rPr>
              <w:t xml:space="preserve">Medidas de prevención: </w:t>
            </w:r>
            <w:r w:rsidRPr="00FC21BB">
              <w:rPr>
                <w:rFonts w:ascii="Gothic720 BT" w:hAnsi="Gothic720 BT"/>
              </w:rPr>
              <w:t xml:space="preserve">Estrategias y acciones orientadas a evitar la comisión de actos de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 así como a modificar patrones socioculturales de discriminación, este rubro deberá incluir las actividades siguientes:</w:t>
            </w:r>
          </w:p>
          <w:p w14:paraId="734BBD45" w14:textId="77777777" w:rsidR="00C03A8D" w:rsidRPr="00C03A8D" w:rsidRDefault="00C03A8D" w:rsidP="00D21E34">
            <w:pPr>
              <w:pStyle w:val="Prrafodelista"/>
              <w:ind w:left="300"/>
              <w:jc w:val="both"/>
              <w:rPr>
                <w:rFonts w:ascii="Gothic720 BT" w:hAnsi="Gothic720 BT"/>
                <w:b/>
                <w:bCs/>
              </w:rPr>
            </w:pPr>
          </w:p>
          <w:p w14:paraId="7ACF0876" w14:textId="26258B07" w:rsidR="00C03A8D" w:rsidRPr="00C03A8D" w:rsidRDefault="00C03A8D" w:rsidP="00AA515F">
            <w:pPr>
              <w:pStyle w:val="Prrafodelista"/>
              <w:numPr>
                <w:ilvl w:val="0"/>
                <w:numId w:val="5"/>
              </w:numPr>
              <w:ind w:left="583" w:hanging="283"/>
              <w:jc w:val="both"/>
              <w:rPr>
                <w:rFonts w:ascii="Gothic720 BT" w:hAnsi="Gothic720 BT"/>
                <w:b/>
                <w:bCs/>
              </w:rPr>
            </w:pPr>
            <w:r w:rsidRPr="00C03A8D">
              <w:rPr>
                <w:rFonts w:ascii="Gothic720 BT" w:hAnsi="Gothic720 BT"/>
                <w:b/>
                <w:bCs/>
              </w:rPr>
              <w:t xml:space="preserve">Capacitación y sensibilización: </w:t>
            </w:r>
            <w:r w:rsidRPr="00FC21BB">
              <w:rPr>
                <w:rFonts w:ascii="Gothic720 BT" w:hAnsi="Gothic720 BT"/>
              </w:rPr>
              <w:t>Actividades permanentes dirigidas a toda la estructura partidista en materia de prevención, atención y erradicación de la violencia política contra las mujeres en razón de género, tipos y modalidades de la violencia, incluyendo aquella que se realiza en espacios digitales; sanciones, medidas de reparación, igualdad de género y no discriminación;</w:t>
            </w:r>
            <w:r w:rsidRPr="00C03A8D">
              <w:rPr>
                <w:rFonts w:ascii="Gothic720 BT" w:hAnsi="Gothic720 BT"/>
                <w:b/>
                <w:bCs/>
              </w:rPr>
              <w:t xml:space="preserve"> </w:t>
            </w:r>
            <w:r w:rsidRPr="00FC21BB">
              <w:rPr>
                <w:rFonts w:ascii="Gothic720 BT" w:hAnsi="Gothic720 BT"/>
              </w:rPr>
              <w:t>perspectiva</w:t>
            </w:r>
            <w:r w:rsidRPr="00C03A8D">
              <w:rPr>
                <w:rFonts w:ascii="Gothic720 BT" w:hAnsi="Gothic720 BT"/>
                <w:b/>
                <w:bCs/>
              </w:rPr>
              <w:t xml:space="preserve"> </w:t>
            </w:r>
            <w:r w:rsidRPr="00FC21BB">
              <w:rPr>
                <w:rFonts w:ascii="Gothic720 BT" w:hAnsi="Gothic720 BT"/>
              </w:rPr>
              <w:lastRenderedPageBreak/>
              <w:t>interseccional, intercultural y de g</w:t>
            </w:r>
            <w:r w:rsidRPr="00FC21BB">
              <w:rPr>
                <w:rFonts w:ascii="Gothic720 BT" w:hAnsi="Gothic720 BT" w:cs="Gothic720 BT"/>
              </w:rPr>
              <w:t>é</w:t>
            </w:r>
            <w:r w:rsidRPr="00FC21BB">
              <w:rPr>
                <w:rFonts w:ascii="Gothic720 BT" w:hAnsi="Gothic720 BT"/>
              </w:rPr>
              <w:t>nero; educaci</w:t>
            </w:r>
            <w:r w:rsidRPr="00FC21BB">
              <w:rPr>
                <w:rFonts w:ascii="Gothic720 BT" w:hAnsi="Gothic720 BT" w:cs="Gothic720 BT"/>
              </w:rPr>
              <w:t>ó</w:t>
            </w:r>
            <w:r w:rsidRPr="00FC21BB">
              <w:rPr>
                <w:rFonts w:ascii="Gothic720 BT" w:hAnsi="Gothic720 BT"/>
              </w:rPr>
              <w:t>n c</w:t>
            </w:r>
            <w:r w:rsidRPr="00FC21BB">
              <w:rPr>
                <w:rFonts w:ascii="Gothic720 BT" w:hAnsi="Gothic720 BT" w:cs="Gothic720 BT"/>
              </w:rPr>
              <w:t>í</w:t>
            </w:r>
            <w:r w:rsidRPr="00FC21BB">
              <w:rPr>
                <w:rFonts w:ascii="Gothic720 BT" w:hAnsi="Gothic720 BT"/>
              </w:rPr>
              <w:t>vica; derechos humanos, roles y estereotipos de género o cualquier otro en la materia.</w:t>
            </w:r>
            <w:r w:rsidRPr="00C03A8D">
              <w:rPr>
                <w:rFonts w:ascii="Gothic720 BT" w:hAnsi="Gothic720 BT"/>
                <w:b/>
                <w:bCs/>
              </w:rPr>
              <w:t xml:space="preserve"> </w:t>
            </w:r>
          </w:p>
          <w:p w14:paraId="40794127" w14:textId="77777777" w:rsidR="00C03A8D" w:rsidRPr="00C03A8D" w:rsidRDefault="00C03A8D" w:rsidP="00D21E34">
            <w:pPr>
              <w:pStyle w:val="Prrafodelista"/>
              <w:ind w:left="583"/>
              <w:jc w:val="both"/>
              <w:rPr>
                <w:rFonts w:ascii="Gothic720 BT" w:hAnsi="Gothic720 BT"/>
                <w:b/>
                <w:bCs/>
              </w:rPr>
            </w:pPr>
          </w:p>
          <w:p w14:paraId="01D57F52" w14:textId="66CAC931" w:rsidR="00C03A8D" w:rsidRPr="00C03A8D" w:rsidRDefault="00C03A8D" w:rsidP="00AA515F">
            <w:pPr>
              <w:pStyle w:val="Prrafodelista"/>
              <w:numPr>
                <w:ilvl w:val="0"/>
                <w:numId w:val="5"/>
              </w:numPr>
              <w:ind w:left="583" w:hanging="283"/>
              <w:jc w:val="both"/>
              <w:rPr>
                <w:rFonts w:ascii="Gothic720 BT" w:hAnsi="Gothic720 BT"/>
                <w:b/>
                <w:bCs/>
              </w:rPr>
            </w:pPr>
            <w:r w:rsidRPr="00C03A8D">
              <w:rPr>
                <w:rFonts w:ascii="Gothic720 BT" w:hAnsi="Gothic720 BT"/>
                <w:b/>
                <w:bCs/>
              </w:rPr>
              <w:t xml:space="preserve">Campañas de difusión y comunicación: </w:t>
            </w:r>
            <w:r w:rsidRPr="00FC21BB">
              <w:rPr>
                <w:rFonts w:ascii="Gothic720 BT" w:hAnsi="Gothic720 BT"/>
              </w:rPr>
              <w:t xml:space="preserve">Mecanismos de difusión en los medios de comunicación con perspectiva de género, intercultural y nuevas masculinidades que informen a la militancia, simpatizantes y a la población en general las medidas, mecanismos y acciones llevadas a cabo en materia de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w:t>
            </w:r>
            <w:r w:rsidRPr="00C03A8D">
              <w:rPr>
                <w:rFonts w:ascii="Gothic720 BT" w:hAnsi="Gothic720 BT"/>
                <w:b/>
                <w:bCs/>
              </w:rPr>
              <w:t xml:space="preserve"> </w:t>
            </w:r>
          </w:p>
          <w:p w14:paraId="768222CF" w14:textId="77777777" w:rsidR="00C03A8D" w:rsidRPr="00C03A8D" w:rsidRDefault="00C03A8D" w:rsidP="00D21E34">
            <w:pPr>
              <w:pStyle w:val="Prrafodelista"/>
              <w:rPr>
                <w:rFonts w:ascii="Gothic720 BT" w:hAnsi="Gothic720 BT"/>
                <w:b/>
                <w:bCs/>
              </w:rPr>
            </w:pPr>
          </w:p>
          <w:p w14:paraId="42859F26" w14:textId="1CEF6009" w:rsidR="00C03A8D" w:rsidRPr="00C03A8D" w:rsidRDefault="00C03A8D" w:rsidP="00AA515F">
            <w:pPr>
              <w:pStyle w:val="Prrafodelista"/>
              <w:numPr>
                <w:ilvl w:val="0"/>
                <w:numId w:val="5"/>
              </w:numPr>
              <w:ind w:left="583" w:hanging="283"/>
              <w:jc w:val="both"/>
              <w:rPr>
                <w:rFonts w:ascii="Gothic720 BT" w:hAnsi="Gothic720 BT"/>
                <w:b/>
                <w:bCs/>
              </w:rPr>
            </w:pPr>
            <w:r w:rsidRPr="00C03A8D">
              <w:rPr>
                <w:rFonts w:ascii="Gothic720 BT" w:hAnsi="Gothic720 BT"/>
                <w:b/>
                <w:bCs/>
              </w:rPr>
              <w:t xml:space="preserve">Detección oportuna de riesgos a través del buen uso del presupuesto etiquetado: </w:t>
            </w:r>
            <w:r w:rsidRPr="00FC21BB">
              <w:rPr>
                <w:rFonts w:ascii="Gothic720 BT" w:hAnsi="Gothic720 BT"/>
              </w:rPr>
              <w:t>Garantizar que el financiamiento público destinado para la capacitación, promoción y desarrollo del liderazgo político de las mujeres propicie efectivamente la capacitación política y el desarrollo de liderazgos de militantes, precandidatas, candidatas y mujeres electas, así como a la creación o fortalecimiento de mecanismos para prevenir, atender, sancionar y erradicar la violencia política contra las mujeres en razón de género.</w:t>
            </w:r>
          </w:p>
          <w:p w14:paraId="4FA552A0" w14:textId="77777777" w:rsidR="00C03A8D" w:rsidRPr="00C03A8D" w:rsidRDefault="00C03A8D" w:rsidP="00D21E34">
            <w:pPr>
              <w:rPr>
                <w:rFonts w:ascii="Gothic720 BT" w:hAnsi="Gothic720 BT"/>
                <w:b/>
                <w:bCs/>
              </w:rPr>
            </w:pPr>
          </w:p>
          <w:p w14:paraId="436E20E7" w14:textId="524A1961" w:rsidR="00C03A8D" w:rsidRPr="00C03A8D" w:rsidRDefault="00C03A8D" w:rsidP="00AA515F">
            <w:pPr>
              <w:pStyle w:val="Prrafodelista"/>
              <w:numPr>
                <w:ilvl w:val="0"/>
                <w:numId w:val="5"/>
              </w:numPr>
              <w:ind w:left="583" w:hanging="283"/>
              <w:jc w:val="both"/>
              <w:rPr>
                <w:rFonts w:ascii="Gothic720 BT" w:hAnsi="Gothic720 BT"/>
                <w:b/>
                <w:bCs/>
              </w:rPr>
            </w:pPr>
            <w:r w:rsidRPr="00C03A8D">
              <w:rPr>
                <w:rFonts w:ascii="Gothic720 BT" w:hAnsi="Gothic720 BT"/>
                <w:b/>
                <w:bCs/>
              </w:rPr>
              <w:t xml:space="preserve">Acciones normativas al interior de los partidos políticos: </w:t>
            </w:r>
            <w:r w:rsidRPr="00FC21BB">
              <w:rPr>
                <w:rFonts w:ascii="Gothic720 BT" w:hAnsi="Gothic720 BT"/>
              </w:rPr>
              <w:t xml:space="preserve">Adopción de acciones en sus documentos básicos, normatividad interna y plataformas electorales para prevenir, atender y erradicar la violencia política </w:t>
            </w:r>
            <w:proofErr w:type="gramStart"/>
            <w:r w:rsidRPr="00FC21BB">
              <w:rPr>
                <w:rFonts w:ascii="Gothic720 BT" w:hAnsi="Gothic720 BT"/>
              </w:rPr>
              <w:t>en razón de</w:t>
            </w:r>
            <w:proofErr w:type="gramEnd"/>
            <w:r w:rsidRPr="00FC21BB">
              <w:rPr>
                <w:rFonts w:ascii="Gothic720 BT" w:hAnsi="Gothic720 BT"/>
              </w:rPr>
              <w:t xml:space="preserve"> género, emitidas con un lenguaje sencillo, accesible, incluyente y de fácil comprensión.</w:t>
            </w:r>
          </w:p>
          <w:p w14:paraId="5EC2CEDB" w14:textId="77777777" w:rsidR="00C03A8D" w:rsidRPr="00C03A8D" w:rsidRDefault="00C03A8D" w:rsidP="00D21E34">
            <w:pPr>
              <w:jc w:val="both"/>
              <w:rPr>
                <w:rFonts w:ascii="Gothic720 BT" w:hAnsi="Gothic720 BT"/>
                <w:b/>
                <w:bCs/>
              </w:rPr>
            </w:pPr>
          </w:p>
          <w:p w14:paraId="77E3E305" w14:textId="68CD50E9" w:rsidR="00C03A8D" w:rsidRPr="00C03A8D" w:rsidRDefault="00C03A8D" w:rsidP="00AA515F">
            <w:pPr>
              <w:pStyle w:val="Prrafodelista"/>
              <w:numPr>
                <w:ilvl w:val="0"/>
                <w:numId w:val="4"/>
              </w:numPr>
              <w:ind w:left="300" w:hanging="300"/>
              <w:jc w:val="both"/>
              <w:rPr>
                <w:rFonts w:ascii="Gothic720 BT" w:hAnsi="Gothic720 BT"/>
                <w:b/>
                <w:bCs/>
              </w:rPr>
            </w:pPr>
            <w:r w:rsidRPr="00C03A8D">
              <w:rPr>
                <w:rFonts w:ascii="Gothic720 BT" w:hAnsi="Gothic720 BT"/>
                <w:b/>
                <w:bCs/>
              </w:rPr>
              <w:t xml:space="preserve">Medidas de atención: </w:t>
            </w:r>
            <w:r w:rsidRPr="00FC21BB">
              <w:rPr>
                <w:rFonts w:ascii="Gothic720 BT" w:hAnsi="Gothic720 BT"/>
              </w:rPr>
              <w:t>Acciones implementadas al interior de los partidos políticos para brindar una atención integral y especializada a las mujeres que son víctimas de violencia.</w:t>
            </w:r>
          </w:p>
          <w:p w14:paraId="53A1A3D8" w14:textId="77777777" w:rsidR="00C03A8D" w:rsidRPr="00C03A8D" w:rsidRDefault="00C03A8D" w:rsidP="00D21E34">
            <w:pPr>
              <w:pStyle w:val="Prrafodelista"/>
              <w:ind w:left="300"/>
              <w:jc w:val="both"/>
              <w:rPr>
                <w:rFonts w:ascii="Gothic720 BT" w:hAnsi="Gothic720 BT"/>
                <w:b/>
                <w:bCs/>
              </w:rPr>
            </w:pPr>
          </w:p>
          <w:p w14:paraId="45E04DFF" w14:textId="77C2361A" w:rsidR="00C03A8D" w:rsidRPr="00C03A8D" w:rsidRDefault="00AA515F" w:rsidP="00AA515F">
            <w:pPr>
              <w:pStyle w:val="Prrafodelista"/>
              <w:numPr>
                <w:ilvl w:val="0"/>
                <w:numId w:val="4"/>
              </w:numPr>
              <w:ind w:left="300" w:hanging="300"/>
              <w:jc w:val="both"/>
              <w:rPr>
                <w:rFonts w:ascii="Gothic720 BT" w:hAnsi="Gothic720 BT"/>
                <w:b/>
                <w:bCs/>
              </w:rPr>
            </w:pPr>
            <w:r>
              <w:rPr>
                <w:rFonts w:ascii="Gothic720 BT" w:hAnsi="Gothic720 BT"/>
                <w:b/>
                <w:bCs/>
              </w:rPr>
              <w:t xml:space="preserve"> </w:t>
            </w:r>
            <w:r w:rsidR="00C03A8D" w:rsidRPr="00C03A8D">
              <w:rPr>
                <w:rFonts w:ascii="Gothic720 BT" w:hAnsi="Gothic720 BT"/>
                <w:b/>
                <w:bCs/>
              </w:rPr>
              <w:t xml:space="preserve">Medidas para la erradicación de la violencia política contra las mujeres </w:t>
            </w:r>
            <w:proofErr w:type="gramStart"/>
            <w:r w:rsidR="00C03A8D" w:rsidRPr="00C03A8D">
              <w:rPr>
                <w:rFonts w:ascii="Gothic720 BT" w:hAnsi="Gothic720 BT"/>
                <w:b/>
                <w:bCs/>
              </w:rPr>
              <w:t>en razón de</w:t>
            </w:r>
            <w:proofErr w:type="gramEnd"/>
            <w:r w:rsidR="00C03A8D" w:rsidRPr="00C03A8D">
              <w:rPr>
                <w:rFonts w:ascii="Gothic720 BT" w:hAnsi="Gothic720 BT"/>
                <w:b/>
                <w:bCs/>
              </w:rPr>
              <w:t xml:space="preserve"> género: </w:t>
            </w:r>
            <w:r w:rsidR="00C03A8D" w:rsidRPr="00FC21BB">
              <w:rPr>
                <w:rFonts w:ascii="Gothic720 BT" w:hAnsi="Gothic720 BT"/>
              </w:rPr>
              <w:t>Acciones implementadas para eliminar las causas estructurales de la violencia garantizando que estas no se sigan reproduciendo, este rubro deberá incluir las actividades siguientes:</w:t>
            </w:r>
          </w:p>
          <w:p w14:paraId="4C214B86" w14:textId="77777777" w:rsidR="00C03A8D" w:rsidRPr="00C03A8D" w:rsidRDefault="00C03A8D" w:rsidP="00D21E34">
            <w:pPr>
              <w:jc w:val="both"/>
              <w:rPr>
                <w:rFonts w:ascii="Gothic720 BT" w:hAnsi="Gothic720 BT"/>
                <w:b/>
                <w:bCs/>
              </w:rPr>
            </w:pPr>
          </w:p>
          <w:p w14:paraId="3461408F" w14:textId="241639C6" w:rsidR="00C03A8D" w:rsidRPr="00FC21BB" w:rsidRDefault="00C03A8D" w:rsidP="00AA515F">
            <w:pPr>
              <w:pStyle w:val="Prrafodelista"/>
              <w:numPr>
                <w:ilvl w:val="0"/>
                <w:numId w:val="6"/>
              </w:numPr>
              <w:jc w:val="both"/>
              <w:rPr>
                <w:rFonts w:ascii="Gothic720 BT" w:hAnsi="Gothic720 BT"/>
              </w:rPr>
            </w:pPr>
            <w:r w:rsidRPr="00FC21BB">
              <w:rPr>
                <w:rFonts w:ascii="Gothic720 BT" w:hAnsi="Gothic720 BT"/>
              </w:rPr>
              <w:t>Indicadores con el fin de detectar patrones y obstáculos recurrentes que impidan la participación política de las mujeres.</w:t>
            </w:r>
          </w:p>
          <w:p w14:paraId="339DE55A" w14:textId="77777777" w:rsidR="00C03A8D" w:rsidRPr="00C03A8D" w:rsidRDefault="00C03A8D" w:rsidP="00D21E34">
            <w:pPr>
              <w:pStyle w:val="Prrafodelista"/>
              <w:jc w:val="both"/>
              <w:rPr>
                <w:rFonts w:ascii="Gothic720 BT" w:hAnsi="Gothic720 BT"/>
                <w:b/>
                <w:bCs/>
              </w:rPr>
            </w:pPr>
          </w:p>
          <w:p w14:paraId="49FCDC1C" w14:textId="77777777" w:rsidR="00C03A8D" w:rsidRPr="00FC21BB" w:rsidRDefault="00C03A8D" w:rsidP="00AA515F">
            <w:pPr>
              <w:pStyle w:val="Prrafodelista"/>
              <w:numPr>
                <w:ilvl w:val="0"/>
                <w:numId w:val="6"/>
              </w:numPr>
              <w:jc w:val="both"/>
              <w:rPr>
                <w:rFonts w:ascii="Gothic720 BT" w:hAnsi="Gothic720 BT"/>
              </w:rPr>
            </w:pPr>
            <w:r w:rsidRPr="00FC21BB">
              <w:rPr>
                <w:rFonts w:ascii="Gothic720 BT" w:hAnsi="Gothic720 BT"/>
              </w:rPr>
              <w:t xml:space="preserve">Diagnósticos para implementar presupuestos y acciones específicas para la erradicación de la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 así como para revisar y analizar el funcionamiento de los órganos </w:t>
            </w:r>
            <w:proofErr w:type="spellStart"/>
            <w:r w:rsidRPr="00FC21BB">
              <w:rPr>
                <w:rFonts w:ascii="Gothic720 BT" w:hAnsi="Gothic720 BT"/>
              </w:rPr>
              <w:t>intrapartidarios</w:t>
            </w:r>
            <w:proofErr w:type="spellEnd"/>
            <w:r w:rsidRPr="00FC21BB">
              <w:rPr>
                <w:rFonts w:ascii="Gothic720 BT" w:hAnsi="Gothic720 BT"/>
              </w:rPr>
              <w:t xml:space="preserve"> creados para atender y brindar acompañamiento a las mujeres víctimas de este tipo de violencia al interior del partido político. </w:t>
            </w:r>
          </w:p>
          <w:p w14:paraId="45769ED6" w14:textId="77777777" w:rsidR="00C03A8D" w:rsidRPr="00C03A8D" w:rsidRDefault="00C03A8D" w:rsidP="00D21E34">
            <w:pPr>
              <w:jc w:val="both"/>
              <w:rPr>
                <w:rFonts w:ascii="Gothic720 BT" w:hAnsi="Gothic720 BT"/>
              </w:rPr>
            </w:pPr>
          </w:p>
          <w:p w14:paraId="42BC8A69" w14:textId="670BEA57" w:rsidR="00C03A8D" w:rsidRPr="00FC21BB" w:rsidRDefault="00C03A8D" w:rsidP="00D21E34">
            <w:pPr>
              <w:jc w:val="both"/>
              <w:rPr>
                <w:rFonts w:ascii="Gothic720 BT" w:hAnsi="Gothic720 BT"/>
              </w:rPr>
            </w:pPr>
            <w:r w:rsidRPr="00FC21BB">
              <w:rPr>
                <w:rFonts w:ascii="Gothic720 BT" w:hAnsi="Gothic720 BT"/>
              </w:rPr>
              <w:t>Asimismo, se deberá adjuntar la documentación correspondiente que soporte su dicho.</w:t>
            </w:r>
          </w:p>
          <w:p w14:paraId="4F85AD08" w14:textId="77777777" w:rsidR="00C03A8D" w:rsidRPr="00C03A8D" w:rsidRDefault="00C03A8D" w:rsidP="00D21E34">
            <w:pPr>
              <w:jc w:val="both"/>
              <w:rPr>
                <w:rFonts w:ascii="Gothic720 BT" w:hAnsi="Gothic720 BT"/>
              </w:rPr>
            </w:pPr>
          </w:p>
          <w:p w14:paraId="4E1C8FF6" w14:textId="77777777" w:rsidR="00C03A8D" w:rsidRDefault="00C03A8D" w:rsidP="00D21E34">
            <w:pPr>
              <w:jc w:val="both"/>
              <w:rPr>
                <w:rFonts w:ascii="Gothic720 BT" w:hAnsi="Gothic720 BT"/>
              </w:rPr>
            </w:pPr>
            <w:r w:rsidRPr="00C03A8D">
              <w:rPr>
                <w:rFonts w:ascii="Gothic720 BT" w:hAnsi="Gothic720 BT"/>
              </w:rPr>
              <w:t>Lo anterior con el fin de contar con datos homologados entre los partidos políticos nacionales con acreditación local y locales.</w:t>
            </w:r>
          </w:p>
          <w:p w14:paraId="48486BFE" w14:textId="26067B88" w:rsidR="007E7FE8" w:rsidRPr="00C03A8D" w:rsidRDefault="007E7FE8" w:rsidP="00D21E34">
            <w:pPr>
              <w:jc w:val="both"/>
              <w:rPr>
                <w:rFonts w:ascii="Gothic720 BT" w:hAnsi="Gothic720 BT"/>
                <w:b/>
                <w:bCs/>
              </w:rPr>
            </w:pPr>
          </w:p>
        </w:tc>
      </w:tr>
      <w:tr w:rsidR="00C03A8D" w:rsidRPr="00691296" w14:paraId="342A35BA" w14:textId="77777777" w:rsidTr="007E7FE8">
        <w:trPr>
          <w:jc w:val="center"/>
        </w:trPr>
        <w:tc>
          <w:tcPr>
            <w:tcW w:w="8926" w:type="dxa"/>
          </w:tcPr>
          <w:p w14:paraId="525BE25B" w14:textId="273DBA96" w:rsidR="00C03A8D" w:rsidRPr="00C03A8D" w:rsidRDefault="00C03A8D" w:rsidP="00D21E34">
            <w:pPr>
              <w:jc w:val="both"/>
              <w:rPr>
                <w:rFonts w:ascii="Gothic720 BT" w:hAnsi="Gothic720 BT"/>
              </w:rPr>
            </w:pPr>
            <w:r w:rsidRPr="00C03A8D">
              <w:rPr>
                <w:rFonts w:ascii="Gothic720 BT" w:hAnsi="Gothic720 BT"/>
                <w:b/>
                <w:bCs/>
              </w:rPr>
              <w:lastRenderedPageBreak/>
              <w:t>Artículo 38.</w:t>
            </w:r>
            <w:r w:rsidRPr="00C03A8D">
              <w:rPr>
                <w:rFonts w:ascii="Gothic720 BT" w:hAnsi="Gothic720 BT"/>
              </w:rPr>
              <w:t xml:space="preserve"> Como mecanismo de rendición de cuentas, en el informe anual los partidos políticos nacionales con acreditación local y locales deberán incluir un registro estadístico de los casos presentados en materia de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 en el cual constarán elementos sobre las acciones y omisiones principales de vulneraciones de los derechos políticos electorales de las mujeres y de las resoluciones que, en su caso, se hayan adoptado sobre éstos. </w:t>
            </w:r>
          </w:p>
          <w:p w14:paraId="2A07A955" w14:textId="77777777" w:rsidR="00C03A8D" w:rsidRPr="00C03A8D" w:rsidRDefault="00C03A8D" w:rsidP="00D21E34">
            <w:pPr>
              <w:jc w:val="both"/>
              <w:rPr>
                <w:rFonts w:ascii="Gothic720 BT" w:hAnsi="Gothic720 BT"/>
              </w:rPr>
            </w:pPr>
          </w:p>
          <w:p w14:paraId="02F7E76B" w14:textId="186BD7C2" w:rsidR="00C03A8D" w:rsidRPr="00C03A8D" w:rsidRDefault="00C03A8D" w:rsidP="00D21E34">
            <w:pPr>
              <w:jc w:val="both"/>
              <w:rPr>
                <w:rFonts w:ascii="Gothic720 BT" w:hAnsi="Gothic720 BT"/>
              </w:rPr>
            </w:pPr>
            <w:r w:rsidRPr="00C03A8D">
              <w:rPr>
                <w:rFonts w:ascii="Gothic720 BT" w:hAnsi="Gothic720 BT"/>
              </w:rPr>
              <w:t xml:space="preserve">El registro estadístico entregado deberá ser coincidente con el que cuenten las instancias encargadas </w:t>
            </w:r>
            <w:r w:rsidRPr="00FC21BB">
              <w:rPr>
                <w:rFonts w:ascii="Gothic720 BT" w:hAnsi="Gothic720 BT"/>
              </w:rPr>
              <w:t>al interior de</w:t>
            </w:r>
            <w:r w:rsidRPr="00C03A8D">
              <w:rPr>
                <w:rFonts w:ascii="Gothic720 BT" w:hAnsi="Gothic720 BT"/>
              </w:rPr>
              <w:t xml:space="preserve"> cada partido político nacional o local, el cual deberá ser de carácter público, atendiendo la normatividad en materia de protección de datos personales.</w:t>
            </w:r>
          </w:p>
          <w:p w14:paraId="16527492" w14:textId="77777777" w:rsidR="00C03A8D" w:rsidRPr="00C03A8D" w:rsidRDefault="00C03A8D" w:rsidP="00D21E34">
            <w:pPr>
              <w:jc w:val="both"/>
              <w:rPr>
                <w:rFonts w:ascii="Gothic720 BT" w:hAnsi="Gothic720 BT"/>
              </w:rPr>
            </w:pPr>
          </w:p>
          <w:p w14:paraId="09DD001C" w14:textId="40D14E8B" w:rsidR="00C03A8D" w:rsidRPr="00FC21BB" w:rsidRDefault="00C03A8D" w:rsidP="00D21E34">
            <w:pPr>
              <w:jc w:val="both"/>
              <w:rPr>
                <w:rFonts w:ascii="Gothic720 BT" w:hAnsi="Gothic720 BT"/>
              </w:rPr>
            </w:pPr>
            <w:r w:rsidRPr="00FC21BB">
              <w:rPr>
                <w:rFonts w:ascii="Gothic720 BT" w:hAnsi="Gothic720 BT"/>
              </w:rPr>
              <w:t xml:space="preserve">En ningún caso el registro estadístico deberá contener datos personales de las mujeres víctimas de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w:t>
            </w:r>
          </w:p>
          <w:p w14:paraId="0BF4BB6B" w14:textId="77777777" w:rsidR="00C03A8D" w:rsidRPr="00C03A8D" w:rsidRDefault="00C03A8D" w:rsidP="00D21E34">
            <w:pPr>
              <w:jc w:val="both"/>
              <w:rPr>
                <w:rFonts w:ascii="Gothic720 BT" w:hAnsi="Gothic720 BT"/>
              </w:rPr>
            </w:pPr>
          </w:p>
          <w:p w14:paraId="691DEFF9" w14:textId="77777777" w:rsidR="00C03A8D" w:rsidRPr="00C03A8D" w:rsidRDefault="00C03A8D" w:rsidP="00D21E34">
            <w:pPr>
              <w:jc w:val="both"/>
              <w:rPr>
                <w:rFonts w:ascii="Gothic720 BT" w:hAnsi="Gothic720 BT"/>
              </w:rPr>
            </w:pPr>
            <w:r w:rsidRPr="00C03A8D">
              <w:rPr>
                <w:rFonts w:ascii="Gothic720 BT" w:hAnsi="Gothic720 BT"/>
              </w:rPr>
              <w:t xml:space="preserve">Entre los datos desagregados que deberá contener dicho registro se incluirá: </w:t>
            </w:r>
          </w:p>
          <w:p w14:paraId="1C818F65" w14:textId="77777777" w:rsidR="00C03A8D" w:rsidRPr="00C03A8D" w:rsidRDefault="00C03A8D" w:rsidP="00D21E34">
            <w:pPr>
              <w:jc w:val="both"/>
              <w:rPr>
                <w:rFonts w:ascii="Gothic720 BT" w:hAnsi="Gothic720 BT"/>
              </w:rPr>
            </w:pPr>
          </w:p>
          <w:p w14:paraId="118F69B0" w14:textId="77777777" w:rsidR="00C03A8D" w:rsidRPr="00C03A8D" w:rsidRDefault="00C03A8D" w:rsidP="00AA515F">
            <w:pPr>
              <w:pStyle w:val="Prrafodelista"/>
              <w:numPr>
                <w:ilvl w:val="0"/>
                <w:numId w:val="7"/>
              </w:numPr>
              <w:ind w:left="442" w:hanging="426"/>
              <w:jc w:val="both"/>
              <w:rPr>
                <w:rFonts w:ascii="Gothic720 BT" w:hAnsi="Gothic720 BT"/>
              </w:rPr>
            </w:pPr>
            <w:r w:rsidRPr="00C03A8D">
              <w:rPr>
                <w:rFonts w:ascii="Gothic720 BT" w:hAnsi="Gothic720 BT"/>
              </w:rPr>
              <w:t>Número de casos presentados.</w:t>
            </w:r>
          </w:p>
          <w:p w14:paraId="45D636EA" w14:textId="77777777" w:rsidR="00C03A8D" w:rsidRPr="00C03A8D" w:rsidRDefault="00C03A8D" w:rsidP="00D21E34">
            <w:pPr>
              <w:pStyle w:val="Prrafodelista"/>
              <w:ind w:left="452" w:hanging="425"/>
              <w:jc w:val="both"/>
              <w:rPr>
                <w:rFonts w:ascii="Gothic720 BT" w:hAnsi="Gothic720 BT"/>
              </w:rPr>
            </w:pPr>
          </w:p>
          <w:p w14:paraId="46058EC4"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Número de casos desechados y las principales razones de ello.</w:t>
            </w:r>
          </w:p>
          <w:p w14:paraId="029A2FDC" w14:textId="77777777" w:rsidR="00C03A8D" w:rsidRPr="00C03A8D" w:rsidRDefault="00C03A8D" w:rsidP="00D21E34">
            <w:pPr>
              <w:rPr>
                <w:rFonts w:ascii="Gothic720 BT" w:hAnsi="Gothic720 BT"/>
              </w:rPr>
            </w:pPr>
          </w:p>
          <w:p w14:paraId="702ACD02"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Rangos de edad de las mujeres víctimas.</w:t>
            </w:r>
          </w:p>
          <w:p w14:paraId="5544DBF9" w14:textId="77777777" w:rsidR="00C03A8D" w:rsidRPr="00C03A8D" w:rsidRDefault="00C03A8D" w:rsidP="00D21E34">
            <w:pPr>
              <w:pStyle w:val="Prrafodelista"/>
              <w:rPr>
                <w:rFonts w:ascii="Gothic720 BT" w:hAnsi="Gothic720 BT"/>
              </w:rPr>
            </w:pPr>
          </w:p>
          <w:p w14:paraId="64F99137" w14:textId="4346BF39"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Interseccionalidad de las mujeres víctimas. </w:t>
            </w:r>
          </w:p>
          <w:p w14:paraId="02C6C7E9" w14:textId="77777777" w:rsidR="00C03A8D" w:rsidRPr="00C03A8D" w:rsidRDefault="00C03A8D" w:rsidP="00D21E34">
            <w:pPr>
              <w:rPr>
                <w:rFonts w:ascii="Gothic720 BT" w:hAnsi="Gothic720 BT"/>
              </w:rPr>
            </w:pPr>
          </w:p>
          <w:p w14:paraId="01B218A5"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Rangos de edad de las personas agresoras.</w:t>
            </w:r>
          </w:p>
          <w:p w14:paraId="4089D35D" w14:textId="77777777" w:rsidR="00C03A8D" w:rsidRPr="00C03A8D" w:rsidRDefault="00C03A8D" w:rsidP="00D21E34">
            <w:pPr>
              <w:rPr>
                <w:rFonts w:ascii="Gothic720 BT" w:hAnsi="Gothic720 BT"/>
              </w:rPr>
            </w:pPr>
          </w:p>
          <w:p w14:paraId="027E5D72"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Sexo de las personas agresoras, así como su cargo y vínculo con la víctima.</w:t>
            </w:r>
          </w:p>
          <w:p w14:paraId="44D39CE7" w14:textId="77777777" w:rsidR="00C03A8D" w:rsidRPr="00C03A8D" w:rsidRDefault="00C03A8D" w:rsidP="00D21E34">
            <w:pPr>
              <w:pStyle w:val="Prrafodelista"/>
              <w:ind w:left="452" w:hanging="425"/>
              <w:rPr>
                <w:rFonts w:ascii="Gothic720 BT" w:hAnsi="Gothic720 BT"/>
              </w:rPr>
            </w:pPr>
          </w:p>
          <w:p w14:paraId="0537367F" w14:textId="56ABA83E"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 xml:space="preserve">Tipos de </w:t>
            </w:r>
            <w:r w:rsidRPr="00FC21BB">
              <w:rPr>
                <w:rFonts w:ascii="Gothic720 BT" w:hAnsi="Gothic720 BT"/>
              </w:rPr>
              <w:t>conductas denunciadas.</w:t>
            </w:r>
          </w:p>
          <w:p w14:paraId="323251D2" w14:textId="77777777" w:rsidR="00C03A8D" w:rsidRPr="00C03A8D" w:rsidRDefault="00C03A8D" w:rsidP="00D21E34">
            <w:pPr>
              <w:pStyle w:val="Prrafodelista"/>
              <w:ind w:left="452" w:hanging="425"/>
              <w:rPr>
                <w:rFonts w:ascii="Gothic720 BT" w:hAnsi="Gothic720 BT"/>
              </w:rPr>
            </w:pPr>
          </w:p>
          <w:p w14:paraId="4F79BB28"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Fecha de presentación de la denuncia.</w:t>
            </w:r>
          </w:p>
          <w:p w14:paraId="0C0DCD85" w14:textId="77777777" w:rsidR="00C03A8D" w:rsidRPr="00C03A8D" w:rsidRDefault="00C03A8D" w:rsidP="00D21E34">
            <w:pPr>
              <w:rPr>
                <w:rFonts w:ascii="Gothic720 BT" w:hAnsi="Gothic720 BT"/>
              </w:rPr>
            </w:pPr>
          </w:p>
          <w:p w14:paraId="49E52ED8" w14:textId="3A229972"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lastRenderedPageBreak/>
              <w:t>Fecha de inicio del procedimiento.</w:t>
            </w:r>
          </w:p>
          <w:p w14:paraId="3CF44A45" w14:textId="77777777" w:rsidR="00C03A8D" w:rsidRPr="00C03A8D" w:rsidRDefault="00C03A8D" w:rsidP="00D21E34">
            <w:pPr>
              <w:jc w:val="both"/>
              <w:rPr>
                <w:rFonts w:ascii="Gothic720 BT" w:hAnsi="Gothic720 BT"/>
              </w:rPr>
            </w:pPr>
          </w:p>
          <w:p w14:paraId="666DF7F5" w14:textId="77777777"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Número de expediente asignado.</w:t>
            </w:r>
          </w:p>
          <w:p w14:paraId="23CE6313" w14:textId="77777777" w:rsidR="00C03A8D" w:rsidRPr="00C03A8D" w:rsidRDefault="00C03A8D" w:rsidP="00D21E34">
            <w:pPr>
              <w:pStyle w:val="Prrafodelista"/>
              <w:rPr>
                <w:rFonts w:ascii="Gothic720 BT" w:hAnsi="Gothic720 BT"/>
                <w:b/>
                <w:bCs/>
              </w:rPr>
            </w:pPr>
          </w:p>
          <w:p w14:paraId="3FBB870D" w14:textId="0AF901AD"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Instancia dentro del partido político que sustanció y resolvió la denuncia. </w:t>
            </w:r>
          </w:p>
          <w:p w14:paraId="0A08EE6F" w14:textId="77777777" w:rsidR="00C03A8D" w:rsidRPr="00C03A8D" w:rsidRDefault="00C03A8D" w:rsidP="00D21E34">
            <w:pPr>
              <w:rPr>
                <w:rFonts w:ascii="Gothic720 BT" w:hAnsi="Gothic720 BT"/>
                <w:b/>
                <w:bCs/>
              </w:rPr>
            </w:pPr>
          </w:p>
          <w:p w14:paraId="13AFD0F9" w14:textId="3F0CD5FA"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Instancia dentro del partido político que brindó acompañamiento a la víctima. </w:t>
            </w:r>
          </w:p>
          <w:p w14:paraId="1ADC90AE" w14:textId="77777777" w:rsidR="00C03A8D" w:rsidRPr="00C03A8D" w:rsidRDefault="00C03A8D" w:rsidP="00D21E34">
            <w:pPr>
              <w:pStyle w:val="Prrafodelista"/>
              <w:rPr>
                <w:rFonts w:ascii="Gothic720 BT" w:hAnsi="Gothic720 BT"/>
                <w:b/>
                <w:bCs/>
              </w:rPr>
            </w:pPr>
          </w:p>
          <w:p w14:paraId="31245ED1" w14:textId="15649C9F"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Medidas de protección y cautelares emitidas, y en su caso, si la víctima solicitó su permanencia después de cumplida la sentencia.  </w:t>
            </w:r>
          </w:p>
          <w:p w14:paraId="5B563FA1" w14:textId="77777777" w:rsidR="00C03A8D" w:rsidRPr="00C03A8D" w:rsidRDefault="00C03A8D" w:rsidP="00D21E34">
            <w:pPr>
              <w:pStyle w:val="Prrafodelista"/>
              <w:rPr>
                <w:rFonts w:ascii="Gothic720 BT" w:hAnsi="Gothic720 BT"/>
                <w:b/>
                <w:bCs/>
              </w:rPr>
            </w:pPr>
          </w:p>
          <w:p w14:paraId="7B522EDB" w14:textId="4619CD70"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Análisis de riesgo elaborados en conjunto con la víctima y la instancia dentro del partido político que lo elaboró. </w:t>
            </w:r>
          </w:p>
          <w:p w14:paraId="2B5D2DD9" w14:textId="77777777" w:rsidR="00C03A8D" w:rsidRPr="00C03A8D" w:rsidRDefault="00C03A8D" w:rsidP="00D21E34">
            <w:pPr>
              <w:pStyle w:val="Prrafodelista"/>
              <w:rPr>
                <w:rFonts w:ascii="Gothic720 BT" w:hAnsi="Gothic720 BT"/>
                <w:b/>
                <w:bCs/>
              </w:rPr>
            </w:pPr>
          </w:p>
          <w:p w14:paraId="39B4A86B" w14:textId="15F69970"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 xml:space="preserve">Fecha de resolución, sentido y periodo de cumplimiento. </w:t>
            </w:r>
          </w:p>
          <w:p w14:paraId="07BB54CB" w14:textId="77777777" w:rsidR="00C03A8D" w:rsidRPr="00C03A8D" w:rsidRDefault="00C03A8D" w:rsidP="00D21E34">
            <w:pPr>
              <w:rPr>
                <w:rFonts w:ascii="Gothic720 BT" w:hAnsi="Gothic720 BT"/>
              </w:rPr>
            </w:pPr>
          </w:p>
          <w:p w14:paraId="7225FBC0" w14:textId="2430BB13"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 xml:space="preserve">Número de casos sancionados. </w:t>
            </w:r>
          </w:p>
          <w:p w14:paraId="25B04884" w14:textId="77777777" w:rsidR="00C03A8D" w:rsidRPr="00C03A8D" w:rsidRDefault="00C03A8D" w:rsidP="00D21E34">
            <w:pPr>
              <w:rPr>
                <w:rFonts w:ascii="Gothic720 BT" w:hAnsi="Gothic720 BT"/>
              </w:rPr>
            </w:pPr>
          </w:p>
          <w:p w14:paraId="76DABA47" w14:textId="6ED82ABC"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Tipo de sanción y medidas de reparación.</w:t>
            </w:r>
          </w:p>
          <w:p w14:paraId="40293D30" w14:textId="77777777" w:rsidR="00C03A8D" w:rsidRPr="00C03A8D" w:rsidRDefault="00C03A8D" w:rsidP="00D21E34">
            <w:pPr>
              <w:pStyle w:val="Prrafodelista"/>
              <w:rPr>
                <w:rFonts w:ascii="Gothic720 BT" w:hAnsi="Gothic720 BT"/>
              </w:rPr>
            </w:pPr>
          </w:p>
          <w:p w14:paraId="091D3CF9" w14:textId="77777777" w:rsidR="00C03A8D" w:rsidRP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Datos de los asuntos que se encuentren en trámite.</w:t>
            </w:r>
          </w:p>
          <w:p w14:paraId="2AA011B0" w14:textId="77777777" w:rsidR="00C03A8D" w:rsidRPr="00C03A8D" w:rsidRDefault="00C03A8D" w:rsidP="00D21E34">
            <w:pPr>
              <w:pStyle w:val="Prrafodelista"/>
              <w:rPr>
                <w:rFonts w:ascii="Gothic720 BT" w:hAnsi="Gothic720 BT"/>
              </w:rPr>
            </w:pPr>
          </w:p>
          <w:p w14:paraId="6776518A" w14:textId="6C89370C" w:rsidR="00C03A8D" w:rsidRPr="00FC21BB" w:rsidRDefault="00C03A8D" w:rsidP="00AA515F">
            <w:pPr>
              <w:pStyle w:val="Prrafodelista"/>
              <w:numPr>
                <w:ilvl w:val="0"/>
                <w:numId w:val="7"/>
              </w:numPr>
              <w:ind w:left="452" w:hanging="425"/>
              <w:jc w:val="both"/>
              <w:rPr>
                <w:rFonts w:ascii="Gothic720 BT" w:hAnsi="Gothic720 BT"/>
              </w:rPr>
            </w:pPr>
            <w:r w:rsidRPr="00FC21BB">
              <w:rPr>
                <w:rFonts w:ascii="Gothic720 BT" w:hAnsi="Gothic720 BT"/>
              </w:rPr>
              <w:t>Datos de los asuntos que se encuentren pendientes de resolución por parte de las autoridades jurisdiccionales en la materia.</w:t>
            </w:r>
          </w:p>
          <w:p w14:paraId="41B8CA77" w14:textId="77777777" w:rsidR="00C03A8D" w:rsidRPr="00C03A8D" w:rsidRDefault="00C03A8D" w:rsidP="00D21E34">
            <w:pPr>
              <w:jc w:val="both"/>
              <w:rPr>
                <w:rFonts w:ascii="Gothic720 BT" w:hAnsi="Gothic720 BT"/>
              </w:rPr>
            </w:pPr>
          </w:p>
          <w:p w14:paraId="35AF4526" w14:textId="77777777" w:rsidR="00C03A8D" w:rsidRDefault="00C03A8D" w:rsidP="00AA515F">
            <w:pPr>
              <w:pStyle w:val="Prrafodelista"/>
              <w:numPr>
                <w:ilvl w:val="0"/>
                <w:numId w:val="7"/>
              </w:numPr>
              <w:ind w:left="452" w:hanging="425"/>
              <w:jc w:val="both"/>
              <w:rPr>
                <w:rFonts w:ascii="Gothic720 BT" w:hAnsi="Gothic720 BT"/>
              </w:rPr>
            </w:pPr>
            <w:r w:rsidRPr="00C03A8D">
              <w:rPr>
                <w:rFonts w:ascii="Gothic720 BT" w:hAnsi="Gothic720 BT"/>
              </w:rPr>
              <w:t xml:space="preserve">Contener un análisis detallado sobre la prevalencia y características de la violencia política contra las mujeres </w:t>
            </w:r>
            <w:proofErr w:type="gramStart"/>
            <w:r w:rsidRPr="00C03A8D">
              <w:rPr>
                <w:rFonts w:ascii="Gothic720 BT" w:hAnsi="Gothic720 BT"/>
              </w:rPr>
              <w:t>en razón de</w:t>
            </w:r>
            <w:proofErr w:type="gramEnd"/>
            <w:r w:rsidRPr="00C03A8D">
              <w:rPr>
                <w:rFonts w:ascii="Gothic720 BT" w:hAnsi="Gothic720 BT"/>
              </w:rPr>
              <w:t xml:space="preserve"> género.</w:t>
            </w:r>
          </w:p>
          <w:p w14:paraId="59BC0C5E" w14:textId="301D5057" w:rsidR="003425DC" w:rsidRPr="003425DC" w:rsidRDefault="003425DC" w:rsidP="003425DC">
            <w:pPr>
              <w:jc w:val="both"/>
              <w:rPr>
                <w:rFonts w:ascii="Gothic720 BT" w:hAnsi="Gothic720 BT"/>
              </w:rPr>
            </w:pPr>
          </w:p>
        </w:tc>
      </w:tr>
      <w:tr w:rsidR="00C03A8D" w:rsidRPr="00691296" w14:paraId="0BDD4C23" w14:textId="77777777" w:rsidTr="007E7FE8">
        <w:trPr>
          <w:jc w:val="center"/>
        </w:trPr>
        <w:tc>
          <w:tcPr>
            <w:tcW w:w="8926" w:type="dxa"/>
          </w:tcPr>
          <w:p w14:paraId="67EA0A8F" w14:textId="77777777" w:rsidR="00C03A8D" w:rsidRDefault="00C03A8D" w:rsidP="00D21E34">
            <w:pPr>
              <w:jc w:val="both"/>
              <w:rPr>
                <w:rFonts w:ascii="Gothic720 BT" w:hAnsi="Gothic720 BT"/>
                <w:b/>
                <w:bCs/>
              </w:rPr>
            </w:pPr>
            <w:r w:rsidRPr="00C03A8D">
              <w:rPr>
                <w:rFonts w:ascii="Gothic720 BT" w:hAnsi="Gothic720 BT"/>
                <w:b/>
                <w:bCs/>
              </w:rPr>
              <w:lastRenderedPageBreak/>
              <w:t xml:space="preserve">Artículo 39. </w:t>
            </w:r>
            <w:r w:rsidRPr="00FC21BB">
              <w:rPr>
                <w:rFonts w:ascii="Gothic720 BT" w:hAnsi="Gothic720 BT"/>
              </w:rPr>
              <w:t>A fin de brindar orientación sobre la elaboración y presentación del informe anual, a más tardar el último día hábil de noviembre de cada año, la Unidad de Género deberá convocar a las representaciones de los partidos políticos nacionales con acreditación local y locales a una reunión de trabajo en la que se sensibilice respecto a la importancia de las acciones que permitan prevenir, atender, sancionar, reparar y erradicar la violencia política contra las mujeres en razón de género.</w:t>
            </w:r>
            <w:r w:rsidRPr="00C03A8D">
              <w:rPr>
                <w:rFonts w:ascii="Gothic720 BT" w:hAnsi="Gothic720 BT"/>
                <w:b/>
                <w:bCs/>
              </w:rPr>
              <w:t xml:space="preserve"> </w:t>
            </w:r>
          </w:p>
          <w:p w14:paraId="3A098A06" w14:textId="68C8D9D4" w:rsidR="003425DC" w:rsidRPr="00C03A8D" w:rsidRDefault="003425DC" w:rsidP="00D21E34">
            <w:pPr>
              <w:jc w:val="both"/>
              <w:rPr>
                <w:rFonts w:ascii="Gothic720 BT" w:hAnsi="Gothic720 BT"/>
                <w:b/>
                <w:bCs/>
              </w:rPr>
            </w:pPr>
          </w:p>
        </w:tc>
      </w:tr>
      <w:tr w:rsidR="00C03A8D" w:rsidRPr="00691296" w14:paraId="4181FD8A" w14:textId="77777777" w:rsidTr="007E7FE8">
        <w:trPr>
          <w:jc w:val="center"/>
        </w:trPr>
        <w:tc>
          <w:tcPr>
            <w:tcW w:w="8926" w:type="dxa"/>
          </w:tcPr>
          <w:p w14:paraId="322392E0" w14:textId="67D4EC0C" w:rsidR="00C03A8D" w:rsidRPr="00C03A8D" w:rsidRDefault="00C03A8D" w:rsidP="00D21E34">
            <w:pPr>
              <w:jc w:val="both"/>
              <w:rPr>
                <w:rFonts w:ascii="Gothic720 BT" w:hAnsi="Gothic720 BT"/>
                <w:b/>
                <w:bCs/>
              </w:rPr>
            </w:pPr>
            <w:r w:rsidRPr="00C03A8D">
              <w:rPr>
                <w:rFonts w:ascii="Gothic720 BT" w:hAnsi="Gothic720 BT"/>
                <w:b/>
                <w:bCs/>
              </w:rPr>
              <w:t xml:space="preserve">Artículo 40. </w:t>
            </w:r>
            <w:r w:rsidRPr="00FC21BB">
              <w:rPr>
                <w:rFonts w:ascii="Gothic720 BT" w:hAnsi="Gothic720 BT"/>
              </w:rPr>
              <w:t>Una vez recibido el informe anual, la Secretaría Ejecutiva deberá remitirlo a la Unidad de Género para que dentro de los cinco días hábiles siguientes conozca del informe y verifique el cumplimiento de los requisitos y de la documentación correspondiente.</w:t>
            </w:r>
          </w:p>
          <w:p w14:paraId="4B5240EF" w14:textId="77777777" w:rsidR="00C03A8D" w:rsidRPr="00C03A8D" w:rsidRDefault="00C03A8D" w:rsidP="00D21E34">
            <w:pPr>
              <w:jc w:val="both"/>
              <w:rPr>
                <w:rFonts w:ascii="Gothic720 BT" w:hAnsi="Gothic720 BT"/>
                <w:b/>
                <w:bCs/>
              </w:rPr>
            </w:pPr>
          </w:p>
          <w:p w14:paraId="5051DF89" w14:textId="3BD4BA5A" w:rsidR="00C03A8D" w:rsidRPr="00FC21BB" w:rsidRDefault="00C03A8D" w:rsidP="00D21E34">
            <w:pPr>
              <w:jc w:val="both"/>
              <w:rPr>
                <w:rFonts w:ascii="Gothic720 BT" w:hAnsi="Gothic720 BT"/>
              </w:rPr>
            </w:pPr>
            <w:r w:rsidRPr="00FC21BB">
              <w:rPr>
                <w:rFonts w:ascii="Gothic720 BT" w:hAnsi="Gothic720 BT"/>
              </w:rPr>
              <w:t>La Unidad de Género remitirá a la Secretaría Ejecutiva dentro de los tres días hábiles siguientes, una opinión técnica fundada y motivada sobre el cumplimiento o incumplimiento de los elementos que contendrá el informe anual, así como las áreas de oportunidad que advierta.</w:t>
            </w:r>
          </w:p>
          <w:p w14:paraId="43A3B5CD" w14:textId="77777777" w:rsidR="00C03A8D" w:rsidRPr="00C03A8D" w:rsidRDefault="00C03A8D" w:rsidP="00D21E34">
            <w:pPr>
              <w:jc w:val="both"/>
              <w:rPr>
                <w:rFonts w:ascii="Gothic720 BT" w:hAnsi="Gothic720 BT"/>
                <w:b/>
                <w:bCs/>
              </w:rPr>
            </w:pPr>
          </w:p>
          <w:p w14:paraId="25834DE0" w14:textId="1B5395C4" w:rsidR="00C03A8D" w:rsidRPr="00FC21BB" w:rsidRDefault="00C03A8D" w:rsidP="00D21E34">
            <w:pPr>
              <w:jc w:val="both"/>
              <w:rPr>
                <w:rFonts w:ascii="Gothic720 BT" w:hAnsi="Gothic720 BT"/>
              </w:rPr>
            </w:pPr>
            <w:r w:rsidRPr="00FC21BB">
              <w:rPr>
                <w:rFonts w:ascii="Gothic720 BT" w:hAnsi="Gothic720 BT"/>
              </w:rPr>
              <w:t xml:space="preserve">Una vez que la Secretaría Ejecutiva, cuente con la opinión de la Unidad de Género y en caso de que el partido político incumpla con alguno de los requisitos que debe contener el informe, notificará al partido político nacional o local correspondiente a través de la representación acreditada ante el Consejo General, para que dentro de los tres días hábiles siguientes a que surta efectos la notificación, subsane la omisión o inconsistencia, bajo el apercibimiento de que, en caso de no dar cumplimiento el informe se tendrá por no presentado. </w:t>
            </w:r>
          </w:p>
          <w:p w14:paraId="32016EFA" w14:textId="77777777" w:rsidR="00C03A8D" w:rsidRPr="00C03A8D" w:rsidRDefault="00C03A8D" w:rsidP="00D21E34">
            <w:pPr>
              <w:jc w:val="both"/>
              <w:rPr>
                <w:rFonts w:ascii="Gothic720 BT" w:hAnsi="Gothic720 BT"/>
                <w:b/>
                <w:bCs/>
              </w:rPr>
            </w:pPr>
          </w:p>
          <w:p w14:paraId="657A62F7" w14:textId="77777777" w:rsidR="00C03A8D" w:rsidRPr="00FC21BB" w:rsidRDefault="00C03A8D" w:rsidP="00D21E34">
            <w:pPr>
              <w:jc w:val="both"/>
              <w:rPr>
                <w:rFonts w:ascii="Gothic720 BT" w:hAnsi="Gothic720 BT"/>
              </w:rPr>
            </w:pPr>
            <w:r w:rsidRPr="00FC21BB">
              <w:rPr>
                <w:rFonts w:ascii="Gothic720 BT" w:hAnsi="Gothic720 BT"/>
              </w:rPr>
              <w:t xml:space="preserve">En caso de incumplimiento se dará vista a la Dirección Ejecutiva de Asuntos Jurídicos a fin de que se inicie el procedimiento sancionador correspondiente en términos de la Ley Electoral. </w:t>
            </w:r>
          </w:p>
          <w:p w14:paraId="657ECA3E" w14:textId="42C9717A" w:rsidR="003425DC" w:rsidRPr="00C03A8D" w:rsidRDefault="003425DC" w:rsidP="00D21E34">
            <w:pPr>
              <w:jc w:val="both"/>
              <w:rPr>
                <w:rFonts w:ascii="Gothic720 BT" w:hAnsi="Gothic720 BT"/>
                <w:b/>
                <w:bCs/>
              </w:rPr>
            </w:pPr>
          </w:p>
        </w:tc>
      </w:tr>
      <w:tr w:rsidR="00C03A8D" w:rsidRPr="00691296" w14:paraId="76CF6E2A" w14:textId="77777777" w:rsidTr="007E7FE8">
        <w:trPr>
          <w:jc w:val="center"/>
        </w:trPr>
        <w:tc>
          <w:tcPr>
            <w:tcW w:w="8926" w:type="dxa"/>
          </w:tcPr>
          <w:p w14:paraId="095963E3" w14:textId="77777777" w:rsidR="00C03A8D" w:rsidRDefault="00C03A8D" w:rsidP="00D21E34">
            <w:pPr>
              <w:jc w:val="both"/>
              <w:rPr>
                <w:rFonts w:ascii="Gothic720 BT" w:hAnsi="Gothic720 BT"/>
                <w:b/>
                <w:bCs/>
              </w:rPr>
            </w:pPr>
            <w:r w:rsidRPr="00C03A8D">
              <w:rPr>
                <w:rFonts w:ascii="Gothic720 BT" w:hAnsi="Gothic720 BT"/>
                <w:b/>
                <w:bCs/>
              </w:rPr>
              <w:lastRenderedPageBreak/>
              <w:t xml:space="preserve">Artículo 41. </w:t>
            </w:r>
            <w:r w:rsidRPr="00FC21BB">
              <w:rPr>
                <w:rFonts w:ascii="Gothic720 BT" w:hAnsi="Gothic720 BT"/>
              </w:rPr>
              <w:t xml:space="preserve">La Secretaría Ejecutiva deberá elaborar un informe que contenga las acciones y medidas implementadas por los partidos políticos nacionales con acreditación local y locales para prevenir, atender y erradicar la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 el cual se informará al Consejo General en la sesión que corresponda.</w:t>
            </w:r>
            <w:r w:rsidRPr="00C03A8D">
              <w:rPr>
                <w:rFonts w:ascii="Gothic720 BT" w:hAnsi="Gothic720 BT"/>
                <w:b/>
                <w:bCs/>
              </w:rPr>
              <w:t xml:space="preserve"> </w:t>
            </w:r>
          </w:p>
          <w:p w14:paraId="6E9DB14F" w14:textId="61C587D0" w:rsidR="003425DC" w:rsidRPr="00C03A8D" w:rsidRDefault="003425DC" w:rsidP="00D21E34">
            <w:pPr>
              <w:jc w:val="both"/>
              <w:rPr>
                <w:rFonts w:ascii="Gothic720 BT" w:hAnsi="Gothic720 BT"/>
                <w:b/>
                <w:bCs/>
              </w:rPr>
            </w:pPr>
          </w:p>
        </w:tc>
      </w:tr>
      <w:tr w:rsidR="00C03A8D" w:rsidRPr="00691296" w14:paraId="12997028" w14:textId="77777777" w:rsidTr="007E7FE8">
        <w:trPr>
          <w:jc w:val="center"/>
        </w:trPr>
        <w:tc>
          <w:tcPr>
            <w:tcW w:w="8926" w:type="dxa"/>
          </w:tcPr>
          <w:p w14:paraId="22D50E5A" w14:textId="69089A88" w:rsidR="00C03A8D" w:rsidRPr="00C03A8D" w:rsidRDefault="00C03A8D" w:rsidP="00D21E34">
            <w:pPr>
              <w:jc w:val="center"/>
              <w:rPr>
                <w:rFonts w:ascii="Gothic720 BT" w:hAnsi="Gothic720 BT"/>
                <w:b/>
                <w:bCs/>
              </w:rPr>
            </w:pPr>
            <w:r w:rsidRPr="00C03A8D">
              <w:rPr>
                <w:rFonts w:ascii="Gothic720 BT" w:hAnsi="Gothic720 BT"/>
                <w:b/>
                <w:bCs/>
              </w:rPr>
              <w:t>Título quinto</w:t>
            </w:r>
          </w:p>
          <w:p w14:paraId="13A7C63C" w14:textId="119E9ADD" w:rsidR="00C03A8D" w:rsidRPr="00D42A98" w:rsidRDefault="00C03A8D" w:rsidP="00D21E34">
            <w:pPr>
              <w:jc w:val="center"/>
              <w:rPr>
                <w:rFonts w:ascii="Gothic720 BT" w:hAnsi="Gothic720 BT"/>
              </w:rPr>
            </w:pPr>
            <w:r w:rsidRPr="00D42A98">
              <w:rPr>
                <w:rFonts w:ascii="Gothic720 BT" w:hAnsi="Gothic720 BT"/>
              </w:rPr>
              <w:t>Formato 8 de 8 contra la violencia</w:t>
            </w:r>
          </w:p>
          <w:p w14:paraId="266CACD6" w14:textId="77777777" w:rsidR="00C03A8D" w:rsidRPr="00C03A8D" w:rsidRDefault="00C03A8D" w:rsidP="00D21E34">
            <w:pPr>
              <w:jc w:val="center"/>
              <w:rPr>
                <w:rFonts w:ascii="Gothic720 BT" w:hAnsi="Gothic720 BT"/>
              </w:rPr>
            </w:pPr>
          </w:p>
          <w:p w14:paraId="322F5AB2" w14:textId="77777777" w:rsidR="00C03A8D" w:rsidRPr="00C03A8D" w:rsidRDefault="00C03A8D" w:rsidP="00D21E34">
            <w:pPr>
              <w:jc w:val="center"/>
              <w:rPr>
                <w:rFonts w:ascii="Gothic720 BT" w:hAnsi="Gothic720 BT"/>
                <w:b/>
                <w:bCs/>
              </w:rPr>
            </w:pPr>
            <w:r w:rsidRPr="00C03A8D">
              <w:rPr>
                <w:rFonts w:ascii="Gothic720 BT" w:hAnsi="Gothic720 BT"/>
                <w:b/>
                <w:bCs/>
              </w:rPr>
              <w:t>Capítulo único</w:t>
            </w:r>
          </w:p>
          <w:p w14:paraId="1B9670DD" w14:textId="77777777" w:rsidR="00C03A8D" w:rsidRDefault="00C03A8D" w:rsidP="00D21E34">
            <w:pPr>
              <w:jc w:val="center"/>
              <w:rPr>
                <w:rFonts w:ascii="Gothic720 BT" w:hAnsi="Gothic720 BT"/>
              </w:rPr>
            </w:pPr>
            <w:r w:rsidRPr="00C03A8D">
              <w:rPr>
                <w:rFonts w:ascii="Gothic720 BT" w:hAnsi="Gothic720 BT"/>
              </w:rPr>
              <w:t xml:space="preserve">Protesta de decir verdad </w:t>
            </w:r>
          </w:p>
          <w:p w14:paraId="63D886B2" w14:textId="3AE1521D" w:rsidR="003425DC" w:rsidRPr="00C03A8D" w:rsidRDefault="003425DC" w:rsidP="00D21E34">
            <w:pPr>
              <w:jc w:val="center"/>
              <w:rPr>
                <w:rFonts w:ascii="Gothic720 BT" w:hAnsi="Gothic720 BT"/>
              </w:rPr>
            </w:pPr>
          </w:p>
        </w:tc>
      </w:tr>
      <w:tr w:rsidR="00C03A8D" w:rsidRPr="00691296" w14:paraId="262CAD1F" w14:textId="77777777" w:rsidTr="007E7FE8">
        <w:trPr>
          <w:jc w:val="center"/>
        </w:trPr>
        <w:tc>
          <w:tcPr>
            <w:tcW w:w="8926" w:type="dxa"/>
          </w:tcPr>
          <w:p w14:paraId="701A6678" w14:textId="1C779C3F" w:rsidR="00C03A8D" w:rsidRPr="00C03A8D" w:rsidRDefault="00C03A8D" w:rsidP="00D21E34">
            <w:pPr>
              <w:jc w:val="both"/>
              <w:rPr>
                <w:rFonts w:ascii="Gothic720 BT" w:hAnsi="Gothic720 BT"/>
              </w:rPr>
            </w:pPr>
            <w:r w:rsidRPr="00C03A8D">
              <w:rPr>
                <w:rFonts w:ascii="Gothic720 BT" w:hAnsi="Gothic720 BT"/>
                <w:b/>
                <w:bCs/>
              </w:rPr>
              <w:t>Artículo 42.</w:t>
            </w:r>
            <w:r w:rsidRPr="00C03A8D">
              <w:rPr>
                <w:rFonts w:ascii="Gothic720 BT" w:hAnsi="Gothic720 BT"/>
              </w:rPr>
              <w:t xml:space="preserve"> En concordancia y corresponsabilidad con la obligación señalada en los artículos 1, párrafo tercero de la Constitución </w:t>
            </w:r>
            <w:r w:rsidRPr="00FC21BB">
              <w:rPr>
                <w:rFonts w:ascii="Gothic720 BT" w:hAnsi="Gothic720 BT"/>
              </w:rPr>
              <w:t>General</w:t>
            </w:r>
            <w:r w:rsidRPr="00C03A8D">
              <w:rPr>
                <w:rFonts w:ascii="Gothic720 BT" w:hAnsi="Gothic720 BT"/>
              </w:rPr>
              <w:t xml:space="preserve"> y 2, párrafos primero, segundo y tercero de la Constitución </w:t>
            </w:r>
            <w:r w:rsidRPr="00FC21BB">
              <w:rPr>
                <w:rFonts w:ascii="Gothic720 BT" w:hAnsi="Gothic720 BT"/>
              </w:rPr>
              <w:t>Local</w:t>
            </w:r>
            <w:r w:rsidRPr="00C03A8D">
              <w:rPr>
                <w:rFonts w:ascii="Gothic720 BT" w:hAnsi="Gothic720 BT"/>
                <w:b/>
                <w:bCs/>
              </w:rPr>
              <w:t xml:space="preserve"> </w:t>
            </w:r>
            <w:r w:rsidRPr="00C03A8D">
              <w:rPr>
                <w:rFonts w:ascii="Gothic720 BT" w:hAnsi="Gothic720 BT"/>
              </w:rPr>
              <w:t xml:space="preserve">de promover, prevenir, respetar, proteger y garantizar los derechos humanos de las mujeres y como garantía de protección, los partidos políticos nacionales con acreditación local y locales deberán solicitar a las mujeres y hombres aspirantes a una candidatura firmar un formato, de buena fe y bajo protesta de decir verdad, en el que se establezca que no </w:t>
            </w:r>
            <w:r w:rsidRPr="00FC21BB">
              <w:rPr>
                <w:rFonts w:ascii="Gothic720 BT" w:hAnsi="Gothic720 BT"/>
              </w:rPr>
              <w:t>cuenta con</w:t>
            </w:r>
            <w:r w:rsidRPr="00C03A8D">
              <w:rPr>
                <w:rFonts w:ascii="Gothic720 BT" w:hAnsi="Gothic720 BT"/>
                <w:b/>
                <w:bCs/>
              </w:rPr>
              <w:t xml:space="preserve"> </w:t>
            </w:r>
            <w:r w:rsidRPr="00C03A8D">
              <w:rPr>
                <w:rFonts w:ascii="Gothic720 BT" w:hAnsi="Gothic720 BT"/>
              </w:rPr>
              <w:t>sentencia firme por la comisión intencional de delitos contra:</w:t>
            </w:r>
          </w:p>
          <w:p w14:paraId="29A59512" w14:textId="77777777" w:rsidR="00C03A8D" w:rsidRPr="00C03A8D" w:rsidRDefault="00C03A8D" w:rsidP="00D21E34">
            <w:pPr>
              <w:jc w:val="both"/>
              <w:rPr>
                <w:rFonts w:ascii="Gothic720 BT" w:hAnsi="Gothic720 BT"/>
              </w:rPr>
            </w:pPr>
          </w:p>
          <w:p w14:paraId="5499B32C"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lastRenderedPageBreak/>
              <w:t>La vida y la integridad corporal.</w:t>
            </w:r>
          </w:p>
          <w:p w14:paraId="5FCFCB3C"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 xml:space="preserve">La libertad y seguridad sexuales. </w:t>
            </w:r>
          </w:p>
          <w:p w14:paraId="5753F68D"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El normal desarrollo psicosexual.</w:t>
            </w:r>
          </w:p>
          <w:p w14:paraId="71EBFB16"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 xml:space="preserve">Por violencia familiar. </w:t>
            </w:r>
          </w:p>
          <w:p w14:paraId="7F249549"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Por violencia familiar equiparada o doméstica.</w:t>
            </w:r>
          </w:p>
          <w:p w14:paraId="6CC4335F"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Por violación a la intimidad sexual.</w:t>
            </w:r>
          </w:p>
          <w:p w14:paraId="21709C0E" w14:textId="77777777" w:rsidR="003425DC"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 xml:space="preserve">Por violencia política contra las mujeres </w:t>
            </w:r>
            <w:proofErr w:type="gramStart"/>
            <w:r w:rsidRPr="00FC21BB">
              <w:rPr>
                <w:rFonts w:ascii="Gothic720 BT" w:hAnsi="Gothic720 BT"/>
              </w:rPr>
              <w:t>en razón de</w:t>
            </w:r>
            <w:proofErr w:type="gramEnd"/>
            <w:r w:rsidRPr="00FC21BB">
              <w:rPr>
                <w:rFonts w:ascii="Gothic720 BT" w:hAnsi="Gothic720 BT"/>
              </w:rPr>
              <w:t xml:space="preserve"> género, en cualquiera de sus modalidades y tipos. </w:t>
            </w:r>
          </w:p>
          <w:p w14:paraId="2F8CE66F" w14:textId="47E7C4AA" w:rsidR="00C03A8D" w:rsidRPr="00FC21BB" w:rsidRDefault="00C03A8D" w:rsidP="003425DC">
            <w:pPr>
              <w:pStyle w:val="Prrafodelista"/>
              <w:numPr>
                <w:ilvl w:val="0"/>
                <w:numId w:val="3"/>
              </w:numPr>
              <w:ind w:left="594" w:hanging="575"/>
              <w:jc w:val="both"/>
              <w:rPr>
                <w:rFonts w:ascii="Gothic720 BT" w:hAnsi="Gothic720 BT"/>
              </w:rPr>
            </w:pPr>
            <w:r w:rsidRPr="00FC21BB">
              <w:rPr>
                <w:rFonts w:ascii="Gothic720 BT" w:hAnsi="Gothic720 BT"/>
              </w:rPr>
              <w:t xml:space="preserve">Por ser </w:t>
            </w:r>
            <w:proofErr w:type="gramStart"/>
            <w:r w:rsidRPr="00FC21BB">
              <w:rPr>
                <w:rFonts w:ascii="Gothic720 BT" w:hAnsi="Gothic720 BT"/>
              </w:rPr>
              <w:t>declarada como</w:t>
            </w:r>
            <w:proofErr w:type="gramEnd"/>
            <w:r w:rsidRPr="00FC21BB">
              <w:rPr>
                <w:rFonts w:ascii="Gothic720 BT" w:hAnsi="Gothic720 BT"/>
              </w:rPr>
              <w:t xml:space="preserve"> persona deudora alimentaria morosa.</w:t>
            </w:r>
          </w:p>
          <w:p w14:paraId="2215644F" w14:textId="77777777" w:rsidR="00C03A8D" w:rsidRPr="00C03A8D" w:rsidRDefault="00C03A8D" w:rsidP="00D21E34">
            <w:pPr>
              <w:jc w:val="both"/>
              <w:rPr>
                <w:rFonts w:ascii="Gothic720 BT" w:hAnsi="Gothic720 BT"/>
              </w:rPr>
            </w:pPr>
          </w:p>
          <w:p w14:paraId="6D5A4E83" w14:textId="77777777" w:rsidR="00C03A8D" w:rsidRDefault="00C03A8D" w:rsidP="00D21E34">
            <w:pPr>
              <w:jc w:val="both"/>
              <w:rPr>
                <w:rFonts w:ascii="Gothic720 BT" w:hAnsi="Gothic720 BT"/>
              </w:rPr>
            </w:pPr>
            <w:r w:rsidRPr="00C03A8D">
              <w:rPr>
                <w:rFonts w:ascii="Gothic720 BT" w:hAnsi="Gothic720 BT"/>
              </w:rPr>
              <w:t>El formato señalado forma parte integral de estos Lineamientos de manera anexa, el cual puede ser utilizado por los partidos políticos nacionales con acreditación local y locales; para el caso de que determinen no utilizarlo, dichas manifestaciones deberán contener los elementos referidos en el mismo.</w:t>
            </w:r>
          </w:p>
          <w:p w14:paraId="6A803DB2" w14:textId="5DBD5466" w:rsidR="007E7FE8" w:rsidRPr="00C03A8D" w:rsidRDefault="007E7FE8" w:rsidP="00D21E34">
            <w:pPr>
              <w:jc w:val="both"/>
              <w:rPr>
                <w:rFonts w:ascii="Gothic720 BT" w:hAnsi="Gothic720 BT"/>
              </w:rPr>
            </w:pPr>
          </w:p>
        </w:tc>
      </w:tr>
      <w:tr w:rsidR="00C03A8D" w:rsidRPr="00691296" w14:paraId="23D74273" w14:textId="77777777" w:rsidTr="007E7FE8">
        <w:trPr>
          <w:jc w:val="center"/>
        </w:trPr>
        <w:tc>
          <w:tcPr>
            <w:tcW w:w="8926" w:type="dxa"/>
          </w:tcPr>
          <w:p w14:paraId="0F358497" w14:textId="5AF4F45D" w:rsidR="007E7FE8" w:rsidRPr="00C03A8D" w:rsidRDefault="00C03A8D" w:rsidP="00D21E34">
            <w:pPr>
              <w:jc w:val="both"/>
              <w:rPr>
                <w:rFonts w:ascii="Gothic720 BT" w:hAnsi="Gothic720 BT"/>
              </w:rPr>
            </w:pPr>
            <w:r w:rsidRPr="00C03A8D">
              <w:rPr>
                <w:rFonts w:ascii="Gothic720 BT" w:hAnsi="Gothic720 BT"/>
                <w:b/>
                <w:bCs/>
              </w:rPr>
              <w:lastRenderedPageBreak/>
              <w:t xml:space="preserve">Artículo </w:t>
            </w:r>
            <w:r w:rsidR="007E7FE8">
              <w:rPr>
                <w:rFonts w:ascii="Gothic720 BT" w:hAnsi="Gothic720 BT"/>
                <w:b/>
                <w:bCs/>
              </w:rPr>
              <w:t>43</w:t>
            </w:r>
            <w:r w:rsidRPr="00C03A8D">
              <w:rPr>
                <w:rFonts w:ascii="Gothic720 BT" w:hAnsi="Gothic720 BT"/>
                <w:b/>
                <w:bCs/>
              </w:rPr>
              <w:t>.</w:t>
            </w:r>
            <w:r w:rsidRPr="00C03A8D">
              <w:rPr>
                <w:rFonts w:ascii="Gothic720 BT" w:hAnsi="Gothic720 BT"/>
              </w:rPr>
              <w:t xml:space="preserve"> La manifestación de protesta de decir verdad señalada en el artículo anterior deberá acompañarse con los requisitos solicitados para el registro de las candidaturas, en caso contrario, se requerirá para que se exhiba en el término de tres días contados a partir del día siguiente a la notificación, bajo el apercibimiento de no presentarlo se negará el registro conducente.</w:t>
            </w:r>
          </w:p>
        </w:tc>
      </w:tr>
      <w:tr w:rsidR="00C03A8D" w:rsidRPr="00691296" w14:paraId="5C7F4C4D" w14:textId="77777777" w:rsidTr="007E7FE8">
        <w:trPr>
          <w:jc w:val="center"/>
        </w:trPr>
        <w:tc>
          <w:tcPr>
            <w:tcW w:w="8926" w:type="dxa"/>
          </w:tcPr>
          <w:p w14:paraId="392F3A9B" w14:textId="680339E3" w:rsidR="00C03A8D" w:rsidRPr="00C03A8D" w:rsidRDefault="00C03A8D" w:rsidP="00D21E34">
            <w:pPr>
              <w:jc w:val="both"/>
              <w:rPr>
                <w:rFonts w:ascii="Gothic720 BT" w:hAnsi="Gothic720 BT"/>
              </w:rPr>
            </w:pPr>
          </w:p>
        </w:tc>
      </w:tr>
      <w:tr w:rsidR="00C03A8D" w:rsidRPr="0090116A" w14:paraId="2D9ABF49" w14:textId="77777777" w:rsidTr="007E7FE8">
        <w:trPr>
          <w:jc w:val="center"/>
        </w:trPr>
        <w:tc>
          <w:tcPr>
            <w:tcW w:w="8926" w:type="dxa"/>
          </w:tcPr>
          <w:p w14:paraId="52CC9D61" w14:textId="77777777" w:rsidR="007E7FE8" w:rsidRDefault="007E7FE8" w:rsidP="00FC2570">
            <w:pPr>
              <w:rPr>
                <w:rFonts w:ascii="Gothic720 BT" w:hAnsi="Gothic720 BT"/>
                <w:b/>
                <w:bCs/>
              </w:rPr>
            </w:pPr>
          </w:p>
          <w:p w14:paraId="0A84BE6D" w14:textId="377D08EF" w:rsidR="00C03A8D" w:rsidRPr="00C03A8D" w:rsidRDefault="00C03A8D" w:rsidP="00D21E34">
            <w:pPr>
              <w:jc w:val="center"/>
              <w:rPr>
                <w:rFonts w:ascii="Gothic720 BT" w:hAnsi="Gothic720 BT"/>
                <w:b/>
                <w:bCs/>
              </w:rPr>
            </w:pPr>
            <w:r w:rsidRPr="00C03A8D">
              <w:rPr>
                <w:rFonts w:ascii="Gothic720 BT" w:hAnsi="Gothic720 BT"/>
                <w:b/>
                <w:bCs/>
              </w:rPr>
              <w:t>TRANSITORIOS</w:t>
            </w:r>
          </w:p>
          <w:p w14:paraId="4A6DE6AF" w14:textId="77777777" w:rsidR="00C03A8D" w:rsidRPr="00C03A8D" w:rsidRDefault="00C03A8D" w:rsidP="00D21E34">
            <w:pPr>
              <w:jc w:val="both"/>
              <w:rPr>
                <w:rFonts w:ascii="Gothic720 BT" w:hAnsi="Gothic720 BT"/>
                <w:b/>
                <w:bCs/>
              </w:rPr>
            </w:pPr>
          </w:p>
          <w:p w14:paraId="3D21088E" w14:textId="74293480" w:rsidR="00C03A8D" w:rsidRPr="00C03A8D" w:rsidRDefault="00C03A8D" w:rsidP="00D21E34">
            <w:pPr>
              <w:jc w:val="both"/>
              <w:rPr>
                <w:rFonts w:ascii="Gothic720 BT" w:hAnsi="Gothic720 BT"/>
                <w:b/>
                <w:bCs/>
              </w:rPr>
            </w:pPr>
            <w:r w:rsidRPr="00C03A8D">
              <w:rPr>
                <w:rFonts w:ascii="Gothic720 BT" w:hAnsi="Gothic720 BT"/>
                <w:b/>
                <w:bCs/>
              </w:rPr>
              <w:t xml:space="preserve">PRIMERO. </w:t>
            </w:r>
            <w:r w:rsidRPr="00FC2570">
              <w:rPr>
                <w:rFonts w:ascii="Gothic720 BT" w:hAnsi="Gothic720 BT"/>
              </w:rPr>
              <w:t xml:space="preserve">Se abrogan los Lineamientos del Instituto Electoral del Estado de Querétaro para que los partidos políticos locales prevengan, atiendan, sancionen, reparen y erradiquen la violencia política contra las mujeres </w:t>
            </w:r>
            <w:proofErr w:type="gramStart"/>
            <w:r w:rsidRPr="00FC2570">
              <w:rPr>
                <w:rFonts w:ascii="Gothic720 BT" w:hAnsi="Gothic720 BT"/>
              </w:rPr>
              <w:t>en razón de</w:t>
            </w:r>
            <w:proofErr w:type="gramEnd"/>
            <w:r w:rsidRPr="00FC2570">
              <w:rPr>
                <w:rFonts w:ascii="Gothic720 BT" w:hAnsi="Gothic720 BT"/>
              </w:rPr>
              <w:t xml:space="preserve"> género aprobados el veintiocho de febrero de dos mil veintitrés mediante acuerdo IEEQ/CG/A/014/23.</w:t>
            </w:r>
          </w:p>
          <w:p w14:paraId="6DDEFFFA" w14:textId="77777777" w:rsidR="00C03A8D" w:rsidRPr="00C03A8D" w:rsidRDefault="00C03A8D" w:rsidP="00D21E34">
            <w:pPr>
              <w:jc w:val="both"/>
              <w:rPr>
                <w:rFonts w:ascii="Gothic720 BT" w:hAnsi="Gothic720 BT"/>
                <w:b/>
                <w:bCs/>
              </w:rPr>
            </w:pPr>
          </w:p>
          <w:p w14:paraId="6D57844E" w14:textId="2ABC14E0" w:rsidR="00C03A8D" w:rsidRPr="00FC2570" w:rsidRDefault="00C03A8D" w:rsidP="00D21E34">
            <w:pPr>
              <w:jc w:val="both"/>
              <w:rPr>
                <w:rFonts w:ascii="Gothic720 BT" w:hAnsi="Gothic720 BT"/>
              </w:rPr>
            </w:pPr>
            <w:r w:rsidRPr="00C03A8D">
              <w:rPr>
                <w:rFonts w:ascii="Gothic720 BT" w:hAnsi="Gothic720 BT"/>
                <w:b/>
                <w:bCs/>
              </w:rPr>
              <w:t xml:space="preserve">SEGUNDO. </w:t>
            </w:r>
            <w:r w:rsidRPr="00FC2570">
              <w:rPr>
                <w:rFonts w:ascii="Gothic720 BT" w:hAnsi="Gothic720 BT"/>
              </w:rPr>
              <w:t>Los presentes Lineamientos y su anexo entrarán en vigor una vez que sean aprobados por el Consejo General del Instituto Electoral del Estado de Querétaro.</w:t>
            </w:r>
          </w:p>
          <w:p w14:paraId="7A9DB94B" w14:textId="77777777" w:rsidR="00C03A8D" w:rsidRPr="00C03A8D" w:rsidRDefault="00C03A8D" w:rsidP="00D21E34">
            <w:pPr>
              <w:jc w:val="both"/>
              <w:rPr>
                <w:rFonts w:ascii="Gothic720 BT" w:hAnsi="Gothic720 BT"/>
                <w:b/>
                <w:bCs/>
              </w:rPr>
            </w:pPr>
          </w:p>
          <w:p w14:paraId="59974D0F" w14:textId="6759A74B" w:rsidR="00C03A8D" w:rsidRPr="00C03A8D" w:rsidRDefault="00C03A8D" w:rsidP="00D21E34">
            <w:pPr>
              <w:jc w:val="both"/>
              <w:rPr>
                <w:rFonts w:ascii="Gothic720 BT" w:hAnsi="Gothic720 BT"/>
                <w:b/>
                <w:bCs/>
              </w:rPr>
            </w:pPr>
            <w:r w:rsidRPr="00C03A8D">
              <w:rPr>
                <w:rFonts w:ascii="Gothic720 BT" w:hAnsi="Gothic720 BT"/>
                <w:b/>
                <w:bCs/>
              </w:rPr>
              <w:t xml:space="preserve">TERCERO. </w:t>
            </w:r>
            <w:r w:rsidRPr="00FC2570">
              <w:rPr>
                <w:rFonts w:ascii="Gothic720 BT" w:hAnsi="Gothic720 BT"/>
              </w:rPr>
              <w:t>Publíquese en el Periódico Oficial del Gobierno del Estado de Querétaro “La Sombra de Arteaga”, en los estrados y el sitio de Internet del Instituto.</w:t>
            </w:r>
          </w:p>
        </w:tc>
      </w:tr>
    </w:tbl>
    <w:p w14:paraId="2AB8E3FE" w14:textId="77777777" w:rsidR="00303CA2" w:rsidRPr="00FC22E4" w:rsidRDefault="00303CA2" w:rsidP="00A85228">
      <w:pPr>
        <w:rPr>
          <w:sz w:val="2"/>
          <w:szCs w:val="2"/>
        </w:rPr>
      </w:pPr>
    </w:p>
    <w:p w14:paraId="728EECE5" w14:textId="73A0FEDF" w:rsidR="00303CA2" w:rsidRPr="0043682B" w:rsidRDefault="00303CA2" w:rsidP="00A85228">
      <w:pPr>
        <w:rPr>
          <w:rFonts w:ascii="Gothic720 BT" w:hAnsi="Gothic720 BT"/>
          <w:sz w:val="16"/>
          <w:szCs w:val="16"/>
        </w:rPr>
      </w:pPr>
    </w:p>
    <w:sectPr w:rsidR="00303CA2" w:rsidRPr="0043682B" w:rsidSect="00F07EC0">
      <w:headerReference w:type="default" r:id="rId7"/>
      <w:foot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6E54" w14:textId="77777777" w:rsidR="00C7154A" w:rsidRDefault="00C7154A" w:rsidP="009851A6">
      <w:pPr>
        <w:spacing w:after="0" w:line="240" w:lineRule="auto"/>
      </w:pPr>
      <w:r>
        <w:separator/>
      </w:r>
    </w:p>
  </w:endnote>
  <w:endnote w:type="continuationSeparator" w:id="0">
    <w:p w14:paraId="177531DD" w14:textId="77777777" w:rsidR="00C7154A" w:rsidRDefault="00C7154A" w:rsidP="0098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81014"/>
      <w:docPartObj>
        <w:docPartGallery w:val="Page Numbers (Bottom of Page)"/>
        <w:docPartUnique/>
      </w:docPartObj>
    </w:sdtPr>
    <w:sdtEndPr>
      <w:rPr>
        <w:rFonts w:ascii="Gothic720 BT" w:hAnsi="Gothic720 BT"/>
        <w:sz w:val="20"/>
        <w:szCs w:val="20"/>
      </w:rPr>
    </w:sdtEndPr>
    <w:sdtContent>
      <w:p w14:paraId="58242836" w14:textId="5EECFE40" w:rsidR="009851A6" w:rsidRPr="009851A6" w:rsidRDefault="009851A6">
        <w:pPr>
          <w:pStyle w:val="Piedepgina"/>
          <w:jc w:val="center"/>
          <w:rPr>
            <w:rFonts w:ascii="Gothic720 BT" w:hAnsi="Gothic720 BT"/>
            <w:sz w:val="20"/>
            <w:szCs w:val="20"/>
          </w:rPr>
        </w:pPr>
        <w:r w:rsidRPr="009851A6">
          <w:rPr>
            <w:rFonts w:ascii="Gothic720 BT" w:hAnsi="Gothic720 BT"/>
            <w:sz w:val="20"/>
            <w:szCs w:val="20"/>
          </w:rPr>
          <w:fldChar w:fldCharType="begin"/>
        </w:r>
        <w:r w:rsidRPr="009851A6">
          <w:rPr>
            <w:rFonts w:ascii="Gothic720 BT" w:hAnsi="Gothic720 BT"/>
            <w:sz w:val="20"/>
            <w:szCs w:val="20"/>
          </w:rPr>
          <w:instrText>PAGE   \* MERGEFORMAT</w:instrText>
        </w:r>
        <w:r w:rsidRPr="009851A6">
          <w:rPr>
            <w:rFonts w:ascii="Gothic720 BT" w:hAnsi="Gothic720 BT"/>
            <w:sz w:val="20"/>
            <w:szCs w:val="20"/>
          </w:rPr>
          <w:fldChar w:fldCharType="separate"/>
        </w:r>
        <w:r w:rsidRPr="009851A6">
          <w:rPr>
            <w:rFonts w:ascii="Gothic720 BT" w:hAnsi="Gothic720 BT"/>
            <w:sz w:val="20"/>
            <w:szCs w:val="20"/>
            <w:lang w:val="es-ES"/>
          </w:rPr>
          <w:t>2</w:t>
        </w:r>
        <w:r w:rsidRPr="009851A6">
          <w:rPr>
            <w:rFonts w:ascii="Gothic720 BT" w:hAnsi="Gothic720 BT"/>
            <w:sz w:val="20"/>
            <w:szCs w:val="20"/>
          </w:rPr>
          <w:fldChar w:fldCharType="end"/>
        </w:r>
      </w:p>
    </w:sdtContent>
  </w:sdt>
  <w:p w14:paraId="4145C449" w14:textId="77777777" w:rsidR="009851A6" w:rsidRDefault="009851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2DD4" w14:textId="77777777" w:rsidR="00C7154A" w:rsidRDefault="00C7154A" w:rsidP="009851A6">
      <w:pPr>
        <w:spacing w:after="0" w:line="240" w:lineRule="auto"/>
      </w:pPr>
      <w:r>
        <w:separator/>
      </w:r>
    </w:p>
  </w:footnote>
  <w:footnote w:type="continuationSeparator" w:id="0">
    <w:p w14:paraId="75409D82" w14:textId="77777777" w:rsidR="00C7154A" w:rsidRDefault="00C7154A" w:rsidP="00985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3E71" w14:textId="21A5BF3C" w:rsidR="009C4F55" w:rsidRDefault="00F07EC0">
    <w:pPr>
      <w:pStyle w:val="Encabezado"/>
    </w:pPr>
    <w:r w:rsidRPr="00A15E62">
      <w:rPr>
        <w:noProof/>
        <w:lang w:eastAsia="es-MX"/>
      </w:rPr>
      <w:drawing>
        <wp:anchor distT="0" distB="0" distL="114300" distR="114300" simplePos="0" relativeHeight="251659264" behindDoc="1" locked="0" layoutInCell="1" allowOverlap="1" wp14:anchorId="6EA6371D" wp14:editId="5A9C3BF2">
          <wp:simplePos x="0" y="0"/>
          <wp:positionH relativeFrom="page">
            <wp:align>left</wp:align>
          </wp:positionH>
          <wp:positionV relativeFrom="paragraph">
            <wp:posOffset>-439547</wp:posOffset>
          </wp:positionV>
          <wp:extent cx="7767955" cy="10087661"/>
          <wp:effectExtent l="0" t="0" r="4445" b="8890"/>
          <wp:wrapNone/>
          <wp:docPr id="1999154704" name="Imagen 1999154704"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3F97F" w14:textId="77777777" w:rsidR="009C4F55" w:rsidRDefault="009C4F55">
    <w:pPr>
      <w:pStyle w:val="Encabezado"/>
    </w:pPr>
  </w:p>
  <w:p w14:paraId="74C72478" w14:textId="77777777" w:rsidR="009C4F55" w:rsidRDefault="009C4F55">
    <w:pPr>
      <w:pStyle w:val="Encabezado"/>
    </w:pPr>
  </w:p>
  <w:p w14:paraId="1F16E872" w14:textId="77777777" w:rsidR="009C4F55" w:rsidRDefault="009C4F55">
    <w:pPr>
      <w:pStyle w:val="Encabezado"/>
    </w:pPr>
  </w:p>
  <w:p w14:paraId="4F6FB8E6" w14:textId="77777777" w:rsidR="009C4F55" w:rsidRDefault="009C4F55">
    <w:pPr>
      <w:pStyle w:val="Encabezado"/>
    </w:pPr>
  </w:p>
  <w:p w14:paraId="239CB0F6" w14:textId="77777777" w:rsidR="009C4F55" w:rsidRDefault="009C4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B"/>
    <w:multiLevelType w:val="hybridMultilevel"/>
    <w:tmpl w:val="8438CE5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8246A"/>
    <w:multiLevelType w:val="hybridMultilevel"/>
    <w:tmpl w:val="1338D3B2"/>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C484C"/>
    <w:multiLevelType w:val="hybridMultilevel"/>
    <w:tmpl w:val="9FCCFF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115BD"/>
    <w:multiLevelType w:val="hybridMultilevel"/>
    <w:tmpl w:val="21F8713A"/>
    <w:lvl w:ilvl="0" w:tplc="FBCEA1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A4959"/>
    <w:multiLevelType w:val="hybridMultilevel"/>
    <w:tmpl w:val="2B1404C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3B1EAA"/>
    <w:multiLevelType w:val="hybridMultilevel"/>
    <w:tmpl w:val="B50E4D02"/>
    <w:lvl w:ilvl="0" w:tplc="9CD4105E">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DA644E"/>
    <w:multiLevelType w:val="hybridMultilevel"/>
    <w:tmpl w:val="DB725EB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843EFD"/>
    <w:multiLevelType w:val="hybridMultilevel"/>
    <w:tmpl w:val="77B25F3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BB1172"/>
    <w:multiLevelType w:val="hybridMultilevel"/>
    <w:tmpl w:val="D14C0CA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CB093D"/>
    <w:multiLevelType w:val="hybridMultilevel"/>
    <w:tmpl w:val="64FA2F4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F11976"/>
    <w:multiLevelType w:val="hybridMultilevel"/>
    <w:tmpl w:val="94D420B8"/>
    <w:lvl w:ilvl="0" w:tplc="A34C4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A95D54"/>
    <w:multiLevelType w:val="hybridMultilevel"/>
    <w:tmpl w:val="721C105A"/>
    <w:lvl w:ilvl="0" w:tplc="ABF0938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AE1703"/>
    <w:multiLevelType w:val="hybridMultilevel"/>
    <w:tmpl w:val="C0F02912"/>
    <w:lvl w:ilvl="0" w:tplc="E552FEA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6E7527"/>
    <w:multiLevelType w:val="hybridMultilevel"/>
    <w:tmpl w:val="FE523A2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9A1C2E"/>
    <w:multiLevelType w:val="hybridMultilevel"/>
    <w:tmpl w:val="AC3AC59A"/>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1322916">
    <w:abstractNumId w:val="6"/>
  </w:num>
  <w:num w:numId="2" w16cid:durableId="583152786">
    <w:abstractNumId w:val="9"/>
  </w:num>
  <w:num w:numId="3" w16cid:durableId="1624261680">
    <w:abstractNumId w:val="11"/>
  </w:num>
  <w:num w:numId="4" w16cid:durableId="2056733849">
    <w:abstractNumId w:val="10"/>
  </w:num>
  <w:num w:numId="5" w16cid:durableId="618142191">
    <w:abstractNumId w:val="5"/>
  </w:num>
  <w:num w:numId="6" w16cid:durableId="603615364">
    <w:abstractNumId w:val="12"/>
  </w:num>
  <w:num w:numId="7" w16cid:durableId="1084760969">
    <w:abstractNumId w:val="7"/>
  </w:num>
  <w:num w:numId="8" w16cid:durableId="1310018464">
    <w:abstractNumId w:val="3"/>
  </w:num>
  <w:num w:numId="9" w16cid:durableId="1875384744">
    <w:abstractNumId w:val="8"/>
  </w:num>
  <w:num w:numId="10" w16cid:durableId="415439629">
    <w:abstractNumId w:val="13"/>
  </w:num>
  <w:num w:numId="11" w16cid:durableId="1635745558">
    <w:abstractNumId w:val="2"/>
  </w:num>
  <w:num w:numId="12" w16cid:durableId="272784295">
    <w:abstractNumId w:val="4"/>
  </w:num>
  <w:num w:numId="13" w16cid:durableId="1316568667">
    <w:abstractNumId w:val="0"/>
  </w:num>
  <w:num w:numId="14" w16cid:durableId="1048457435">
    <w:abstractNumId w:val="1"/>
  </w:num>
  <w:num w:numId="15" w16cid:durableId="117310998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B5"/>
    <w:rsid w:val="00002D39"/>
    <w:rsid w:val="00003A1A"/>
    <w:rsid w:val="00004AB3"/>
    <w:rsid w:val="0000579D"/>
    <w:rsid w:val="00005D08"/>
    <w:rsid w:val="00013321"/>
    <w:rsid w:val="000157F5"/>
    <w:rsid w:val="00020948"/>
    <w:rsid w:val="000210C5"/>
    <w:rsid w:val="0002124B"/>
    <w:rsid w:val="000222A3"/>
    <w:rsid w:val="00025347"/>
    <w:rsid w:val="00035B1B"/>
    <w:rsid w:val="00036E06"/>
    <w:rsid w:val="00041543"/>
    <w:rsid w:val="0004208A"/>
    <w:rsid w:val="00052D71"/>
    <w:rsid w:val="00057DD0"/>
    <w:rsid w:val="00067D8D"/>
    <w:rsid w:val="00074708"/>
    <w:rsid w:val="00076D0D"/>
    <w:rsid w:val="00076EE5"/>
    <w:rsid w:val="00077DE8"/>
    <w:rsid w:val="000818AF"/>
    <w:rsid w:val="0008217E"/>
    <w:rsid w:val="0008275C"/>
    <w:rsid w:val="0008726D"/>
    <w:rsid w:val="00087BC4"/>
    <w:rsid w:val="000901C6"/>
    <w:rsid w:val="00095C4F"/>
    <w:rsid w:val="00095F81"/>
    <w:rsid w:val="000A031A"/>
    <w:rsid w:val="000A4125"/>
    <w:rsid w:val="000A4334"/>
    <w:rsid w:val="000A45FE"/>
    <w:rsid w:val="000B54FC"/>
    <w:rsid w:val="000B7233"/>
    <w:rsid w:val="000C1455"/>
    <w:rsid w:val="000C5681"/>
    <w:rsid w:val="000C7FF0"/>
    <w:rsid w:val="000D1AC1"/>
    <w:rsid w:val="000D420E"/>
    <w:rsid w:val="000D4A68"/>
    <w:rsid w:val="000D6AF3"/>
    <w:rsid w:val="000E7DC5"/>
    <w:rsid w:val="000F0924"/>
    <w:rsid w:val="000F1102"/>
    <w:rsid w:val="001043D9"/>
    <w:rsid w:val="00106325"/>
    <w:rsid w:val="00113EC0"/>
    <w:rsid w:val="00114E19"/>
    <w:rsid w:val="00116F40"/>
    <w:rsid w:val="001174E0"/>
    <w:rsid w:val="001201E2"/>
    <w:rsid w:val="001215DE"/>
    <w:rsid w:val="0012313D"/>
    <w:rsid w:val="001241A9"/>
    <w:rsid w:val="001251F4"/>
    <w:rsid w:val="0012551B"/>
    <w:rsid w:val="001273C8"/>
    <w:rsid w:val="00127BB2"/>
    <w:rsid w:val="00130366"/>
    <w:rsid w:val="00130862"/>
    <w:rsid w:val="00134B33"/>
    <w:rsid w:val="00140274"/>
    <w:rsid w:val="00142BEE"/>
    <w:rsid w:val="00142D66"/>
    <w:rsid w:val="0014331B"/>
    <w:rsid w:val="001444E4"/>
    <w:rsid w:val="001445D5"/>
    <w:rsid w:val="00145095"/>
    <w:rsid w:val="0014727D"/>
    <w:rsid w:val="001557D0"/>
    <w:rsid w:val="00155B14"/>
    <w:rsid w:val="00156BCB"/>
    <w:rsid w:val="00156D12"/>
    <w:rsid w:val="001572F6"/>
    <w:rsid w:val="00157603"/>
    <w:rsid w:val="00157657"/>
    <w:rsid w:val="00160E41"/>
    <w:rsid w:val="00164E96"/>
    <w:rsid w:val="0016686D"/>
    <w:rsid w:val="00167592"/>
    <w:rsid w:val="00172EC6"/>
    <w:rsid w:val="00176D15"/>
    <w:rsid w:val="00185D84"/>
    <w:rsid w:val="00187178"/>
    <w:rsid w:val="001931B9"/>
    <w:rsid w:val="001974C1"/>
    <w:rsid w:val="001A1BE1"/>
    <w:rsid w:val="001A3ACF"/>
    <w:rsid w:val="001A52AC"/>
    <w:rsid w:val="001A5695"/>
    <w:rsid w:val="001A5C93"/>
    <w:rsid w:val="001A7B7B"/>
    <w:rsid w:val="001A7C97"/>
    <w:rsid w:val="001B27D5"/>
    <w:rsid w:val="001B4DFA"/>
    <w:rsid w:val="001C0FFB"/>
    <w:rsid w:val="001C1470"/>
    <w:rsid w:val="001D466D"/>
    <w:rsid w:val="001D74CD"/>
    <w:rsid w:val="001E0B8B"/>
    <w:rsid w:val="001E4971"/>
    <w:rsid w:val="001E71FA"/>
    <w:rsid w:val="001F2AC5"/>
    <w:rsid w:val="001F4FEE"/>
    <w:rsid w:val="001F6F71"/>
    <w:rsid w:val="001F712E"/>
    <w:rsid w:val="00202255"/>
    <w:rsid w:val="00202BA9"/>
    <w:rsid w:val="002037F5"/>
    <w:rsid w:val="00204AEB"/>
    <w:rsid w:val="00205039"/>
    <w:rsid w:val="002118C5"/>
    <w:rsid w:val="00213508"/>
    <w:rsid w:val="00217509"/>
    <w:rsid w:val="00220874"/>
    <w:rsid w:val="00221E1D"/>
    <w:rsid w:val="002246E0"/>
    <w:rsid w:val="0022636F"/>
    <w:rsid w:val="00230062"/>
    <w:rsid w:val="002325C0"/>
    <w:rsid w:val="00237D66"/>
    <w:rsid w:val="00253C99"/>
    <w:rsid w:val="0025500F"/>
    <w:rsid w:val="0026234E"/>
    <w:rsid w:val="00267AAA"/>
    <w:rsid w:val="0027003F"/>
    <w:rsid w:val="002769E7"/>
    <w:rsid w:val="00276A7E"/>
    <w:rsid w:val="00280E95"/>
    <w:rsid w:val="0028197D"/>
    <w:rsid w:val="00283024"/>
    <w:rsid w:val="00285027"/>
    <w:rsid w:val="00287BDA"/>
    <w:rsid w:val="002908BA"/>
    <w:rsid w:val="002A15C0"/>
    <w:rsid w:val="002A18BD"/>
    <w:rsid w:val="002A1FCD"/>
    <w:rsid w:val="002A44CC"/>
    <w:rsid w:val="002B0605"/>
    <w:rsid w:val="002B11F9"/>
    <w:rsid w:val="002B1DE6"/>
    <w:rsid w:val="002B3C1C"/>
    <w:rsid w:val="002B3E0C"/>
    <w:rsid w:val="002B4A7B"/>
    <w:rsid w:val="002B4F4C"/>
    <w:rsid w:val="002B5B34"/>
    <w:rsid w:val="002C42B3"/>
    <w:rsid w:val="002D15DC"/>
    <w:rsid w:val="002D5C18"/>
    <w:rsid w:val="002E3E9F"/>
    <w:rsid w:val="002E6360"/>
    <w:rsid w:val="002F05CE"/>
    <w:rsid w:val="002F5FB5"/>
    <w:rsid w:val="002F7D62"/>
    <w:rsid w:val="00300129"/>
    <w:rsid w:val="00301233"/>
    <w:rsid w:val="00301A03"/>
    <w:rsid w:val="00302233"/>
    <w:rsid w:val="00303A85"/>
    <w:rsid w:val="00303CA2"/>
    <w:rsid w:val="00305AA6"/>
    <w:rsid w:val="00307E57"/>
    <w:rsid w:val="00314246"/>
    <w:rsid w:val="003166F2"/>
    <w:rsid w:val="00316A22"/>
    <w:rsid w:val="00320053"/>
    <w:rsid w:val="00322F78"/>
    <w:rsid w:val="00324EF5"/>
    <w:rsid w:val="00326CBE"/>
    <w:rsid w:val="003312D9"/>
    <w:rsid w:val="00332A71"/>
    <w:rsid w:val="00333AC7"/>
    <w:rsid w:val="003355CF"/>
    <w:rsid w:val="00340030"/>
    <w:rsid w:val="00341179"/>
    <w:rsid w:val="00341EFB"/>
    <w:rsid w:val="00341FBD"/>
    <w:rsid w:val="003425DC"/>
    <w:rsid w:val="00342A30"/>
    <w:rsid w:val="003430D7"/>
    <w:rsid w:val="00343D7D"/>
    <w:rsid w:val="003452B5"/>
    <w:rsid w:val="00347453"/>
    <w:rsid w:val="0035031D"/>
    <w:rsid w:val="00355E09"/>
    <w:rsid w:val="003601B0"/>
    <w:rsid w:val="00366D3A"/>
    <w:rsid w:val="00371FFC"/>
    <w:rsid w:val="0037511E"/>
    <w:rsid w:val="00381AFF"/>
    <w:rsid w:val="003844CF"/>
    <w:rsid w:val="0038488D"/>
    <w:rsid w:val="003860AE"/>
    <w:rsid w:val="00392A7D"/>
    <w:rsid w:val="003944E8"/>
    <w:rsid w:val="003961E9"/>
    <w:rsid w:val="003A484A"/>
    <w:rsid w:val="003A62F5"/>
    <w:rsid w:val="003A68D8"/>
    <w:rsid w:val="003B2837"/>
    <w:rsid w:val="003B70A2"/>
    <w:rsid w:val="003C0B00"/>
    <w:rsid w:val="003C3389"/>
    <w:rsid w:val="003C65A6"/>
    <w:rsid w:val="003D35EE"/>
    <w:rsid w:val="003D5103"/>
    <w:rsid w:val="003D71B5"/>
    <w:rsid w:val="003D7A67"/>
    <w:rsid w:val="003D7C70"/>
    <w:rsid w:val="003E4501"/>
    <w:rsid w:val="003E76CC"/>
    <w:rsid w:val="003F0A0C"/>
    <w:rsid w:val="003F16A6"/>
    <w:rsid w:val="003F2BCF"/>
    <w:rsid w:val="004025B6"/>
    <w:rsid w:val="00402D83"/>
    <w:rsid w:val="00403103"/>
    <w:rsid w:val="0040416E"/>
    <w:rsid w:val="004049B1"/>
    <w:rsid w:val="00404E13"/>
    <w:rsid w:val="00410D70"/>
    <w:rsid w:val="00414C56"/>
    <w:rsid w:val="00415152"/>
    <w:rsid w:val="0041528A"/>
    <w:rsid w:val="00423120"/>
    <w:rsid w:val="004267BD"/>
    <w:rsid w:val="00431B82"/>
    <w:rsid w:val="00431E19"/>
    <w:rsid w:val="0043682B"/>
    <w:rsid w:val="00437BC8"/>
    <w:rsid w:val="00440B9E"/>
    <w:rsid w:val="00441952"/>
    <w:rsid w:val="00442A91"/>
    <w:rsid w:val="00442CBE"/>
    <w:rsid w:val="004469D9"/>
    <w:rsid w:val="00451E7D"/>
    <w:rsid w:val="004526AD"/>
    <w:rsid w:val="0045576D"/>
    <w:rsid w:val="0045649D"/>
    <w:rsid w:val="00456F3A"/>
    <w:rsid w:val="00461BDA"/>
    <w:rsid w:val="0046247D"/>
    <w:rsid w:val="00470AB6"/>
    <w:rsid w:val="004744D8"/>
    <w:rsid w:val="00474AE3"/>
    <w:rsid w:val="00486E68"/>
    <w:rsid w:val="00492BAF"/>
    <w:rsid w:val="00493233"/>
    <w:rsid w:val="004A06E9"/>
    <w:rsid w:val="004A3713"/>
    <w:rsid w:val="004A44C3"/>
    <w:rsid w:val="004A4551"/>
    <w:rsid w:val="004A7C7C"/>
    <w:rsid w:val="004B109F"/>
    <w:rsid w:val="004B20FC"/>
    <w:rsid w:val="004B2CED"/>
    <w:rsid w:val="004B47CA"/>
    <w:rsid w:val="004C00BF"/>
    <w:rsid w:val="004C27E7"/>
    <w:rsid w:val="004C5C9B"/>
    <w:rsid w:val="004C65A0"/>
    <w:rsid w:val="004D7548"/>
    <w:rsid w:val="004E0DEE"/>
    <w:rsid w:val="004E1BD4"/>
    <w:rsid w:val="004E4323"/>
    <w:rsid w:val="004F54B4"/>
    <w:rsid w:val="00500DA3"/>
    <w:rsid w:val="00502928"/>
    <w:rsid w:val="00503A25"/>
    <w:rsid w:val="00504CAD"/>
    <w:rsid w:val="0050552E"/>
    <w:rsid w:val="005111AF"/>
    <w:rsid w:val="00512F1F"/>
    <w:rsid w:val="005178F5"/>
    <w:rsid w:val="00522C90"/>
    <w:rsid w:val="00523BD3"/>
    <w:rsid w:val="00524229"/>
    <w:rsid w:val="005244AF"/>
    <w:rsid w:val="00524641"/>
    <w:rsid w:val="00535E9F"/>
    <w:rsid w:val="00536F64"/>
    <w:rsid w:val="0054060E"/>
    <w:rsid w:val="00540805"/>
    <w:rsid w:val="005432CA"/>
    <w:rsid w:val="005451B8"/>
    <w:rsid w:val="00547DD5"/>
    <w:rsid w:val="00551ECC"/>
    <w:rsid w:val="00554377"/>
    <w:rsid w:val="0055601E"/>
    <w:rsid w:val="00557BF6"/>
    <w:rsid w:val="005604D5"/>
    <w:rsid w:val="0056284E"/>
    <w:rsid w:val="005630EF"/>
    <w:rsid w:val="00564675"/>
    <w:rsid w:val="00564DE8"/>
    <w:rsid w:val="00566F20"/>
    <w:rsid w:val="0057073C"/>
    <w:rsid w:val="00570CC6"/>
    <w:rsid w:val="005727CB"/>
    <w:rsid w:val="005741BE"/>
    <w:rsid w:val="0057604F"/>
    <w:rsid w:val="00577475"/>
    <w:rsid w:val="00586AD0"/>
    <w:rsid w:val="005874E5"/>
    <w:rsid w:val="00591C3C"/>
    <w:rsid w:val="00591E94"/>
    <w:rsid w:val="0059685D"/>
    <w:rsid w:val="005A642D"/>
    <w:rsid w:val="005A6620"/>
    <w:rsid w:val="005A7F2C"/>
    <w:rsid w:val="005B4546"/>
    <w:rsid w:val="005D0446"/>
    <w:rsid w:val="005D5BC1"/>
    <w:rsid w:val="005E25C9"/>
    <w:rsid w:val="005E3D16"/>
    <w:rsid w:val="005E515A"/>
    <w:rsid w:val="005E65DE"/>
    <w:rsid w:val="005F1821"/>
    <w:rsid w:val="005F4183"/>
    <w:rsid w:val="005F436F"/>
    <w:rsid w:val="005F6E61"/>
    <w:rsid w:val="00602000"/>
    <w:rsid w:val="00606D5F"/>
    <w:rsid w:val="00612198"/>
    <w:rsid w:val="00615CAF"/>
    <w:rsid w:val="00624645"/>
    <w:rsid w:val="00631D8B"/>
    <w:rsid w:val="0064078D"/>
    <w:rsid w:val="00641952"/>
    <w:rsid w:val="00651019"/>
    <w:rsid w:val="00654E04"/>
    <w:rsid w:val="00657579"/>
    <w:rsid w:val="006605B5"/>
    <w:rsid w:val="00661CAE"/>
    <w:rsid w:val="006623B6"/>
    <w:rsid w:val="006645EA"/>
    <w:rsid w:val="0066507E"/>
    <w:rsid w:val="006661C4"/>
    <w:rsid w:val="0066755D"/>
    <w:rsid w:val="00667D69"/>
    <w:rsid w:val="0067302A"/>
    <w:rsid w:val="0067618B"/>
    <w:rsid w:val="0067669B"/>
    <w:rsid w:val="00677971"/>
    <w:rsid w:val="006803BC"/>
    <w:rsid w:val="006904DA"/>
    <w:rsid w:val="00691296"/>
    <w:rsid w:val="00693162"/>
    <w:rsid w:val="00694595"/>
    <w:rsid w:val="006A395D"/>
    <w:rsid w:val="006A5B2B"/>
    <w:rsid w:val="006A760F"/>
    <w:rsid w:val="006B7B81"/>
    <w:rsid w:val="006C2CA2"/>
    <w:rsid w:val="006C5283"/>
    <w:rsid w:val="006D1365"/>
    <w:rsid w:val="006D6438"/>
    <w:rsid w:val="006E2B37"/>
    <w:rsid w:val="006E625B"/>
    <w:rsid w:val="006F0BD1"/>
    <w:rsid w:val="006F155F"/>
    <w:rsid w:val="006F2D3A"/>
    <w:rsid w:val="006F2E39"/>
    <w:rsid w:val="006F3767"/>
    <w:rsid w:val="006F4D53"/>
    <w:rsid w:val="006F5873"/>
    <w:rsid w:val="00704958"/>
    <w:rsid w:val="007175AE"/>
    <w:rsid w:val="0072031F"/>
    <w:rsid w:val="00721D9D"/>
    <w:rsid w:val="007249E0"/>
    <w:rsid w:val="007315EA"/>
    <w:rsid w:val="00731BBE"/>
    <w:rsid w:val="007326AF"/>
    <w:rsid w:val="00733DCC"/>
    <w:rsid w:val="00734367"/>
    <w:rsid w:val="00744E1E"/>
    <w:rsid w:val="00745242"/>
    <w:rsid w:val="00751815"/>
    <w:rsid w:val="00751817"/>
    <w:rsid w:val="00752C74"/>
    <w:rsid w:val="007659A8"/>
    <w:rsid w:val="00765A44"/>
    <w:rsid w:val="00771F3F"/>
    <w:rsid w:val="007723BB"/>
    <w:rsid w:val="00772410"/>
    <w:rsid w:val="00776255"/>
    <w:rsid w:val="0078409F"/>
    <w:rsid w:val="007909EA"/>
    <w:rsid w:val="00790DBD"/>
    <w:rsid w:val="00792249"/>
    <w:rsid w:val="007941BB"/>
    <w:rsid w:val="007967EC"/>
    <w:rsid w:val="00797819"/>
    <w:rsid w:val="007A2981"/>
    <w:rsid w:val="007A2F19"/>
    <w:rsid w:val="007A3856"/>
    <w:rsid w:val="007A5C89"/>
    <w:rsid w:val="007B4D1E"/>
    <w:rsid w:val="007C1654"/>
    <w:rsid w:val="007C223E"/>
    <w:rsid w:val="007C65AA"/>
    <w:rsid w:val="007D160B"/>
    <w:rsid w:val="007D2999"/>
    <w:rsid w:val="007D2BE0"/>
    <w:rsid w:val="007D4CC0"/>
    <w:rsid w:val="007E5DD3"/>
    <w:rsid w:val="007E6801"/>
    <w:rsid w:val="007E7FE8"/>
    <w:rsid w:val="007F04BC"/>
    <w:rsid w:val="007F661A"/>
    <w:rsid w:val="0080065E"/>
    <w:rsid w:val="00801B2C"/>
    <w:rsid w:val="00803B62"/>
    <w:rsid w:val="008054DE"/>
    <w:rsid w:val="00814CDF"/>
    <w:rsid w:val="008204E9"/>
    <w:rsid w:val="00820F7D"/>
    <w:rsid w:val="0082710F"/>
    <w:rsid w:val="00827CAB"/>
    <w:rsid w:val="00831590"/>
    <w:rsid w:val="008326C6"/>
    <w:rsid w:val="00833424"/>
    <w:rsid w:val="0083450D"/>
    <w:rsid w:val="00834714"/>
    <w:rsid w:val="00837B01"/>
    <w:rsid w:val="00840777"/>
    <w:rsid w:val="008451C3"/>
    <w:rsid w:val="00847C9A"/>
    <w:rsid w:val="00854252"/>
    <w:rsid w:val="00854A9E"/>
    <w:rsid w:val="008579E0"/>
    <w:rsid w:val="008607EF"/>
    <w:rsid w:val="00860D0C"/>
    <w:rsid w:val="00861160"/>
    <w:rsid w:val="008611A7"/>
    <w:rsid w:val="00866992"/>
    <w:rsid w:val="00870610"/>
    <w:rsid w:val="00871623"/>
    <w:rsid w:val="00874415"/>
    <w:rsid w:val="008763D9"/>
    <w:rsid w:val="008774BE"/>
    <w:rsid w:val="00877745"/>
    <w:rsid w:val="00882C39"/>
    <w:rsid w:val="00883263"/>
    <w:rsid w:val="00884874"/>
    <w:rsid w:val="00884EF2"/>
    <w:rsid w:val="00890CEC"/>
    <w:rsid w:val="00893FA4"/>
    <w:rsid w:val="00893FD4"/>
    <w:rsid w:val="008A7BAB"/>
    <w:rsid w:val="008B60A5"/>
    <w:rsid w:val="008C508A"/>
    <w:rsid w:val="008D0006"/>
    <w:rsid w:val="008D1CAA"/>
    <w:rsid w:val="008D308A"/>
    <w:rsid w:val="008D5170"/>
    <w:rsid w:val="008E29CE"/>
    <w:rsid w:val="008E3D8D"/>
    <w:rsid w:val="008E63C1"/>
    <w:rsid w:val="008F0815"/>
    <w:rsid w:val="008F126D"/>
    <w:rsid w:val="0090109F"/>
    <w:rsid w:val="0090116A"/>
    <w:rsid w:val="00902A8F"/>
    <w:rsid w:val="009042A6"/>
    <w:rsid w:val="00904979"/>
    <w:rsid w:val="00906095"/>
    <w:rsid w:val="00910A7F"/>
    <w:rsid w:val="009122F7"/>
    <w:rsid w:val="009139F5"/>
    <w:rsid w:val="00925853"/>
    <w:rsid w:val="00925D6B"/>
    <w:rsid w:val="00927F57"/>
    <w:rsid w:val="00931894"/>
    <w:rsid w:val="00933854"/>
    <w:rsid w:val="00934A7C"/>
    <w:rsid w:val="00934FF5"/>
    <w:rsid w:val="00940CA7"/>
    <w:rsid w:val="0094142E"/>
    <w:rsid w:val="00944D50"/>
    <w:rsid w:val="00947E2E"/>
    <w:rsid w:val="00953EB2"/>
    <w:rsid w:val="009557DF"/>
    <w:rsid w:val="00956618"/>
    <w:rsid w:val="00956D47"/>
    <w:rsid w:val="00961CC2"/>
    <w:rsid w:val="00964836"/>
    <w:rsid w:val="00964A8D"/>
    <w:rsid w:val="0097153C"/>
    <w:rsid w:val="00971609"/>
    <w:rsid w:val="00974D4F"/>
    <w:rsid w:val="00974EA9"/>
    <w:rsid w:val="009807D9"/>
    <w:rsid w:val="00982ED5"/>
    <w:rsid w:val="00983AE6"/>
    <w:rsid w:val="009849B9"/>
    <w:rsid w:val="009851A6"/>
    <w:rsid w:val="009865DB"/>
    <w:rsid w:val="00990CB9"/>
    <w:rsid w:val="00992E5F"/>
    <w:rsid w:val="009A14D8"/>
    <w:rsid w:val="009A1AB2"/>
    <w:rsid w:val="009A25D7"/>
    <w:rsid w:val="009C3E60"/>
    <w:rsid w:val="009C47DC"/>
    <w:rsid w:val="009C4F55"/>
    <w:rsid w:val="009C7B7A"/>
    <w:rsid w:val="009D2468"/>
    <w:rsid w:val="009D2CD9"/>
    <w:rsid w:val="009D4CBB"/>
    <w:rsid w:val="009D5EEC"/>
    <w:rsid w:val="009E25E7"/>
    <w:rsid w:val="009E4082"/>
    <w:rsid w:val="009E5945"/>
    <w:rsid w:val="009F2D7B"/>
    <w:rsid w:val="009F358B"/>
    <w:rsid w:val="009F3A72"/>
    <w:rsid w:val="009F4A63"/>
    <w:rsid w:val="00A070F6"/>
    <w:rsid w:val="00A12C78"/>
    <w:rsid w:val="00A13373"/>
    <w:rsid w:val="00A13C9A"/>
    <w:rsid w:val="00A2151F"/>
    <w:rsid w:val="00A225BF"/>
    <w:rsid w:val="00A22FC4"/>
    <w:rsid w:val="00A23E1E"/>
    <w:rsid w:val="00A25636"/>
    <w:rsid w:val="00A27085"/>
    <w:rsid w:val="00A320CD"/>
    <w:rsid w:val="00A331AD"/>
    <w:rsid w:val="00A33962"/>
    <w:rsid w:val="00A36044"/>
    <w:rsid w:val="00A37464"/>
    <w:rsid w:val="00A41D3F"/>
    <w:rsid w:val="00A475CD"/>
    <w:rsid w:val="00A530DA"/>
    <w:rsid w:val="00A62BFD"/>
    <w:rsid w:val="00A643A9"/>
    <w:rsid w:val="00A659C5"/>
    <w:rsid w:val="00A6625A"/>
    <w:rsid w:val="00A67C7B"/>
    <w:rsid w:val="00A708F2"/>
    <w:rsid w:val="00A73524"/>
    <w:rsid w:val="00A741A1"/>
    <w:rsid w:val="00A774FB"/>
    <w:rsid w:val="00A81730"/>
    <w:rsid w:val="00A8323F"/>
    <w:rsid w:val="00A85228"/>
    <w:rsid w:val="00A86C2F"/>
    <w:rsid w:val="00A91483"/>
    <w:rsid w:val="00A92B60"/>
    <w:rsid w:val="00A9373C"/>
    <w:rsid w:val="00A96B9B"/>
    <w:rsid w:val="00A97C12"/>
    <w:rsid w:val="00A97D14"/>
    <w:rsid w:val="00AA0585"/>
    <w:rsid w:val="00AA4FEB"/>
    <w:rsid w:val="00AA515F"/>
    <w:rsid w:val="00AA5752"/>
    <w:rsid w:val="00AA72B7"/>
    <w:rsid w:val="00AB187D"/>
    <w:rsid w:val="00AB38D7"/>
    <w:rsid w:val="00AB43D9"/>
    <w:rsid w:val="00AB6257"/>
    <w:rsid w:val="00AB7990"/>
    <w:rsid w:val="00AD00CB"/>
    <w:rsid w:val="00AE0B01"/>
    <w:rsid w:val="00AE0E4C"/>
    <w:rsid w:val="00AE0FD9"/>
    <w:rsid w:val="00AE3FA5"/>
    <w:rsid w:val="00AE433A"/>
    <w:rsid w:val="00AF1D7F"/>
    <w:rsid w:val="00AF1E36"/>
    <w:rsid w:val="00AF5077"/>
    <w:rsid w:val="00AF57F7"/>
    <w:rsid w:val="00B05595"/>
    <w:rsid w:val="00B06225"/>
    <w:rsid w:val="00B079BA"/>
    <w:rsid w:val="00B07B02"/>
    <w:rsid w:val="00B10AE0"/>
    <w:rsid w:val="00B169C2"/>
    <w:rsid w:val="00B1794D"/>
    <w:rsid w:val="00B22C27"/>
    <w:rsid w:val="00B247CC"/>
    <w:rsid w:val="00B2619D"/>
    <w:rsid w:val="00B42C7B"/>
    <w:rsid w:val="00B43D1E"/>
    <w:rsid w:val="00B45BBC"/>
    <w:rsid w:val="00B46440"/>
    <w:rsid w:val="00B47737"/>
    <w:rsid w:val="00B50EC2"/>
    <w:rsid w:val="00B51582"/>
    <w:rsid w:val="00B51B7D"/>
    <w:rsid w:val="00B52C42"/>
    <w:rsid w:val="00B5303C"/>
    <w:rsid w:val="00B64C9C"/>
    <w:rsid w:val="00B67E0A"/>
    <w:rsid w:val="00B73EEF"/>
    <w:rsid w:val="00B74398"/>
    <w:rsid w:val="00B753D0"/>
    <w:rsid w:val="00B76A4B"/>
    <w:rsid w:val="00B76B5A"/>
    <w:rsid w:val="00B8207B"/>
    <w:rsid w:val="00B84122"/>
    <w:rsid w:val="00B86828"/>
    <w:rsid w:val="00B8787C"/>
    <w:rsid w:val="00B90BC4"/>
    <w:rsid w:val="00B924D7"/>
    <w:rsid w:val="00B93F4B"/>
    <w:rsid w:val="00B94374"/>
    <w:rsid w:val="00B94E28"/>
    <w:rsid w:val="00B96C70"/>
    <w:rsid w:val="00BA0304"/>
    <w:rsid w:val="00BA31D9"/>
    <w:rsid w:val="00BA65B2"/>
    <w:rsid w:val="00BA757A"/>
    <w:rsid w:val="00BB0DC9"/>
    <w:rsid w:val="00BB4D28"/>
    <w:rsid w:val="00BC0440"/>
    <w:rsid w:val="00BC4D68"/>
    <w:rsid w:val="00BC6404"/>
    <w:rsid w:val="00BC6D8E"/>
    <w:rsid w:val="00BD00A6"/>
    <w:rsid w:val="00BD13E2"/>
    <w:rsid w:val="00BD4C07"/>
    <w:rsid w:val="00BD7D51"/>
    <w:rsid w:val="00BF2BE3"/>
    <w:rsid w:val="00BF660C"/>
    <w:rsid w:val="00BF6AA0"/>
    <w:rsid w:val="00BF7038"/>
    <w:rsid w:val="00C0372E"/>
    <w:rsid w:val="00C03A8D"/>
    <w:rsid w:val="00C0709B"/>
    <w:rsid w:val="00C10FF2"/>
    <w:rsid w:val="00C131C8"/>
    <w:rsid w:val="00C2016D"/>
    <w:rsid w:val="00C20F4A"/>
    <w:rsid w:val="00C22F14"/>
    <w:rsid w:val="00C25AF9"/>
    <w:rsid w:val="00C3020D"/>
    <w:rsid w:val="00C31F5E"/>
    <w:rsid w:val="00C3227A"/>
    <w:rsid w:val="00C329F8"/>
    <w:rsid w:val="00C378CC"/>
    <w:rsid w:val="00C37B70"/>
    <w:rsid w:val="00C43D3B"/>
    <w:rsid w:val="00C54BA0"/>
    <w:rsid w:val="00C5643E"/>
    <w:rsid w:val="00C60C5F"/>
    <w:rsid w:val="00C6778C"/>
    <w:rsid w:val="00C706B1"/>
    <w:rsid w:val="00C712F6"/>
    <w:rsid w:val="00C7154A"/>
    <w:rsid w:val="00C74E47"/>
    <w:rsid w:val="00C75044"/>
    <w:rsid w:val="00C766FB"/>
    <w:rsid w:val="00C81680"/>
    <w:rsid w:val="00C861E1"/>
    <w:rsid w:val="00C876DE"/>
    <w:rsid w:val="00C900B1"/>
    <w:rsid w:val="00C91423"/>
    <w:rsid w:val="00C96620"/>
    <w:rsid w:val="00CA3544"/>
    <w:rsid w:val="00CB015E"/>
    <w:rsid w:val="00CB5202"/>
    <w:rsid w:val="00CD1596"/>
    <w:rsid w:val="00CD327C"/>
    <w:rsid w:val="00CE1B99"/>
    <w:rsid w:val="00CE1BB3"/>
    <w:rsid w:val="00CF1389"/>
    <w:rsid w:val="00CF1496"/>
    <w:rsid w:val="00CF1561"/>
    <w:rsid w:val="00CF6FB8"/>
    <w:rsid w:val="00CF7EFD"/>
    <w:rsid w:val="00CF7FE6"/>
    <w:rsid w:val="00D01A7B"/>
    <w:rsid w:val="00D061C7"/>
    <w:rsid w:val="00D11791"/>
    <w:rsid w:val="00D11927"/>
    <w:rsid w:val="00D139A8"/>
    <w:rsid w:val="00D16D2B"/>
    <w:rsid w:val="00D17085"/>
    <w:rsid w:val="00D21E34"/>
    <w:rsid w:val="00D254E3"/>
    <w:rsid w:val="00D2719C"/>
    <w:rsid w:val="00D31235"/>
    <w:rsid w:val="00D325EE"/>
    <w:rsid w:val="00D35046"/>
    <w:rsid w:val="00D3617A"/>
    <w:rsid w:val="00D419FE"/>
    <w:rsid w:val="00D41FC4"/>
    <w:rsid w:val="00D42A98"/>
    <w:rsid w:val="00D43C6B"/>
    <w:rsid w:val="00D451AA"/>
    <w:rsid w:val="00D460D7"/>
    <w:rsid w:val="00D5140F"/>
    <w:rsid w:val="00D53E13"/>
    <w:rsid w:val="00D560CF"/>
    <w:rsid w:val="00D60EE3"/>
    <w:rsid w:val="00D61B2B"/>
    <w:rsid w:val="00D62EA2"/>
    <w:rsid w:val="00D631E5"/>
    <w:rsid w:val="00D654AB"/>
    <w:rsid w:val="00D6554C"/>
    <w:rsid w:val="00D65C9B"/>
    <w:rsid w:val="00D72270"/>
    <w:rsid w:val="00D729A7"/>
    <w:rsid w:val="00D73BE6"/>
    <w:rsid w:val="00D73D82"/>
    <w:rsid w:val="00D8654E"/>
    <w:rsid w:val="00D87292"/>
    <w:rsid w:val="00D873CD"/>
    <w:rsid w:val="00D90699"/>
    <w:rsid w:val="00D961FD"/>
    <w:rsid w:val="00DA0C4B"/>
    <w:rsid w:val="00DA4401"/>
    <w:rsid w:val="00DA630D"/>
    <w:rsid w:val="00DA6F71"/>
    <w:rsid w:val="00DB089B"/>
    <w:rsid w:val="00DB1367"/>
    <w:rsid w:val="00DB29B3"/>
    <w:rsid w:val="00DB307A"/>
    <w:rsid w:val="00DB31FB"/>
    <w:rsid w:val="00DB7A92"/>
    <w:rsid w:val="00DC2674"/>
    <w:rsid w:val="00DC432C"/>
    <w:rsid w:val="00DC7E31"/>
    <w:rsid w:val="00DD15C8"/>
    <w:rsid w:val="00DD18D9"/>
    <w:rsid w:val="00DD78D2"/>
    <w:rsid w:val="00DE2630"/>
    <w:rsid w:val="00DE4177"/>
    <w:rsid w:val="00DE5307"/>
    <w:rsid w:val="00DE6A1D"/>
    <w:rsid w:val="00DF3B51"/>
    <w:rsid w:val="00DF5C67"/>
    <w:rsid w:val="00DF5EE4"/>
    <w:rsid w:val="00DF6721"/>
    <w:rsid w:val="00E006CD"/>
    <w:rsid w:val="00E011ED"/>
    <w:rsid w:val="00E01D39"/>
    <w:rsid w:val="00E11C54"/>
    <w:rsid w:val="00E1231E"/>
    <w:rsid w:val="00E126EF"/>
    <w:rsid w:val="00E13E75"/>
    <w:rsid w:val="00E24A3E"/>
    <w:rsid w:val="00E24F00"/>
    <w:rsid w:val="00E31CC3"/>
    <w:rsid w:val="00E3375C"/>
    <w:rsid w:val="00E33AF8"/>
    <w:rsid w:val="00E4056C"/>
    <w:rsid w:val="00E462BC"/>
    <w:rsid w:val="00E46CE4"/>
    <w:rsid w:val="00E50839"/>
    <w:rsid w:val="00E6227D"/>
    <w:rsid w:val="00E66BA2"/>
    <w:rsid w:val="00E71A9E"/>
    <w:rsid w:val="00E75B78"/>
    <w:rsid w:val="00E75E56"/>
    <w:rsid w:val="00E76889"/>
    <w:rsid w:val="00E8152D"/>
    <w:rsid w:val="00E83BD5"/>
    <w:rsid w:val="00E844BD"/>
    <w:rsid w:val="00E91FB0"/>
    <w:rsid w:val="00E92016"/>
    <w:rsid w:val="00E95901"/>
    <w:rsid w:val="00E97793"/>
    <w:rsid w:val="00EA2480"/>
    <w:rsid w:val="00EA476A"/>
    <w:rsid w:val="00EA4D9A"/>
    <w:rsid w:val="00EA61CE"/>
    <w:rsid w:val="00EB047E"/>
    <w:rsid w:val="00EC0E37"/>
    <w:rsid w:val="00EC2A08"/>
    <w:rsid w:val="00ED08BF"/>
    <w:rsid w:val="00ED38B3"/>
    <w:rsid w:val="00ED4B8E"/>
    <w:rsid w:val="00EE2E83"/>
    <w:rsid w:val="00EE67B9"/>
    <w:rsid w:val="00EE77DE"/>
    <w:rsid w:val="00EF30FD"/>
    <w:rsid w:val="00EF34FC"/>
    <w:rsid w:val="00EF3654"/>
    <w:rsid w:val="00EF4E2C"/>
    <w:rsid w:val="00F00A3E"/>
    <w:rsid w:val="00F02858"/>
    <w:rsid w:val="00F06AED"/>
    <w:rsid w:val="00F07EC0"/>
    <w:rsid w:val="00F151D8"/>
    <w:rsid w:val="00F15DF3"/>
    <w:rsid w:val="00F24D84"/>
    <w:rsid w:val="00F33BE7"/>
    <w:rsid w:val="00F361ED"/>
    <w:rsid w:val="00F36B9A"/>
    <w:rsid w:val="00F456E1"/>
    <w:rsid w:val="00F51762"/>
    <w:rsid w:val="00F51B37"/>
    <w:rsid w:val="00F535AE"/>
    <w:rsid w:val="00F5418F"/>
    <w:rsid w:val="00F56062"/>
    <w:rsid w:val="00F576F2"/>
    <w:rsid w:val="00F65EB6"/>
    <w:rsid w:val="00F76F4F"/>
    <w:rsid w:val="00F80462"/>
    <w:rsid w:val="00F84ED1"/>
    <w:rsid w:val="00F859CF"/>
    <w:rsid w:val="00F91CD6"/>
    <w:rsid w:val="00FB01E5"/>
    <w:rsid w:val="00FB19EA"/>
    <w:rsid w:val="00FB45D2"/>
    <w:rsid w:val="00FB66FA"/>
    <w:rsid w:val="00FC21BB"/>
    <w:rsid w:val="00FC22E4"/>
    <w:rsid w:val="00FC2570"/>
    <w:rsid w:val="00FC2BFD"/>
    <w:rsid w:val="00FC3970"/>
    <w:rsid w:val="00FC4940"/>
    <w:rsid w:val="00FC6820"/>
    <w:rsid w:val="00FC755F"/>
    <w:rsid w:val="00FD3AAF"/>
    <w:rsid w:val="00FD5E8D"/>
    <w:rsid w:val="00FD6618"/>
    <w:rsid w:val="00FE2118"/>
    <w:rsid w:val="00FE4726"/>
    <w:rsid w:val="00FE5678"/>
    <w:rsid w:val="00FE5C63"/>
    <w:rsid w:val="00FE6DF1"/>
    <w:rsid w:val="00FF43F2"/>
    <w:rsid w:val="00FF7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B4F1"/>
  <w15:chartTrackingRefBased/>
  <w15:docId w15:val="{B5020481-3EB5-4D3F-803A-FE92A6E8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0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60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605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605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05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05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05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05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05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5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605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605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605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05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05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05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05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05B5"/>
    <w:rPr>
      <w:rFonts w:eastAsiaTheme="majorEastAsia" w:cstheme="majorBidi"/>
      <w:color w:val="272727" w:themeColor="text1" w:themeTint="D8"/>
    </w:rPr>
  </w:style>
  <w:style w:type="paragraph" w:styleId="Ttulo">
    <w:name w:val="Title"/>
    <w:basedOn w:val="Normal"/>
    <w:next w:val="Normal"/>
    <w:link w:val="TtuloCar"/>
    <w:uiPriority w:val="10"/>
    <w:qFormat/>
    <w:rsid w:val="00660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05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605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05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05B5"/>
    <w:pPr>
      <w:spacing w:before="160"/>
      <w:jc w:val="center"/>
    </w:pPr>
    <w:rPr>
      <w:i/>
      <w:iCs/>
      <w:color w:val="404040" w:themeColor="text1" w:themeTint="BF"/>
    </w:rPr>
  </w:style>
  <w:style w:type="character" w:customStyle="1" w:styleId="CitaCar">
    <w:name w:val="Cita Car"/>
    <w:basedOn w:val="Fuentedeprrafopredeter"/>
    <w:link w:val="Cita"/>
    <w:uiPriority w:val="29"/>
    <w:rsid w:val="006605B5"/>
    <w:rPr>
      <w:i/>
      <w:iCs/>
      <w:color w:val="404040" w:themeColor="text1" w:themeTint="BF"/>
    </w:rPr>
  </w:style>
  <w:style w:type="paragraph" w:styleId="Prrafodelista">
    <w:name w:val="List Paragraph"/>
    <w:basedOn w:val="Normal"/>
    <w:uiPriority w:val="34"/>
    <w:qFormat/>
    <w:rsid w:val="006605B5"/>
    <w:pPr>
      <w:ind w:left="720"/>
      <w:contextualSpacing/>
    </w:pPr>
  </w:style>
  <w:style w:type="character" w:styleId="nfasisintenso">
    <w:name w:val="Intense Emphasis"/>
    <w:basedOn w:val="Fuentedeprrafopredeter"/>
    <w:uiPriority w:val="21"/>
    <w:qFormat/>
    <w:rsid w:val="006605B5"/>
    <w:rPr>
      <w:i/>
      <w:iCs/>
      <w:color w:val="0F4761" w:themeColor="accent1" w:themeShade="BF"/>
    </w:rPr>
  </w:style>
  <w:style w:type="paragraph" w:styleId="Citadestacada">
    <w:name w:val="Intense Quote"/>
    <w:basedOn w:val="Normal"/>
    <w:next w:val="Normal"/>
    <w:link w:val="CitadestacadaCar"/>
    <w:uiPriority w:val="30"/>
    <w:qFormat/>
    <w:rsid w:val="00660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05B5"/>
    <w:rPr>
      <w:i/>
      <w:iCs/>
      <w:color w:val="0F4761" w:themeColor="accent1" w:themeShade="BF"/>
    </w:rPr>
  </w:style>
  <w:style w:type="character" w:styleId="Referenciaintensa">
    <w:name w:val="Intense Reference"/>
    <w:basedOn w:val="Fuentedeprrafopredeter"/>
    <w:uiPriority w:val="32"/>
    <w:qFormat/>
    <w:rsid w:val="006605B5"/>
    <w:rPr>
      <w:b/>
      <w:bCs/>
      <w:smallCaps/>
      <w:color w:val="0F4761" w:themeColor="accent1" w:themeShade="BF"/>
      <w:spacing w:val="5"/>
    </w:rPr>
  </w:style>
  <w:style w:type="table" w:styleId="Tablaconcuadrcula">
    <w:name w:val="Table Grid"/>
    <w:basedOn w:val="Tablanormal"/>
    <w:uiPriority w:val="39"/>
    <w:rsid w:val="00660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51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1A6"/>
  </w:style>
  <w:style w:type="paragraph" w:styleId="Piedepgina">
    <w:name w:val="footer"/>
    <w:basedOn w:val="Normal"/>
    <w:link w:val="PiedepginaCar"/>
    <w:uiPriority w:val="99"/>
    <w:unhideWhenUsed/>
    <w:rsid w:val="009851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89258">
      <w:bodyDiv w:val="1"/>
      <w:marLeft w:val="0"/>
      <w:marRight w:val="0"/>
      <w:marTop w:val="0"/>
      <w:marBottom w:val="0"/>
      <w:divBdr>
        <w:top w:val="none" w:sz="0" w:space="0" w:color="auto"/>
        <w:left w:val="none" w:sz="0" w:space="0" w:color="auto"/>
        <w:bottom w:val="none" w:sz="0" w:space="0" w:color="auto"/>
        <w:right w:val="none" w:sz="0" w:space="0" w:color="auto"/>
      </w:divBdr>
    </w:div>
    <w:div w:id="17975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9189</Words>
  <Characters>50545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Maria Jazmin Rangel Gomez</cp:lastModifiedBy>
  <cp:revision>26</cp:revision>
  <dcterms:created xsi:type="dcterms:W3CDTF">2025-07-16T21:13:00Z</dcterms:created>
  <dcterms:modified xsi:type="dcterms:W3CDTF">2025-07-17T21:37:00Z</dcterms:modified>
</cp:coreProperties>
</file>