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104" w:rsidRDefault="00703104" w:rsidP="00703104">
      <w:pPr>
        <w:rPr>
          <w:rFonts w:ascii="Gothic720 BT" w:hAnsi="Gothic720 BT"/>
        </w:rPr>
      </w:pPr>
    </w:p>
    <w:p w:rsidR="00703104" w:rsidRDefault="00703104" w:rsidP="00703104">
      <w:pPr>
        <w:rPr>
          <w:rFonts w:ascii="Gothic720 BT" w:hAnsi="Gothic720 BT"/>
        </w:rPr>
      </w:pPr>
    </w:p>
    <w:tbl>
      <w:tblPr>
        <w:tblStyle w:val="Tablaconcuadrcula"/>
        <w:tblpPr w:leftFromText="141" w:rightFromText="141" w:vertAnchor="page" w:horzAnchor="margin" w:tblpXSpec="right" w:tblpY="11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2"/>
      </w:tblGrid>
      <w:tr w:rsidR="00703104" w:rsidRPr="00EE01B4" w:rsidTr="00D15215">
        <w:trPr>
          <w:trHeight w:val="939"/>
        </w:trPr>
        <w:tc>
          <w:tcPr>
            <w:tcW w:w="6052" w:type="dxa"/>
          </w:tcPr>
          <w:p w:rsidR="00703104" w:rsidRDefault="00703104" w:rsidP="00D15215">
            <w:pPr>
              <w:ind w:left="1455"/>
              <w:jc w:val="both"/>
              <w:rPr>
                <w:rFonts w:ascii="Gothic720 BT" w:hAnsi="Gothic720 BT"/>
                <w:b/>
              </w:rPr>
            </w:pPr>
          </w:p>
          <w:p w:rsidR="00703104" w:rsidRDefault="00703104" w:rsidP="00D15215">
            <w:pPr>
              <w:ind w:left="1455"/>
              <w:jc w:val="both"/>
              <w:rPr>
                <w:rFonts w:ascii="Gothic720 BT" w:hAnsi="Gothic720 BT"/>
                <w:b/>
              </w:rPr>
            </w:pPr>
          </w:p>
          <w:p w:rsidR="00703104" w:rsidRDefault="00703104" w:rsidP="00D15215">
            <w:pPr>
              <w:ind w:left="1455"/>
              <w:jc w:val="both"/>
              <w:rPr>
                <w:rFonts w:ascii="Gothic720 BT" w:hAnsi="Gothic720 BT"/>
                <w:b/>
              </w:rPr>
            </w:pPr>
          </w:p>
          <w:p w:rsidR="00703104" w:rsidRPr="00EE01B4" w:rsidRDefault="00703104" w:rsidP="00D15215">
            <w:pPr>
              <w:ind w:left="1455"/>
              <w:jc w:val="both"/>
              <w:rPr>
                <w:rFonts w:ascii="Gothic720 BT" w:hAnsi="Gothic720 BT"/>
              </w:rPr>
            </w:pPr>
            <w:r w:rsidRPr="00EE01B4">
              <w:rPr>
                <w:rFonts w:ascii="Gothic720 BT" w:hAnsi="Gothic720 BT"/>
                <w:b/>
              </w:rPr>
              <w:t>EXPEDIENTE:</w:t>
            </w:r>
            <w:r w:rsidRPr="00EE01B4">
              <w:rPr>
                <w:rFonts w:ascii="Gothic720 BT" w:hAnsi="Gothic720 BT"/>
              </w:rPr>
              <w:t xml:space="preserve"> </w:t>
            </w:r>
            <w:r w:rsidRPr="00C85F92">
              <w:rPr>
                <w:rFonts w:ascii="Gothic720 BT" w:hAnsi="Gothic720 BT"/>
              </w:rPr>
              <w:t>029/2002.</w:t>
            </w:r>
          </w:p>
          <w:p w:rsidR="00703104" w:rsidRPr="00EE01B4" w:rsidRDefault="00703104" w:rsidP="00D15215">
            <w:pPr>
              <w:ind w:left="1455"/>
              <w:jc w:val="both"/>
              <w:rPr>
                <w:rFonts w:ascii="Gothic720 BT" w:hAnsi="Gothic720 BT"/>
                <w:sz w:val="12"/>
              </w:rPr>
            </w:pPr>
          </w:p>
          <w:p w:rsidR="00703104" w:rsidRPr="00EE01B4" w:rsidRDefault="00703104" w:rsidP="00D15215">
            <w:pPr>
              <w:ind w:left="1455"/>
              <w:jc w:val="both"/>
              <w:rPr>
                <w:rFonts w:ascii="Gothic720 BT" w:hAnsi="Gothic720 BT" w:cs="Arial"/>
                <w:lang w:eastAsia="es-MX"/>
              </w:rPr>
            </w:pPr>
            <w:r w:rsidRPr="00EE01B4">
              <w:rPr>
                <w:rFonts w:ascii="Gothic720 BT" w:hAnsi="Gothic720 BT" w:cs="Arial"/>
                <w:b/>
                <w:lang w:eastAsia="es-MX"/>
              </w:rPr>
              <w:t>PROMOVENTE</w:t>
            </w:r>
            <w:r w:rsidRPr="00EE01B4">
              <w:rPr>
                <w:rFonts w:ascii="Gothic720 BT" w:hAnsi="Gothic720 BT" w:cs="Arial"/>
                <w:lang w:eastAsia="es-MX"/>
              </w:rPr>
              <w:t xml:space="preserve">: PARTIDO </w:t>
            </w:r>
            <w:r>
              <w:rPr>
                <w:rFonts w:ascii="Gothic720 BT" w:hAnsi="Gothic720 BT" w:cs="Arial"/>
                <w:lang w:eastAsia="es-MX"/>
              </w:rPr>
              <w:t>MOVIMIENTO CIUDADANO</w:t>
            </w:r>
            <w:r w:rsidRPr="00EE01B4">
              <w:rPr>
                <w:rFonts w:ascii="Gothic720 BT" w:hAnsi="Gothic720 BT" w:cs="Arial"/>
                <w:lang w:eastAsia="es-MX"/>
              </w:rPr>
              <w:t>.</w:t>
            </w:r>
          </w:p>
          <w:p w:rsidR="00703104" w:rsidRPr="00EE01B4" w:rsidRDefault="00703104" w:rsidP="00D15215">
            <w:pPr>
              <w:ind w:left="1455"/>
              <w:jc w:val="both"/>
              <w:rPr>
                <w:rFonts w:ascii="Gothic720 BT" w:hAnsi="Gothic720 BT"/>
                <w:b/>
                <w:sz w:val="12"/>
              </w:rPr>
            </w:pPr>
          </w:p>
          <w:p w:rsidR="00703104" w:rsidRPr="00EE01B4" w:rsidRDefault="00703104" w:rsidP="00D15215">
            <w:pPr>
              <w:ind w:left="1455"/>
              <w:jc w:val="both"/>
              <w:rPr>
                <w:rFonts w:ascii="Gothic720 BT" w:hAnsi="Gothic720 BT"/>
              </w:rPr>
            </w:pPr>
            <w:r w:rsidRPr="005D4169">
              <w:rPr>
                <w:rFonts w:ascii="Gothic720 BT" w:hAnsi="Gothic720 BT"/>
                <w:b/>
              </w:rPr>
              <w:t>ASUNTO:</w:t>
            </w:r>
            <w:r w:rsidRPr="005D4169">
              <w:rPr>
                <w:rFonts w:ascii="Gothic720 BT" w:hAnsi="Gothic720 BT"/>
              </w:rPr>
              <w:t xml:space="preserve"> </w:t>
            </w:r>
            <w:r>
              <w:rPr>
                <w:rFonts w:ascii="Gothic720 BT" w:hAnsi="Gothic720 BT"/>
              </w:rPr>
              <w:t xml:space="preserve">SE ACUERDA DE CONFORMIDAD </w:t>
            </w:r>
            <w:r w:rsidRPr="005D4169">
              <w:rPr>
                <w:rFonts w:ascii="Gothic720 BT" w:hAnsi="Gothic720 BT"/>
              </w:rPr>
              <w:t>CORREO ELECTRÓNICO PARA RECIBIR NOTIFICACIONES.</w:t>
            </w:r>
          </w:p>
        </w:tc>
      </w:tr>
    </w:tbl>
    <w:p w:rsidR="00703104" w:rsidRDefault="00703104" w:rsidP="00703104">
      <w:pPr>
        <w:pStyle w:val="Estilo"/>
        <w:spacing w:line="276" w:lineRule="auto"/>
        <w:ind w:right="425"/>
        <w:jc w:val="center"/>
        <w:rPr>
          <w:rFonts w:ascii="Gothic720 BT" w:hAnsi="Gothic720 BT" w:cs="Arial"/>
          <w:b/>
          <w:sz w:val="22"/>
          <w:szCs w:val="22"/>
          <w:lang w:val="es-MX"/>
        </w:rPr>
      </w:pPr>
    </w:p>
    <w:p w:rsidR="00703104" w:rsidRDefault="00703104" w:rsidP="00703104">
      <w:pPr>
        <w:pStyle w:val="Estilo"/>
        <w:spacing w:line="276" w:lineRule="auto"/>
        <w:ind w:right="425"/>
        <w:jc w:val="center"/>
        <w:rPr>
          <w:rFonts w:ascii="Gothic720 BT" w:hAnsi="Gothic720 BT" w:cs="Arial"/>
          <w:b/>
          <w:sz w:val="22"/>
          <w:szCs w:val="22"/>
          <w:lang w:val="es-MX"/>
        </w:rPr>
      </w:pPr>
    </w:p>
    <w:p w:rsidR="00703104" w:rsidRDefault="00703104" w:rsidP="00703104">
      <w:pPr>
        <w:pStyle w:val="Estilo"/>
        <w:spacing w:line="276" w:lineRule="auto"/>
        <w:ind w:right="425"/>
        <w:jc w:val="center"/>
        <w:rPr>
          <w:rFonts w:ascii="Gothic720 BT" w:hAnsi="Gothic720 BT" w:cs="Arial"/>
          <w:b/>
          <w:sz w:val="22"/>
          <w:szCs w:val="22"/>
          <w:lang w:val="es-MX"/>
        </w:rPr>
      </w:pPr>
    </w:p>
    <w:p w:rsidR="00703104" w:rsidRPr="003C5269" w:rsidRDefault="00703104" w:rsidP="00703104">
      <w:pPr>
        <w:pStyle w:val="Estilo"/>
        <w:spacing w:line="276" w:lineRule="auto"/>
        <w:ind w:right="425"/>
        <w:jc w:val="center"/>
        <w:rPr>
          <w:rFonts w:ascii="Gothic720 BT" w:hAnsi="Gothic720 BT" w:cs="Arial"/>
          <w:b/>
          <w:sz w:val="22"/>
          <w:szCs w:val="22"/>
          <w:lang w:val="es-MX"/>
        </w:rPr>
      </w:pPr>
    </w:p>
    <w:p w:rsidR="00703104" w:rsidRDefault="00703104" w:rsidP="00703104">
      <w:pPr>
        <w:pStyle w:val="Estilo"/>
        <w:spacing w:line="276" w:lineRule="auto"/>
        <w:ind w:right="425"/>
        <w:jc w:val="center"/>
        <w:rPr>
          <w:rFonts w:ascii="Gothic720 BT" w:hAnsi="Gothic720 BT" w:cs="Arial"/>
          <w:b/>
          <w:sz w:val="22"/>
          <w:szCs w:val="22"/>
          <w:lang w:val="es-MX"/>
        </w:rPr>
      </w:pPr>
    </w:p>
    <w:p w:rsidR="00703104" w:rsidRDefault="00703104" w:rsidP="00703104">
      <w:pPr>
        <w:pStyle w:val="Estilo"/>
        <w:spacing w:line="276" w:lineRule="auto"/>
        <w:ind w:right="425"/>
        <w:jc w:val="center"/>
        <w:rPr>
          <w:rFonts w:ascii="Gothic720 BT" w:hAnsi="Gothic720 BT" w:cs="Arial"/>
          <w:b/>
          <w:sz w:val="22"/>
          <w:szCs w:val="22"/>
          <w:lang w:val="es-MX"/>
        </w:rPr>
      </w:pPr>
    </w:p>
    <w:p w:rsidR="00703104" w:rsidRDefault="00703104" w:rsidP="00703104">
      <w:pPr>
        <w:pStyle w:val="Estilo"/>
        <w:spacing w:line="276" w:lineRule="auto"/>
        <w:ind w:right="425"/>
        <w:jc w:val="center"/>
        <w:rPr>
          <w:rFonts w:ascii="Gothic720 BT" w:hAnsi="Gothic720 BT" w:cs="Arial"/>
          <w:b/>
          <w:sz w:val="22"/>
          <w:szCs w:val="22"/>
          <w:lang w:val="es-MX"/>
        </w:rPr>
      </w:pPr>
    </w:p>
    <w:p w:rsidR="00703104" w:rsidRDefault="00703104" w:rsidP="00703104">
      <w:pPr>
        <w:pStyle w:val="Estilo"/>
        <w:spacing w:line="276" w:lineRule="auto"/>
        <w:ind w:right="425"/>
        <w:jc w:val="center"/>
        <w:rPr>
          <w:rFonts w:ascii="Gothic720 BT" w:hAnsi="Gothic720 BT" w:cs="Arial"/>
          <w:b/>
          <w:sz w:val="22"/>
          <w:szCs w:val="22"/>
          <w:lang w:val="es-MX"/>
        </w:rPr>
      </w:pPr>
    </w:p>
    <w:p w:rsidR="00703104" w:rsidRDefault="00703104" w:rsidP="00703104">
      <w:pPr>
        <w:pStyle w:val="Estilo"/>
        <w:spacing w:line="276" w:lineRule="auto"/>
        <w:ind w:right="425"/>
        <w:jc w:val="center"/>
        <w:rPr>
          <w:rFonts w:ascii="Gothic720 BT" w:hAnsi="Gothic720 BT" w:cs="Arial"/>
          <w:b/>
          <w:sz w:val="22"/>
          <w:szCs w:val="22"/>
          <w:lang w:val="es-MX"/>
        </w:rPr>
      </w:pPr>
    </w:p>
    <w:p w:rsidR="00703104" w:rsidRDefault="00703104" w:rsidP="00703104">
      <w:pPr>
        <w:pStyle w:val="Estilo"/>
        <w:spacing w:line="276" w:lineRule="auto"/>
        <w:ind w:right="425"/>
        <w:jc w:val="center"/>
        <w:rPr>
          <w:rFonts w:ascii="Gothic720 BT" w:hAnsi="Gothic720 BT" w:cs="Arial"/>
          <w:b/>
          <w:sz w:val="22"/>
          <w:szCs w:val="22"/>
          <w:lang w:val="es-MX"/>
        </w:rPr>
      </w:pPr>
    </w:p>
    <w:p w:rsidR="00703104" w:rsidRPr="003C5269" w:rsidRDefault="00703104" w:rsidP="00703104">
      <w:pPr>
        <w:pStyle w:val="Estilo"/>
        <w:spacing w:line="276" w:lineRule="auto"/>
        <w:ind w:right="425"/>
        <w:jc w:val="center"/>
        <w:rPr>
          <w:rFonts w:ascii="Gothic720 BT" w:hAnsi="Gothic720 BT" w:cs="Arial"/>
          <w:b/>
          <w:sz w:val="22"/>
          <w:szCs w:val="22"/>
          <w:lang w:val="es-MX"/>
        </w:rPr>
      </w:pPr>
      <w:r w:rsidRPr="003C5269">
        <w:rPr>
          <w:rFonts w:ascii="Gothic720 BT" w:hAnsi="Gothic720 BT" w:cs="Arial"/>
          <w:b/>
          <w:sz w:val="22"/>
          <w:szCs w:val="22"/>
          <w:lang w:val="es-MX"/>
        </w:rPr>
        <w:t>CONSTANCIA DE FIJACIÓN EN ESTRADOS</w:t>
      </w:r>
    </w:p>
    <w:p w:rsidR="00703104" w:rsidRPr="003C5269" w:rsidRDefault="00703104" w:rsidP="00703104">
      <w:pPr>
        <w:pStyle w:val="Estilo"/>
        <w:spacing w:line="276" w:lineRule="auto"/>
        <w:ind w:right="425"/>
        <w:jc w:val="center"/>
        <w:rPr>
          <w:rFonts w:ascii="Gothic720 BT" w:hAnsi="Gothic720 BT" w:cs="Arial"/>
          <w:b/>
          <w:sz w:val="22"/>
          <w:szCs w:val="22"/>
          <w:lang w:val="es-MX"/>
        </w:rPr>
      </w:pPr>
    </w:p>
    <w:p w:rsidR="00703104" w:rsidRPr="003C5269" w:rsidRDefault="00703104" w:rsidP="00703104">
      <w:pPr>
        <w:jc w:val="both"/>
        <w:rPr>
          <w:rFonts w:ascii="Gothic720 BT" w:hAnsi="Gothic720 BT"/>
          <w:lang w:eastAsia="es-MX"/>
        </w:rPr>
      </w:pPr>
      <w:r w:rsidRPr="003C5269">
        <w:rPr>
          <w:rFonts w:ascii="Gothic720 BT" w:hAnsi="Gothic720 BT"/>
          <w:lang w:eastAsia="es-MX"/>
        </w:rPr>
        <w:t xml:space="preserve">En Santiago de Querétaro, Querétaro, </w:t>
      </w:r>
      <w:r>
        <w:rPr>
          <w:rFonts w:ascii="Gothic720 BT" w:hAnsi="Gothic720 BT"/>
          <w:lang w:eastAsia="es-ES"/>
        </w:rPr>
        <w:t>veinticinco</w:t>
      </w:r>
      <w:r w:rsidRPr="003C5269">
        <w:rPr>
          <w:rFonts w:ascii="Gothic720 BT" w:hAnsi="Gothic720 BT"/>
          <w:lang w:eastAsia="es-ES"/>
        </w:rPr>
        <w:t xml:space="preserve"> </w:t>
      </w:r>
      <w:r w:rsidRPr="003C5269">
        <w:rPr>
          <w:rFonts w:ascii="Gothic720 BT" w:eastAsia="Times New Roman" w:hAnsi="Gothic720 BT" w:cs="Arial"/>
          <w:color w:val="000000"/>
          <w:lang w:eastAsia="es-ES"/>
        </w:rPr>
        <w:t xml:space="preserve">de </w:t>
      </w:r>
      <w:r>
        <w:rPr>
          <w:rFonts w:ascii="Gothic720 BT" w:eastAsia="Times New Roman" w:hAnsi="Gothic720 BT" w:cs="Arial"/>
          <w:color w:val="000000"/>
          <w:lang w:eastAsia="es-ES"/>
        </w:rPr>
        <w:t>septiembre</w:t>
      </w:r>
      <w:r w:rsidRPr="003C5269">
        <w:rPr>
          <w:rFonts w:ascii="Gothic720 BT" w:hAnsi="Gothic720 BT"/>
          <w:lang w:eastAsia="es-MX"/>
        </w:rPr>
        <w:t xml:space="preserve"> de dos mil veinte, el Secretario Ejecutivo del Instituto Electoral del Estado de Querétaro </w:t>
      </w:r>
      <w:r w:rsidRPr="003C5269">
        <w:rPr>
          <w:rFonts w:ascii="Gothic720 BT" w:hAnsi="Gothic720 BT"/>
          <w:b/>
          <w:bCs/>
          <w:lang w:eastAsia="es-MX"/>
        </w:rPr>
        <w:t>HACE CONSTAR</w:t>
      </w:r>
      <w:r w:rsidRPr="003C5269">
        <w:rPr>
          <w:rFonts w:ascii="Gothic720 BT" w:hAnsi="Gothic720 BT"/>
          <w:lang w:eastAsia="es-MX"/>
        </w:rPr>
        <w:t xml:space="preserve"> que el día en que se actúa, se fijó en los estrados del Consejo General a través de la cédula correspondiente el proveído emitido el día en que se actúa en el expediente indicado al rubro, dichos documentos constan en </w:t>
      </w:r>
      <w:r>
        <w:rPr>
          <w:rFonts w:ascii="Gothic720 BT" w:hAnsi="Gothic720 BT"/>
          <w:lang w:eastAsia="es-MX"/>
        </w:rPr>
        <w:t>tres</w:t>
      </w:r>
      <w:r w:rsidRPr="003C5269">
        <w:rPr>
          <w:rFonts w:ascii="Gothic720 BT" w:hAnsi="Gothic720 BT"/>
          <w:lang w:eastAsia="es-MX"/>
        </w:rPr>
        <w:t xml:space="preserve"> fojas útiles con texto por un solo lado; lo anterior para los fines y efectos legales a que haya lugar. </w:t>
      </w:r>
      <w:r w:rsidRPr="003C5269">
        <w:rPr>
          <w:rFonts w:ascii="Gothic720 BT" w:hAnsi="Gothic720 BT"/>
          <w:b/>
          <w:bCs/>
          <w:lang w:eastAsia="es-MX"/>
        </w:rPr>
        <w:t>DOY FE.</w:t>
      </w:r>
      <w:r w:rsidRPr="003C5269">
        <w:rPr>
          <w:rFonts w:ascii="Gothic720 BT" w:hAnsi="Gothic720 BT"/>
          <w:lang w:eastAsia="es-MX"/>
        </w:rPr>
        <w:t xml:space="preserve"> ----------</w:t>
      </w:r>
      <w:r>
        <w:rPr>
          <w:rFonts w:ascii="Gothic720 BT" w:hAnsi="Gothic720 BT"/>
          <w:lang w:eastAsia="es-MX"/>
        </w:rPr>
        <w:t>------------</w:t>
      </w:r>
      <w:bookmarkStart w:id="0" w:name="_GoBack"/>
      <w:bookmarkEnd w:id="0"/>
    </w:p>
    <w:p w:rsidR="00703104" w:rsidRPr="003C5269" w:rsidRDefault="00703104" w:rsidP="00703104">
      <w:pPr>
        <w:spacing w:after="0"/>
        <w:jc w:val="center"/>
        <w:rPr>
          <w:rFonts w:ascii="Gothic720 BT" w:hAnsi="Gothic720 BT"/>
          <w:lang w:eastAsia="es-MX"/>
        </w:rPr>
      </w:pPr>
    </w:p>
    <w:p w:rsidR="00703104" w:rsidRPr="003C5269" w:rsidRDefault="00703104" w:rsidP="00703104">
      <w:pPr>
        <w:spacing w:after="0"/>
        <w:jc w:val="center"/>
        <w:rPr>
          <w:rFonts w:ascii="Gothic720 BT" w:hAnsi="Gothic720 BT"/>
          <w:lang w:eastAsia="es-MX"/>
        </w:rPr>
      </w:pPr>
    </w:p>
    <w:p w:rsidR="00703104" w:rsidRPr="003C5269" w:rsidRDefault="00703104" w:rsidP="00703104">
      <w:pPr>
        <w:spacing w:after="0"/>
        <w:jc w:val="center"/>
        <w:rPr>
          <w:rFonts w:ascii="Gothic720 BT" w:hAnsi="Gothic720 BT"/>
          <w:lang w:eastAsia="es-MX"/>
        </w:rPr>
      </w:pPr>
    </w:p>
    <w:p w:rsidR="00703104" w:rsidRPr="003C5269" w:rsidRDefault="00703104" w:rsidP="00703104">
      <w:pPr>
        <w:spacing w:after="0"/>
        <w:jc w:val="center"/>
        <w:rPr>
          <w:rFonts w:ascii="Gothic720 BT" w:hAnsi="Gothic720 BT"/>
          <w:lang w:eastAsia="es-MX"/>
        </w:rPr>
      </w:pPr>
      <w:r w:rsidRPr="003C5269">
        <w:rPr>
          <w:rFonts w:ascii="Gothic720 BT" w:hAnsi="Gothic720 BT" w:cs="Arial"/>
          <w:b/>
        </w:rPr>
        <w:t>Lic. José Eugenio Plascencia Zarazúa</w:t>
      </w:r>
    </w:p>
    <w:p w:rsidR="00703104" w:rsidRPr="003C5269" w:rsidRDefault="00703104" w:rsidP="00703104">
      <w:pPr>
        <w:spacing w:after="0"/>
        <w:jc w:val="center"/>
        <w:rPr>
          <w:rFonts w:ascii="Gothic720 BT" w:hAnsi="Gothic720 BT" w:cs="Arial"/>
        </w:rPr>
      </w:pPr>
      <w:r w:rsidRPr="003C5269">
        <w:rPr>
          <w:rFonts w:ascii="Gothic720 BT" w:hAnsi="Gothic720 BT" w:cs="Arial"/>
        </w:rPr>
        <w:t>Secretario Ejecutivo</w:t>
      </w:r>
    </w:p>
    <w:p w:rsidR="00703104" w:rsidRDefault="00703104">
      <w:pPr>
        <w:spacing w:after="200" w:line="276" w:lineRule="auto"/>
      </w:pPr>
      <w:r>
        <w:br w:type="page"/>
      </w:r>
    </w:p>
    <w:tbl>
      <w:tblPr>
        <w:tblStyle w:val="Tablaconcuadrcula"/>
        <w:tblpPr w:leftFromText="141" w:rightFromText="141" w:vertAnchor="page" w:horzAnchor="margin" w:tblpXSpec="right" w:tblpY="11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2"/>
      </w:tblGrid>
      <w:tr w:rsidR="00703104" w:rsidRPr="00EE01B4" w:rsidTr="00D15215">
        <w:trPr>
          <w:trHeight w:val="939"/>
        </w:trPr>
        <w:tc>
          <w:tcPr>
            <w:tcW w:w="6052" w:type="dxa"/>
          </w:tcPr>
          <w:p w:rsidR="00703104" w:rsidRPr="00EE01B4" w:rsidRDefault="00703104" w:rsidP="00D15215">
            <w:pPr>
              <w:ind w:left="1455"/>
              <w:jc w:val="both"/>
              <w:rPr>
                <w:rFonts w:ascii="Gothic720 BT" w:hAnsi="Gothic720 BT"/>
              </w:rPr>
            </w:pPr>
            <w:r w:rsidRPr="00EE01B4">
              <w:rPr>
                <w:rFonts w:ascii="Gothic720 BT" w:hAnsi="Gothic720 BT"/>
                <w:b/>
              </w:rPr>
              <w:lastRenderedPageBreak/>
              <w:t>EXPEDIENTE:</w:t>
            </w:r>
            <w:r w:rsidRPr="00EE01B4">
              <w:rPr>
                <w:rFonts w:ascii="Gothic720 BT" w:hAnsi="Gothic720 BT"/>
              </w:rPr>
              <w:t xml:space="preserve"> </w:t>
            </w:r>
            <w:r w:rsidRPr="00C85F92">
              <w:rPr>
                <w:rFonts w:ascii="Gothic720 BT" w:hAnsi="Gothic720 BT"/>
              </w:rPr>
              <w:t>029/2002.</w:t>
            </w:r>
          </w:p>
          <w:p w:rsidR="00703104" w:rsidRPr="00EE01B4" w:rsidRDefault="00703104" w:rsidP="00D15215">
            <w:pPr>
              <w:ind w:left="1455"/>
              <w:jc w:val="both"/>
              <w:rPr>
                <w:rFonts w:ascii="Gothic720 BT" w:hAnsi="Gothic720 BT"/>
                <w:sz w:val="12"/>
              </w:rPr>
            </w:pPr>
          </w:p>
          <w:p w:rsidR="00703104" w:rsidRPr="00EE01B4" w:rsidRDefault="00703104" w:rsidP="00D15215">
            <w:pPr>
              <w:ind w:left="1455"/>
              <w:jc w:val="both"/>
              <w:rPr>
                <w:rFonts w:ascii="Gothic720 BT" w:hAnsi="Gothic720 BT" w:cs="Arial"/>
                <w:lang w:eastAsia="es-MX"/>
              </w:rPr>
            </w:pPr>
            <w:r w:rsidRPr="00EE01B4">
              <w:rPr>
                <w:rFonts w:ascii="Gothic720 BT" w:hAnsi="Gothic720 BT" w:cs="Arial"/>
                <w:b/>
                <w:lang w:eastAsia="es-MX"/>
              </w:rPr>
              <w:t>PROMOVENTE</w:t>
            </w:r>
            <w:r w:rsidRPr="00EE01B4">
              <w:rPr>
                <w:rFonts w:ascii="Gothic720 BT" w:hAnsi="Gothic720 BT" w:cs="Arial"/>
                <w:lang w:eastAsia="es-MX"/>
              </w:rPr>
              <w:t xml:space="preserve">: PARTIDO </w:t>
            </w:r>
            <w:r>
              <w:rPr>
                <w:rFonts w:ascii="Gothic720 BT" w:hAnsi="Gothic720 BT" w:cs="Arial"/>
                <w:lang w:eastAsia="es-MX"/>
              </w:rPr>
              <w:t>MOVIMIENTO CIUDADANO</w:t>
            </w:r>
            <w:r w:rsidRPr="00EE01B4">
              <w:rPr>
                <w:rFonts w:ascii="Gothic720 BT" w:hAnsi="Gothic720 BT" w:cs="Arial"/>
                <w:lang w:eastAsia="es-MX"/>
              </w:rPr>
              <w:t>.</w:t>
            </w:r>
          </w:p>
          <w:p w:rsidR="00703104" w:rsidRPr="00EE01B4" w:rsidRDefault="00703104" w:rsidP="00D15215">
            <w:pPr>
              <w:ind w:left="1455"/>
              <w:jc w:val="both"/>
              <w:rPr>
                <w:rFonts w:ascii="Gothic720 BT" w:hAnsi="Gothic720 BT"/>
                <w:b/>
                <w:sz w:val="12"/>
              </w:rPr>
            </w:pPr>
          </w:p>
          <w:p w:rsidR="00703104" w:rsidRPr="00EE01B4" w:rsidRDefault="00703104" w:rsidP="00D15215">
            <w:pPr>
              <w:ind w:left="1455"/>
              <w:jc w:val="both"/>
              <w:rPr>
                <w:rFonts w:ascii="Gothic720 BT" w:hAnsi="Gothic720 BT"/>
              </w:rPr>
            </w:pPr>
            <w:r w:rsidRPr="005D4169">
              <w:rPr>
                <w:rFonts w:ascii="Gothic720 BT" w:hAnsi="Gothic720 BT"/>
                <w:b/>
              </w:rPr>
              <w:t>ASUNTO:</w:t>
            </w:r>
            <w:r w:rsidRPr="005D4169">
              <w:rPr>
                <w:rFonts w:ascii="Gothic720 BT" w:hAnsi="Gothic720 BT"/>
              </w:rPr>
              <w:t xml:space="preserve"> </w:t>
            </w:r>
            <w:r>
              <w:rPr>
                <w:rFonts w:ascii="Gothic720 BT" w:hAnsi="Gothic720 BT"/>
              </w:rPr>
              <w:t xml:space="preserve">SE ACUERDA DE CONFORMIDAD </w:t>
            </w:r>
            <w:r w:rsidRPr="005D4169">
              <w:rPr>
                <w:rFonts w:ascii="Gothic720 BT" w:hAnsi="Gothic720 BT"/>
              </w:rPr>
              <w:t>CORREO ELECTRÓNICO PARA RECIBIR NOTIFICACIONES.</w:t>
            </w:r>
          </w:p>
        </w:tc>
      </w:tr>
    </w:tbl>
    <w:p w:rsidR="00703104" w:rsidRDefault="00703104" w:rsidP="00703104">
      <w:pPr>
        <w:spacing w:after="0" w:line="276" w:lineRule="auto"/>
        <w:ind w:right="-235"/>
        <w:rPr>
          <w:rFonts w:ascii="Gothic720 BT" w:hAnsi="Gothic720 BT"/>
          <w:lang w:eastAsia="es-MX"/>
        </w:rPr>
      </w:pPr>
    </w:p>
    <w:p w:rsidR="00703104" w:rsidRPr="00EE01B4" w:rsidRDefault="00703104" w:rsidP="00703104">
      <w:pPr>
        <w:spacing w:after="0" w:line="276" w:lineRule="auto"/>
        <w:ind w:right="-235"/>
        <w:rPr>
          <w:rFonts w:ascii="Gothic720 BT" w:hAnsi="Gothic720 BT"/>
          <w:lang w:eastAsia="es-MX"/>
        </w:rPr>
      </w:pPr>
    </w:p>
    <w:p w:rsidR="00703104" w:rsidRPr="00EE01B4" w:rsidRDefault="00703104" w:rsidP="00703104">
      <w:pPr>
        <w:spacing w:after="0" w:line="276" w:lineRule="auto"/>
        <w:ind w:right="-235"/>
        <w:rPr>
          <w:rFonts w:ascii="Gothic720 BT" w:hAnsi="Gothic720 BT"/>
          <w:lang w:eastAsia="es-MX"/>
        </w:rPr>
      </w:pPr>
    </w:p>
    <w:p w:rsidR="00703104" w:rsidRPr="00EE01B4" w:rsidRDefault="00703104" w:rsidP="00703104">
      <w:pPr>
        <w:spacing w:after="0" w:line="276" w:lineRule="auto"/>
        <w:ind w:right="-235"/>
        <w:rPr>
          <w:rFonts w:ascii="Gothic720 BT" w:hAnsi="Gothic720 BT"/>
          <w:lang w:eastAsia="es-MX"/>
        </w:rPr>
      </w:pPr>
    </w:p>
    <w:p w:rsidR="00703104" w:rsidRDefault="00703104" w:rsidP="00703104">
      <w:pPr>
        <w:spacing w:after="0" w:line="276" w:lineRule="auto"/>
        <w:ind w:right="-235"/>
        <w:rPr>
          <w:rFonts w:ascii="Gothic720 BT" w:hAnsi="Gothic720 BT"/>
          <w:lang w:eastAsia="es-MX"/>
        </w:rPr>
      </w:pPr>
    </w:p>
    <w:p w:rsidR="00703104" w:rsidRDefault="00703104" w:rsidP="00703104">
      <w:pPr>
        <w:spacing w:after="0" w:line="276" w:lineRule="auto"/>
        <w:ind w:right="-235"/>
        <w:rPr>
          <w:rFonts w:ascii="Gothic720 BT" w:hAnsi="Gothic720 BT"/>
          <w:lang w:eastAsia="es-MX"/>
        </w:rPr>
      </w:pPr>
    </w:p>
    <w:p w:rsidR="00703104" w:rsidRDefault="00703104" w:rsidP="00703104">
      <w:pPr>
        <w:spacing w:after="0" w:line="276" w:lineRule="auto"/>
        <w:ind w:right="-235"/>
        <w:rPr>
          <w:rFonts w:ascii="Gothic720 BT" w:hAnsi="Gothic720 BT"/>
          <w:lang w:eastAsia="es-MX"/>
        </w:rPr>
      </w:pPr>
    </w:p>
    <w:p w:rsidR="00703104" w:rsidRDefault="00703104" w:rsidP="00703104">
      <w:pPr>
        <w:spacing w:after="0" w:line="276" w:lineRule="auto"/>
        <w:ind w:right="-235"/>
        <w:rPr>
          <w:rFonts w:ascii="Gothic720 BT" w:hAnsi="Gothic720 BT"/>
          <w:lang w:eastAsia="es-MX"/>
        </w:rPr>
      </w:pPr>
    </w:p>
    <w:p w:rsidR="00703104" w:rsidRDefault="00703104" w:rsidP="00703104">
      <w:pPr>
        <w:spacing w:after="0" w:line="276" w:lineRule="auto"/>
        <w:ind w:right="-235"/>
        <w:rPr>
          <w:rFonts w:ascii="Gothic720 BT" w:hAnsi="Gothic720 BT"/>
          <w:lang w:eastAsia="es-MX"/>
        </w:rPr>
      </w:pPr>
    </w:p>
    <w:p w:rsidR="00703104" w:rsidRPr="00EE01B4" w:rsidRDefault="00703104" w:rsidP="00703104">
      <w:pPr>
        <w:spacing w:after="0" w:line="276" w:lineRule="auto"/>
        <w:ind w:right="-235"/>
        <w:rPr>
          <w:rFonts w:ascii="Gothic720 BT" w:hAnsi="Gothic720 BT"/>
          <w:lang w:eastAsia="es-MX"/>
        </w:rPr>
      </w:pPr>
      <w:r w:rsidRPr="00EE01B4">
        <w:rPr>
          <w:rFonts w:ascii="Gothic720 BT" w:hAnsi="Gothic720 BT"/>
          <w:lang w:eastAsia="es-MX"/>
        </w:rPr>
        <w:t xml:space="preserve">Santiago de Querétaro, Querétaro, </w:t>
      </w:r>
      <w:r>
        <w:rPr>
          <w:rFonts w:ascii="Gothic720 BT" w:hAnsi="Gothic720 BT"/>
          <w:lang w:eastAsia="es-MX"/>
        </w:rPr>
        <w:t>veinticinco</w:t>
      </w:r>
      <w:r w:rsidRPr="00EE01B4">
        <w:rPr>
          <w:rFonts w:ascii="Gothic720 BT" w:hAnsi="Gothic720 BT"/>
          <w:lang w:eastAsia="es-MX"/>
        </w:rPr>
        <w:t xml:space="preserve"> de septiembre de dos mil veinte.</w:t>
      </w:r>
    </w:p>
    <w:p w:rsidR="00703104" w:rsidRPr="00EE01B4" w:rsidRDefault="00703104" w:rsidP="00703104">
      <w:pPr>
        <w:spacing w:after="0" w:line="276" w:lineRule="auto"/>
        <w:ind w:right="-235"/>
        <w:jc w:val="both"/>
        <w:rPr>
          <w:rFonts w:ascii="Gothic720 BT" w:hAnsi="Gothic720 BT"/>
          <w:sz w:val="12"/>
          <w:lang w:eastAsia="es-MX"/>
        </w:rPr>
      </w:pPr>
    </w:p>
    <w:p w:rsidR="00703104" w:rsidRPr="003E73F5" w:rsidRDefault="00703104" w:rsidP="00703104">
      <w:pPr>
        <w:spacing w:after="0" w:line="276" w:lineRule="auto"/>
        <w:ind w:right="-235"/>
        <w:jc w:val="both"/>
        <w:rPr>
          <w:rFonts w:ascii="Gothic720 BT" w:hAnsi="Gothic720 BT"/>
        </w:rPr>
      </w:pPr>
      <w:r w:rsidRPr="00EE01B4">
        <w:rPr>
          <w:rFonts w:ascii="Gothic720 BT" w:hAnsi="Gothic720 BT"/>
          <w:b/>
        </w:rPr>
        <w:t xml:space="preserve">VISTO </w:t>
      </w:r>
      <w:r>
        <w:rPr>
          <w:rFonts w:ascii="Gothic720 BT" w:hAnsi="Gothic720 BT"/>
        </w:rPr>
        <w:t>el escrito recibido en Oficialía de Partes de este Instituto el día en que se actúa, registrado con el folio 0888, signado por Jorge Alberto Llamas Blanco, representante suplente del Partido Movimiento Ciudadano ante el Consejo General del Instituto por medio del cual señaló una cuenta de correo electrónico y solicitó que la notificación de acuerdos y convocatorias se realice a través de dicha vía; c</w:t>
      </w:r>
      <w:r w:rsidRPr="00EE01B4">
        <w:rPr>
          <w:rFonts w:ascii="Gothic720 BT" w:hAnsi="Gothic720 BT"/>
        </w:rPr>
        <w:t>on fundamento en lo dispuesto en el artícul</w:t>
      </w:r>
      <w:r>
        <w:rPr>
          <w:rFonts w:ascii="Gothic720 BT" w:hAnsi="Gothic720 BT"/>
        </w:rPr>
        <w:t>o 63, fracción</w:t>
      </w:r>
      <w:r w:rsidRPr="00EE01B4">
        <w:rPr>
          <w:rFonts w:ascii="Gothic720 BT" w:hAnsi="Gothic720 BT"/>
        </w:rPr>
        <w:t xml:space="preserve"> XXXI de la Ley Electoral del Estado de Querétaro</w:t>
      </w:r>
      <w:r>
        <w:rPr>
          <w:rFonts w:ascii="Gothic720 BT" w:hAnsi="Gothic720 BT"/>
        </w:rPr>
        <w:t xml:space="preserve"> y 55, fracciones V y VI del Reglamento Interior del Instituto</w:t>
      </w:r>
      <w:r w:rsidRPr="00EE01B4">
        <w:rPr>
          <w:rFonts w:ascii="Gothic720 BT" w:hAnsi="Gothic720 BT"/>
        </w:rPr>
        <w:t xml:space="preserve">, la Secretaría Ejecutiva </w:t>
      </w:r>
      <w:r w:rsidRPr="00EE01B4">
        <w:rPr>
          <w:rFonts w:ascii="Gothic720 BT" w:hAnsi="Gothic720 BT"/>
          <w:b/>
          <w:color w:val="000000"/>
          <w:lang w:eastAsia="es-MX"/>
        </w:rPr>
        <w:t>ACUERDA:</w:t>
      </w:r>
    </w:p>
    <w:p w:rsidR="00703104" w:rsidRPr="00EE01B4" w:rsidRDefault="00703104" w:rsidP="00703104">
      <w:pPr>
        <w:spacing w:after="0" w:line="276" w:lineRule="auto"/>
        <w:ind w:right="-235"/>
        <w:jc w:val="both"/>
        <w:rPr>
          <w:rFonts w:ascii="Gothic720 BT" w:hAnsi="Gothic720 BT"/>
          <w:b/>
          <w:color w:val="000000"/>
          <w:lang w:eastAsia="es-MX"/>
        </w:rPr>
      </w:pPr>
    </w:p>
    <w:p w:rsidR="00703104" w:rsidRPr="00EE01B4" w:rsidRDefault="00703104" w:rsidP="00703104">
      <w:pPr>
        <w:spacing w:after="0" w:line="276" w:lineRule="auto"/>
        <w:ind w:right="-235"/>
        <w:jc w:val="both"/>
        <w:rPr>
          <w:rFonts w:ascii="Gothic720 BT" w:hAnsi="Gothic720 BT"/>
        </w:rPr>
      </w:pPr>
      <w:r w:rsidRPr="00EE01B4">
        <w:rPr>
          <w:rFonts w:ascii="Gothic720 BT" w:hAnsi="Gothic720 BT"/>
          <w:b/>
        </w:rPr>
        <w:t>PRIMERO. Recepción.</w:t>
      </w:r>
      <w:r>
        <w:rPr>
          <w:rFonts w:ascii="Gothic720 BT" w:hAnsi="Gothic720 BT"/>
        </w:rPr>
        <w:t xml:space="preserve"> Se tienen por recibido</w:t>
      </w:r>
      <w:r w:rsidRPr="00EE01B4">
        <w:rPr>
          <w:rFonts w:ascii="Gothic720 BT" w:hAnsi="Gothic720 BT"/>
        </w:rPr>
        <w:t xml:space="preserve"> </w:t>
      </w:r>
      <w:r>
        <w:rPr>
          <w:rFonts w:ascii="Gothic720 BT" w:hAnsi="Gothic720 BT"/>
        </w:rPr>
        <w:t>el documento de cuenta, mismo que consta</w:t>
      </w:r>
      <w:r w:rsidRPr="00EE01B4">
        <w:rPr>
          <w:rFonts w:ascii="Gothic720 BT" w:hAnsi="Gothic720 BT"/>
        </w:rPr>
        <w:t xml:space="preserve"> en un total de </w:t>
      </w:r>
      <w:r>
        <w:rPr>
          <w:rFonts w:ascii="Gothic720 BT" w:hAnsi="Gothic720 BT"/>
        </w:rPr>
        <w:t>una foja útil con texto por un solo lado</w:t>
      </w:r>
      <w:r w:rsidRPr="00EE01B4">
        <w:rPr>
          <w:rFonts w:ascii="Gothic720 BT" w:hAnsi="Gothic720 BT"/>
        </w:rPr>
        <w:t>,</w:t>
      </w:r>
      <w:r>
        <w:rPr>
          <w:rStyle w:val="Refdenotaalpie"/>
          <w:rFonts w:ascii="Gothic720 BT" w:hAnsi="Gothic720 BT"/>
        </w:rPr>
        <w:footnoteReference w:id="1"/>
      </w:r>
      <w:r w:rsidRPr="00EE01B4">
        <w:rPr>
          <w:rFonts w:ascii="Gothic720 BT" w:hAnsi="Gothic720 BT"/>
        </w:rPr>
        <w:t xml:space="preserve"> </w:t>
      </w:r>
      <w:r>
        <w:rPr>
          <w:rFonts w:ascii="Gothic720 BT" w:hAnsi="Gothic720 BT"/>
        </w:rPr>
        <w:t>el cual</w:t>
      </w:r>
      <w:r w:rsidRPr="00EE01B4">
        <w:rPr>
          <w:rFonts w:ascii="Gothic720 BT" w:hAnsi="Gothic720 BT"/>
        </w:rPr>
        <w:t xml:space="preserve"> </w:t>
      </w:r>
      <w:r w:rsidRPr="003C5269">
        <w:rPr>
          <w:rFonts w:ascii="Gothic720 BT" w:hAnsi="Gothic720 BT" w:cs="Arial"/>
          <w:lang w:eastAsia="es-ES"/>
        </w:rPr>
        <w:t>se ordena agregar en autos para los efectos conducentes.</w:t>
      </w:r>
    </w:p>
    <w:p w:rsidR="00703104" w:rsidRPr="00D33EE7" w:rsidRDefault="00703104" w:rsidP="00703104">
      <w:pPr>
        <w:tabs>
          <w:tab w:val="left" w:pos="567"/>
        </w:tabs>
        <w:spacing w:after="0" w:line="276" w:lineRule="auto"/>
        <w:ind w:right="-235"/>
        <w:jc w:val="both"/>
        <w:rPr>
          <w:rFonts w:ascii="Gothic720 BT" w:hAnsi="Gothic720 BT"/>
          <w:b/>
          <w:sz w:val="14"/>
        </w:rPr>
      </w:pPr>
    </w:p>
    <w:p w:rsidR="00703104" w:rsidRDefault="00703104" w:rsidP="00703104">
      <w:pPr>
        <w:tabs>
          <w:tab w:val="left" w:pos="567"/>
        </w:tabs>
        <w:spacing w:after="0" w:line="276" w:lineRule="auto"/>
        <w:ind w:right="-235"/>
        <w:jc w:val="both"/>
        <w:rPr>
          <w:rFonts w:ascii="Gothic720 BT" w:hAnsi="Gothic720 BT"/>
        </w:rPr>
      </w:pPr>
      <w:r>
        <w:rPr>
          <w:rFonts w:ascii="Gothic720 BT" w:hAnsi="Gothic720 BT"/>
          <w:b/>
        </w:rPr>
        <w:t>SEGUNDO</w:t>
      </w:r>
      <w:r w:rsidRPr="00EE01B4">
        <w:rPr>
          <w:rFonts w:ascii="Gothic720 BT" w:hAnsi="Gothic720 BT"/>
          <w:b/>
        </w:rPr>
        <w:t xml:space="preserve">. </w:t>
      </w:r>
      <w:r>
        <w:rPr>
          <w:rFonts w:ascii="Gothic720 BT" w:hAnsi="Gothic720 BT"/>
          <w:b/>
        </w:rPr>
        <w:t>Notificaciones electrónicas</w:t>
      </w:r>
      <w:r w:rsidRPr="00EE01B4">
        <w:rPr>
          <w:rFonts w:ascii="Gothic720 BT" w:hAnsi="Gothic720 BT"/>
        </w:rPr>
        <w:t xml:space="preserve">. </w:t>
      </w:r>
      <w:r>
        <w:rPr>
          <w:rFonts w:ascii="Gothic720 BT" w:hAnsi="Gothic720 BT"/>
        </w:rPr>
        <w:t>Del escrito de cuenta, se advierte que el representante suplente del Partido Movimiento Ciudadano solicitó la notificación electrónica de acuerdos</w:t>
      </w:r>
      <w:r>
        <w:rPr>
          <w:rStyle w:val="Refdenotaalpie"/>
          <w:rFonts w:ascii="Gothic720 BT" w:hAnsi="Gothic720 BT"/>
        </w:rPr>
        <w:footnoteReference w:id="2"/>
      </w:r>
      <w:r>
        <w:rPr>
          <w:rFonts w:ascii="Gothic720 BT" w:hAnsi="Gothic720 BT"/>
        </w:rPr>
        <w:t xml:space="preserve"> y convocatorias, para lo cual señaló la cuenta de correo electrónico </w:t>
      </w:r>
      <w:r w:rsidRPr="00323CE3">
        <w:rPr>
          <w:rFonts w:ascii="Gothic720 BT" w:hAnsi="Gothic720 BT"/>
        </w:rPr>
        <w:t>jorge.llamas237@gmail.com</w:t>
      </w:r>
      <w:r>
        <w:rPr>
          <w:rFonts w:ascii="Gothic720 BT" w:hAnsi="Gothic720 BT"/>
        </w:rPr>
        <w:t xml:space="preserve">. </w:t>
      </w:r>
    </w:p>
    <w:p w:rsidR="00703104" w:rsidRDefault="00703104" w:rsidP="00703104">
      <w:pPr>
        <w:tabs>
          <w:tab w:val="left" w:pos="567"/>
        </w:tabs>
        <w:spacing w:after="0" w:line="276" w:lineRule="auto"/>
        <w:ind w:right="-235"/>
        <w:jc w:val="both"/>
        <w:rPr>
          <w:rFonts w:ascii="Gothic720 BT" w:hAnsi="Gothic720 BT"/>
        </w:rPr>
      </w:pPr>
    </w:p>
    <w:p w:rsidR="00703104" w:rsidRDefault="00703104" w:rsidP="00703104">
      <w:pPr>
        <w:tabs>
          <w:tab w:val="left" w:pos="567"/>
        </w:tabs>
        <w:spacing w:after="0" w:line="276" w:lineRule="auto"/>
        <w:ind w:right="-235"/>
        <w:jc w:val="both"/>
        <w:rPr>
          <w:rFonts w:ascii="Gothic720 BT" w:hAnsi="Gothic720 BT" w:cs="Arial"/>
          <w:bCs/>
        </w:rPr>
      </w:pPr>
      <w:r>
        <w:rPr>
          <w:rFonts w:ascii="Gothic720 BT" w:hAnsi="Gothic720 BT"/>
        </w:rPr>
        <w:t xml:space="preserve">En atención a lo anterior, de conformidad con </w:t>
      </w:r>
      <w:r w:rsidRPr="00EE01B4">
        <w:rPr>
          <w:rFonts w:ascii="Gothic720 BT" w:eastAsia="Times New Roman" w:hAnsi="Gothic720 BT" w:cs="Arial"/>
          <w:color w:val="000000"/>
          <w:lang w:eastAsia="es-ES"/>
        </w:rPr>
        <w:t>el artículo 55</w:t>
      </w:r>
      <w:r>
        <w:rPr>
          <w:rFonts w:ascii="Gothic720 BT" w:eastAsia="Times New Roman" w:hAnsi="Gothic720 BT" w:cs="Arial"/>
          <w:color w:val="000000"/>
          <w:lang w:eastAsia="es-ES"/>
        </w:rPr>
        <w:t>, fracciones V, VI y VII</w:t>
      </w:r>
      <w:r w:rsidRPr="00EE01B4">
        <w:rPr>
          <w:rFonts w:ascii="Gothic720 BT" w:eastAsia="Times New Roman" w:hAnsi="Gothic720 BT" w:cs="Arial"/>
          <w:color w:val="000000"/>
          <w:lang w:eastAsia="es-ES"/>
        </w:rPr>
        <w:t xml:space="preserve"> del Reglamento Interior del Instituto,</w:t>
      </w:r>
      <w:r w:rsidRPr="00EE01B4">
        <w:rPr>
          <w:rStyle w:val="Refdenotaalpie"/>
          <w:rFonts w:ascii="Gothic720 BT" w:eastAsia="Times New Roman" w:hAnsi="Gothic720 BT" w:cs="Arial"/>
          <w:color w:val="000000"/>
          <w:lang w:eastAsia="es-ES"/>
        </w:rPr>
        <w:footnoteReference w:id="3"/>
      </w:r>
      <w:r>
        <w:rPr>
          <w:rFonts w:ascii="Gothic720 BT" w:eastAsia="Times New Roman" w:hAnsi="Gothic720 BT" w:cs="Arial"/>
          <w:color w:val="000000"/>
          <w:lang w:eastAsia="es-ES"/>
        </w:rPr>
        <w:t xml:space="preserve"> y </w:t>
      </w:r>
      <w:r w:rsidRPr="00FB5AD6">
        <w:rPr>
          <w:rFonts w:ascii="Gothic720 BT" w:hAnsi="Gothic720 BT" w:cs="Arial"/>
          <w:bCs/>
        </w:rPr>
        <w:t xml:space="preserve">toda vez que de las constancias del </w:t>
      </w:r>
      <w:r>
        <w:rPr>
          <w:rFonts w:ascii="Gothic720 BT" w:hAnsi="Gothic720 BT" w:cs="Arial"/>
          <w:bCs/>
        </w:rPr>
        <w:t xml:space="preserve">expediente indicado al rubro se acredita el carácter del </w:t>
      </w:r>
      <w:proofErr w:type="spellStart"/>
      <w:r>
        <w:rPr>
          <w:rFonts w:ascii="Gothic720 BT" w:hAnsi="Gothic720 BT" w:cs="Arial"/>
          <w:bCs/>
        </w:rPr>
        <w:t>promovente</w:t>
      </w:r>
      <w:proofErr w:type="spellEnd"/>
      <w:r>
        <w:rPr>
          <w:rFonts w:ascii="Gothic720 BT" w:hAnsi="Gothic720 BT" w:cs="Arial"/>
          <w:bCs/>
        </w:rPr>
        <w:t xml:space="preserve"> como </w:t>
      </w:r>
      <w:r w:rsidRPr="00FB5AD6">
        <w:rPr>
          <w:rFonts w:ascii="Gothic720 BT" w:hAnsi="Gothic720 BT" w:cs="Arial"/>
          <w:bCs/>
        </w:rPr>
        <w:t xml:space="preserve">representante </w:t>
      </w:r>
      <w:r>
        <w:rPr>
          <w:rFonts w:ascii="Gothic720 BT" w:hAnsi="Gothic720 BT" w:cs="Arial"/>
          <w:bCs/>
        </w:rPr>
        <w:t xml:space="preserve">suplente </w:t>
      </w:r>
      <w:r w:rsidRPr="00FB5AD6">
        <w:rPr>
          <w:rFonts w:ascii="Gothic720 BT" w:hAnsi="Gothic720 BT" w:cs="Arial"/>
          <w:bCs/>
        </w:rPr>
        <w:t xml:space="preserve">del Partido </w:t>
      </w:r>
      <w:r>
        <w:rPr>
          <w:rFonts w:ascii="Gothic720 BT" w:hAnsi="Gothic720 BT" w:cs="Arial"/>
          <w:bCs/>
        </w:rPr>
        <w:t>Movimiento Ciudadano ante el Consejo General</w:t>
      </w:r>
      <w:r w:rsidRPr="00FB5AD6">
        <w:rPr>
          <w:rFonts w:ascii="Gothic720 BT" w:hAnsi="Gothic720 BT" w:cs="Arial"/>
          <w:bCs/>
        </w:rPr>
        <w:t xml:space="preserve">, se acuerda de conformidad </w:t>
      </w:r>
      <w:r>
        <w:rPr>
          <w:rFonts w:ascii="Gothic720 BT" w:hAnsi="Gothic720 BT" w:cs="Arial"/>
          <w:bCs/>
        </w:rPr>
        <w:t xml:space="preserve">la </w:t>
      </w:r>
      <w:r>
        <w:rPr>
          <w:rFonts w:ascii="Gothic720 BT" w:hAnsi="Gothic720 BT" w:cs="Arial"/>
          <w:bCs/>
        </w:rPr>
        <w:lastRenderedPageBreak/>
        <w:t xml:space="preserve">notificación electrónica de las convocatorias a las sesiones de los órganos colegiados, así como los documentos adjuntos </w:t>
      </w:r>
      <w:r w:rsidR="001728B4">
        <w:rPr>
          <w:rFonts w:ascii="Gothic720 BT" w:hAnsi="Gothic720 BT" w:cs="Arial"/>
          <w:bCs/>
        </w:rPr>
        <w:t>que se relacionen con aquellas,</w:t>
      </w:r>
      <w:r>
        <w:rPr>
          <w:rFonts w:ascii="Gothic720 BT" w:hAnsi="Gothic720 BT" w:cs="Arial"/>
          <w:bCs/>
        </w:rPr>
        <w:t xml:space="preserve"> </w:t>
      </w:r>
      <w:r w:rsidRPr="00FB5AD6">
        <w:rPr>
          <w:rFonts w:ascii="Gothic720 BT" w:hAnsi="Gothic720 BT" w:cs="Arial"/>
          <w:bCs/>
        </w:rPr>
        <w:t xml:space="preserve">y se ordena que en lo subsecuente las notificaciones </w:t>
      </w:r>
      <w:r>
        <w:rPr>
          <w:rFonts w:ascii="Gothic720 BT" w:hAnsi="Gothic720 BT" w:cs="Arial"/>
          <w:bCs/>
        </w:rPr>
        <w:t>que resulten aplicables</w:t>
      </w:r>
      <w:r w:rsidRPr="00FB5AD6">
        <w:rPr>
          <w:rFonts w:ascii="Gothic720 BT" w:hAnsi="Gothic720 BT" w:cs="Arial"/>
          <w:bCs/>
        </w:rPr>
        <w:t xml:space="preserve"> se realicen con base en el referido artículo del Reglamento Interior</w:t>
      </w:r>
      <w:r>
        <w:rPr>
          <w:rFonts w:ascii="Gothic720 BT" w:hAnsi="Gothic720 BT" w:cs="Arial"/>
          <w:bCs/>
        </w:rPr>
        <w:t xml:space="preserve">. </w:t>
      </w:r>
    </w:p>
    <w:p w:rsidR="00703104" w:rsidRDefault="00703104" w:rsidP="00703104">
      <w:pPr>
        <w:tabs>
          <w:tab w:val="left" w:pos="567"/>
        </w:tabs>
        <w:spacing w:after="0" w:line="276" w:lineRule="auto"/>
        <w:ind w:right="-235"/>
        <w:jc w:val="both"/>
        <w:rPr>
          <w:rFonts w:ascii="Gothic720 BT" w:hAnsi="Gothic720 BT" w:cs="Arial"/>
          <w:b/>
          <w:szCs w:val="20"/>
        </w:rPr>
      </w:pPr>
    </w:p>
    <w:p w:rsidR="00703104" w:rsidRPr="009963C9" w:rsidRDefault="00703104" w:rsidP="00703104">
      <w:pPr>
        <w:tabs>
          <w:tab w:val="left" w:pos="567"/>
        </w:tabs>
        <w:spacing w:after="0" w:line="276" w:lineRule="auto"/>
        <w:ind w:right="-235"/>
        <w:jc w:val="both"/>
        <w:rPr>
          <w:rFonts w:ascii="Gothic720 BT" w:hAnsi="Gothic720 BT" w:cs="Arial"/>
          <w:bCs/>
        </w:rPr>
      </w:pPr>
      <w:r w:rsidRPr="00FB5AD6">
        <w:rPr>
          <w:rFonts w:ascii="Gothic720 BT" w:hAnsi="Gothic720 BT" w:cs="Arial"/>
          <w:b/>
          <w:szCs w:val="20"/>
        </w:rPr>
        <w:t>TERCERO</w:t>
      </w:r>
      <w:r w:rsidRPr="00FB5AD6">
        <w:rPr>
          <w:rFonts w:ascii="Gothic720 BT" w:hAnsi="Gothic720 BT" w:cs="Arial"/>
          <w:szCs w:val="20"/>
        </w:rPr>
        <w:t xml:space="preserve">. </w:t>
      </w:r>
      <w:r>
        <w:rPr>
          <w:rFonts w:ascii="Gothic720 BT" w:hAnsi="Gothic720 BT" w:cs="Arial"/>
          <w:b/>
          <w:szCs w:val="20"/>
        </w:rPr>
        <w:t>Informe</w:t>
      </w:r>
      <w:r w:rsidRPr="00FB5AD6">
        <w:rPr>
          <w:rFonts w:ascii="Gothic720 BT" w:hAnsi="Gothic720 BT" w:cs="Arial"/>
          <w:szCs w:val="20"/>
        </w:rPr>
        <w:t>. Remítase copia simple del presente proveído a las Consejerías del Consejo General de este Instituto con relación a las comisiones que presiden, para los efectos legales conducentes.</w:t>
      </w:r>
    </w:p>
    <w:p w:rsidR="00703104" w:rsidRPr="00EE01B4" w:rsidRDefault="00703104" w:rsidP="00703104">
      <w:pPr>
        <w:tabs>
          <w:tab w:val="left" w:pos="567"/>
        </w:tabs>
        <w:spacing w:after="0" w:line="276" w:lineRule="auto"/>
        <w:ind w:right="-235"/>
        <w:jc w:val="both"/>
        <w:rPr>
          <w:rFonts w:ascii="Gothic720 BT" w:eastAsia="Times New Roman" w:hAnsi="Gothic720 BT" w:cs="Arial"/>
          <w:color w:val="000000"/>
          <w:lang w:eastAsia="es-ES"/>
        </w:rPr>
      </w:pPr>
    </w:p>
    <w:p w:rsidR="00703104" w:rsidRDefault="00703104" w:rsidP="00703104">
      <w:pPr>
        <w:tabs>
          <w:tab w:val="left" w:pos="567"/>
        </w:tabs>
        <w:spacing w:after="0"/>
        <w:ind w:right="-235"/>
        <w:jc w:val="both"/>
        <w:rPr>
          <w:rFonts w:ascii="Gothic720 BT" w:hAnsi="Gothic720 BT" w:cs="Arial"/>
          <w:b/>
        </w:rPr>
      </w:pPr>
      <w:r w:rsidRPr="005D4169">
        <w:rPr>
          <w:rFonts w:ascii="Gothic720 BT" w:hAnsi="Gothic720 BT" w:cs="Arial"/>
          <w:b/>
        </w:rPr>
        <w:t xml:space="preserve">Notifíquese de manera personal </w:t>
      </w:r>
      <w:r>
        <w:rPr>
          <w:rFonts w:ascii="Gothic720 BT" w:hAnsi="Gothic720 BT" w:cs="Arial"/>
          <w:b/>
        </w:rPr>
        <w:t xml:space="preserve">a la </w:t>
      </w:r>
      <w:r w:rsidRPr="005D4169">
        <w:rPr>
          <w:rFonts w:ascii="Gothic720 BT" w:hAnsi="Gothic720 BT" w:cs="Arial"/>
          <w:b/>
        </w:rPr>
        <w:t xml:space="preserve">representación del Partido </w:t>
      </w:r>
      <w:r>
        <w:rPr>
          <w:rFonts w:ascii="Gothic720 BT" w:hAnsi="Gothic720 BT" w:cs="Arial"/>
          <w:b/>
        </w:rPr>
        <w:t>Movimiento Ciudadano</w:t>
      </w:r>
      <w:r w:rsidRPr="005D4169">
        <w:rPr>
          <w:rFonts w:ascii="Gothic720 BT" w:hAnsi="Gothic720 BT" w:cs="Arial"/>
          <w:b/>
        </w:rPr>
        <w:t xml:space="preserve"> ante el Consejo General y en los estrados, con fundamento en los artículos 50, fracciones I y II, 51, 52 y 56, fracciones I y II de la L</w:t>
      </w:r>
      <w:r>
        <w:rPr>
          <w:rFonts w:ascii="Gothic720 BT" w:hAnsi="Gothic720 BT" w:cs="Arial"/>
          <w:b/>
        </w:rPr>
        <w:t>ey de Medios de Impugnación en M</w:t>
      </w:r>
      <w:r w:rsidRPr="005D4169">
        <w:rPr>
          <w:rFonts w:ascii="Gothic720 BT" w:hAnsi="Gothic720 BT" w:cs="Arial"/>
          <w:b/>
        </w:rPr>
        <w:t>ate</w:t>
      </w:r>
      <w:r>
        <w:rPr>
          <w:rFonts w:ascii="Gothic720 BT" w:hAnsi="Gothic720 BT" w:cs="Arial"/>
          <w:b/>
        </w:rPr>
        <w:t>ria E</w:t>
      </w:r>
      <w:r w:rsidRPr="005D4169">
        <w:rPr>
          <w:rFonts w:ascii="Gothic720 BT" w:hAnsi="Gothic720 BT" w:cs="Arial"/>
          <w:b/>
        </w:rPr>
        <w:t>lectoral del Estado de Querétaro.</w:t>
      </w:r>
    </w:p>
    <w:p w:rsidR="00703104" w:rsidRPr="00EE01B4" w:rsidRDefault="00703104" w:rsidP="00703104">
      <w:pPr>
        <w:tabs>
          <w:tab w:val="left" w:pos="567"/>
        </w:tabs>
        <w:spacing w:after="0"/>
        <w:ind w:right="-235"/>
        <w:jc w:val="both"/>
        <w:rPr>
          <w:rFonts w:ascii="Gothic720 BT" w:hAnsi="Gothic720 BT" w:cs="Arial"/>
          <w:b/>
        </w:rPr>
      </w:pPr>
    </w:p>
    <w:p w:rsidR="00703104" w:rsidRPr="00EE01B4" w:rsidRDefault="00703104" w:rsidP="00703104">
      <w:pPr>
        <w:tabs>
          <w:tab w:val="left" w:pos="567"/>
        </w:tabs>
        <w:spacing w:after="0"/>
        <w:ind w:right="-235"/>
        <w:jc w:val="both"/>
        <w:rPr>
          <w:rFonts w:ascii="Gothic720 BT" w:hAnsi="Gothic720 BT" w:cs="Arial"/>
          <w:b/>
          <w:color w:val="000000"/>
        </w:rPr>
      </w:pPr>
      <w:r w:rsidRPr="00EE01B4">
        <w:rPr>
          <w:rFonts w:ascii="Gothic720 BT" w:hAnsi="Gothic720 BT" w:cs="Arial"/>
        </w:rPr>
        <w:t xml:space="preserve">Así lo proveyó y firmó el Secretario Ejecutivo del Instituto Electoral del Estado de Querétaro, quien autoriza. </w:t>
      </w:r>
      <w:r w:rsidRPr="00EE01B4">
        <w:rPr>
          <w:rFonts w:ascii="Gothic720 BT" w:hAnsi="Gothic720 BT" w:cs="Arial"/>
          <w:b/>
        </w:rPr>
        <w:t>DOY FE</w:t>
      </w:r>
      <w:r w:rsidRPr="00EE01B4">
        <w:rPr>
          <w:rFonts w:ascii="Gothic720 BT" w:hAnsi="Gothic720 BT" w:cs="Arial"/>
        </w:rPr>
        <w:t>.</w:t>
      </w:r>
    </w:p>
    <w:p w:rsidR="00703104" w:rsidRPr="00EE01B4" w:rsidRDefault="00703104" w:rsidP="00703104">
      <w:pPr>
        <w:tabs>
          <w:tab w:val="left" w:pos="709"/>
          <w:tab w:val="left" w:pos="851"/>
          <w:tab w:val="left" w:pos="993"/>
          <w:tab w:val="left" w:pos="8789"/>
        </w:tabs>
        <w:ind w:left="-284" w:right="-235"/>
        <w:jc w:val="both"/>
        <w:rPr>
          <w:rFonts w:ascii="Gothic720 BT" w:hAnsi="Gothic720 BT" w:cs="Arial"/>
          <w:b/>
          <w:color w:val="000000"/>
        </w:rPr>
      </w:pPr>
    </w:p>
    <w:p w:rsidR="00703104" w:rsidRPr="00EE01B4" w:rsidRDefault="00703104" w:rsidP="00703104">
      <w:pPr>
        <w:tabs>
          <w:tab w:val="left" w:pos="709"/>
          <w:tab w:val="left" w:pos="851"/>
          <w:tab w:val="left" w:pos="993"/>
          <w:tab w:val="left" w:pos="8789"/>
        </w:tabs>
        <w:ind w:left="-284" w:right="-235"/>
        <w:jc w:val="both"/>
        <w:rPr>
          <w:rFonts w:ascii="Gothic720 BT" w:hAnsi="Gothic720 BT" w:cs="Arial"/>
          <w:b/>
          <w:color w:val="000000"/>
        </w:rPr>
      </w:pPr>
    </w:p>
    <w:p w:rsidR="00703104" w:rsidRPr="00EE01B4" w:rsidRDefault="00703104" w:rsidP="00703104">
      <w:pPr>
        <w:pStyle w:val="Prrafodelista"/>
        <w:spacing w:line="276" w:lineRule="auto"/>
        <w:ind w:left="284" w:right="-235"/>
        <w:jc w:val="center"/>
        <w:rPr>
          <w:rFonts w:ascii="Gothic720 BT" w:hAnsi="Gothic720 BT" w:cs="Arial"/>
          <w:b/>
          <w:sz w:val="22"/>
          <w:szCs w:val="22"/>
          <w:lang w:val="es-MX"/>
        </w:rPr>
      </w:pPr>
      <w:r w:rsidRPr="00EE01B4">
        <w:rPr>
          <w:rFonts w:ascii="Gothic720 BT" w:hAnsi="Gothic720 BT" w:cs="Arial"/>
          <w:b/>
          <w:sz w:val="22"/>
          <w:szCs w:val="22"/>
          <w:lang w:val="es-MX"/>
        </w:rPr>
        <w:t>Lic. José Eugenio Plascencia Zarazúa</w:t>
      </w:r>
    </w:p>
    <w:p w:rsidR="00703104" w:rsidRDefault="00703104" w:rsidP="00703104">
      <w:pPr>
        <w:pStyle w:val="Prrafodelista"/>
        <w:spacing w:line="276" w:lineRule="auto"/>
        <w:ind w:left="284" w:right="-235"/>
        <w:jc w:val="center"/>
        <w:rPr>
          <w:rFonts w:ascii="Gothic720 BT" w:hAnsi="Gothic720 BT" w:cs="Arial"/>
          <w:sz w:val="22"/>
          <w:szCs w:val="22"/>
          <w:lang w:val="es-MX"/>
        </w:rPr>
      </w:pPr>
      <w:r w:rsidRPr="00EE01B4">
        <w:rPr>
          <w:rFonts w:ascii="Gothic720 BT" w:hAnsi="Gothic720 BT" w:cs="Arial"/>
          <w:sz w:val="22"/>
          <w:szCs w:val="22"/>
          <w:lang w:val="es-MX"/>
        </w:rPr>
        <w:t>Secretario Ejecutivo</w:t>
      </w:r>
    </w:p>
    <w:p w:rsidR="00703104" w:rsidRDefault="00703104" w:rsidP="00703104">
      <w:pPr>
        <w:pStyle w:val="Prrafodelista"/>
        <w:spacing w:line="276" w:lineRule="auto"/>
        <w:ind w:left="284" w:right="-235"/>
        <w:jc w:val="center"/>
        <w:rPr>
          <w:rFonts w:ascii="Gothic720 BT" w:hAnsi="Gothic720 BT" w:cs="Arial"/>
          <w:sz w:val="22"/>
          <w:szCs w:val="22"/>
          <w:lang w:val="es-MX"/>
        </w:rPr>
      </w:pPr>
    </w:p>
    <w:p w:rsidR="009B75FC" w:rsidRDefault="009B75FC"/>
    <w:sectPr w:rsidR="009B75F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800" w:rsidRDefault="00686800" w:rsidP="00703104">
      <w:pPr>
        <w:spacing w:after="0" w:line="240" w:lineRule="auto"/>
      </w:pPr>
      <w:r>
        <w:separator/>
      </w:r>
    </w:p>
  </w:endnote>
  <w:endnote w:type="continuationSeparator" w:id="0">
    <w:p w:rsidR="00686800" w:rsidRDefault="00686800" w:rsidP="00703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ic720 BT">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800" w:rsidRDefault="00686800" w:rsidP="00703104">
      <w:pPr>
        <w:spacing w:after="0" w:line="240" w:lineRule="auto"/>
      </w:pPr>
      <w:r>
        <w:separator/>
      </w:r>
    </w:p>
  </w:footnote>
  <w:footnote w:type="continuationSeparator" w:id="0">
    <w:p w:rsidR="00686800" w:rsidRDefault="00686800" w:rsidP="00703104">
      <w:pPr>
        <w:spacing w:after="0" w:line="240" w:lineRule="auto"/>
      </w:pPr>
      <w:r>
        <w:continuationSeparator/>
      </w:r>
    </w:p>
  </w:footnote>
  <w:footnote w:id="1">
    <w:p w:rsidR="00703104" w:rsidRPr="00323CE3" w:rsidRDefault="00703104" w:rsidP="00703104">
      <w:pPr>
        <w:pStyle w:val="Textonotapie"/>
        <w:ind w:right="-235"/>
        <w:jc w:val="both"/>
        <w:rPr>
          <w:rFonts w:ascii="Gothic720 BT" w:hAnsi="Gothic720 BT"/>
          <w:sz w:val="16"/>
          <w:szCs w:val="16"/>
        </w:rPr>
      </w:pPr>
      <w:r w:rsidRPr="00323CE3">
        <w:rPr>
          <w:rStyle w:val="Refdenotaalpie"/>
          <w:rFonts w:ascii="Gothic720 BT" w:hAnsi="Gothic720 BT"/>
          <w:sz w:val="16"/>
          <w:szCs w:val="16"/>
        </w:rPr>
        <w:footnoteRef/>
      </w:r>
      <w:r w:rsidRPr="00323CE3">
        <w:rPr>
          <w:rFonts w:ascii="Gothic720 BT" w:hAnsi="Gothic720 BT"/>
          <w:sz w:val="16"/>
          <w:szCs w:val="16"/>
        </w:rPr>
        <w:t xml:space="preserve"> La cual contiene impreso en la parte posterior el acuse emitido por la Oficialía de Partes de este Instituto.  </w:t>
      </w:r>
    </w:p>
  </w:footnote>
  <w:footnote w:id="2">
    <w:p w:rsidR="00703104" w:rsidRPr="00323CE3" w:rsidRDefault="00703104" w:rsidP="00703104">
      <w:pPr>
        <w:pStyle w:val="Textonotapie"/>
        <w:ind w:right="-235"/>
        <w:jc w:val="both"/>
        <w:rPr>
          <w:rFonts w:ascii="Gothic720 BT" w:hAnsi="Gothic720 BT"/>
          <w:sz w:val="16"/>
          <w:szCs w:val="16"/>
        </w:rPr>
      </w:pPr>
      <w:r w:rsidRPr="00323CE3">
        <w:rPr>
          <w:rStyle w:val="Refdenotaalpie"/>
          <w:rFonts w:ascii="Gothic720 BT" w:hAnsi="Gothic720 BT"/>
          <w:sz w:val="16"/>
          <w:szCs w:val="16"/>
        </w:rPr>
        <w:footnoteRef/>
      </w:r>
      <w:r w:rsidRPr="00323CE3">
        <w:rPr>
          <w:rFonts w:ascii="Gothic720 BT" w:hAnsi="Gothic720 BT"/>
          <w:sz w:val="16"/>
          <w:szCs w:val="16"/>
        </w:rPr>
        <w:t xml:space="preserve"> Es necesario precisar que los acuerdos y resoluciones, una vez aprobados los mismos por el Consejo General del Instituto se deben notificar de conformidad con los artículos 56, 57 y 58 de la Ley de Medios de Impugnación en Materia Electoral del Estado de Querétaro.  </w:t>
      </w:r>
    </w:p>
  </w:footnote>
  <w:footnote w:id="3">
    <w:p w:rsidR="00703104" w:rsidRPr="00323CE3" w:rsidRDefault="00703104" w:rsidP="00703104">
      <w:pPr>
        <w:pStyle w:val="Textonotapie"/>
        <w:ind w:right="-235"/>
        <w:jc w:val="both"/>
        <w:rPr>
          <w:rFonts w:ascii="Gothic720 BT" w:hAnsi="Gothic720 BT"/>
          <w:sz w:val="16"/>
          <w:szCs w:val="16"/>
        </w:rPr>
      </w:pPr>
      <w:r w:rsidRPr="00323CE3">
        <w:rPr>
          <w:rStyle w:val="Refdenotaalpie"/>
          <w:rFonts w:ascii="Gothic720 BT" w:hAnsi="Gothic720 BT"/>
          <w:sz w:val="16"/>
          <w:szCs w:val="16"/>
        </w:rPr>
        <w:footnoteRef/>
      </w:r>
      <w:r w:rsidRPr="00323CE3">
        <w:rPr>
          <w:rFonts w:ascii="Gothic720 BT" w:hAnsi="Gothic720 BT"/>
          <w:sz w:val="16"/>
          <w:szCs w:val="16"/>
        </w:rPr>
        <w:t xml:space="preserve"> El cual señala que: “Las notificaciones de las convocatorias a las sesiones de los órganos colegiados, así como los documentos adjuntos que se relacionen con aquellas, se realizará conforme lo siguiente: V. Se efectuarán por correo electrónico, a quienes integran los órganos colegiados. VI. Cada integrante de los órganos colegiados manifestará su aceptación para que las notificaciones le sean practicadas por correo electrónico, mediante escrito que señalará la cuenta o cuentas de correo electrónico, para la práctica de las notificaciones respectivas. El escrito se dirigirá a la Secretaría Ejecutiva o Secretaría Técnica del Consejo, según corresponda. En todo caso, las representaciones de los partidos políticos, señalarán en el escrito que refiere el párrafo anterior, la cuenta o cuentas de correo electrónico que corresponde a cada uno de ellos, para que le surtan efectos las notificaciones. En el momento en el que se solicite la cancelación del nombramiento de la representación propietaria o suplente de los partidos políticos ante los órganos colegiados, quedará sin efectos el correo electrónico que corresponda; salvo que se modifique la calidad de propietario a suplente, o viceversa, en este supuesto el correo electrónico señalado seguirá surtiendo efectos. VII. El escrito de solicitud de notificación por correo electrónico tendrá efectos a partir de que se acuerde favorablemente por la Secretaría Ejecutiva o Secretaría Técnica del órgano colegiado, según corresponda.:”.</w:t>
      </w:r>
      <w:r w:rsidRPr="00323CE3">
        <w:rPr>
          <w:rFonts w:ascii="Gothic720 BT" w:hAnsi="Gothic720 BT" w:cs="Arial"/>
          <w:sz w:val="16"/>
          <w:szCs w:val="16"/>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104"/>
    <w:rsid w:val="001728B4"/>
    <w:rsid w:val="00686800"/>
    <w:rsid w:val="00703104"/>
    <w:rsid w:val="009B75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104"/>
    <w:pPr>
      <w:spacing w:after="160" w:line="259"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03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70310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
    <w:basedOn w:val="Normal"/>
    <w:link w:val="TextonotapieCar"/>
    <w:uiPriority w:val="99"/>
    <w:unhideWhenUsed/>
    <w:qFormat/>
    <w:rsid w:val="00703104"/>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
    <w:basedOn w:val="Fuentedeprrafopredeter"/>
    <w:link w:val="Textonotapie"/>
    <w:uiPriority w:val="99"/>
    <w:rsid w:val="00703104"/>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uiPriority w:val="99"/>
    <w:unhideWhenUsed/>
    <w:qFormat/>
    <w:rsid w:val="00703104"/>
    <w:rPr>
      <w:vertAlign w:val="superscript"/>
    </w:rPr>
  </w:style>
  <w:style w:type="paragraph" w:styleId="Prrafodelista">
    <w:name w:val="List Paragraph"/>
    <w:basedOn w:val="Normal"/>
    <w:link w:val="PrrafodelistaCar"/>
    <w:uiPriority w:val="34"/>
    <w:qFormat/>
    <w:rsid w:val="00703104"/>
    <w:pPr>
      <w:spacing w:after="0" w:line="240" w:lineRule="auto"/>
      <w:ind w:left="720"/>
      <w:contextualSpacing/>
    </w:pPr>
    <w:rPr>
      <w:rFonts w:ascii="Times New Roman" w:eastAsia="Times New Roman" w:hAnsi="Times New Roman"/>
      <w:sz w:val="24"/>
      <w:szCs w:val="24"/>
      <w:lang w:val="es-ES" w:eastAsia="es-ES"/>
    </w:rPr>
  </w:style>
  <w:style w:type="character" w:customStyle="1" w:styleId="PrrafodelistaCar">
    <w:name w:val="Párrafo de lista Car"/>
    <w:link w:val="Prrafodelista"/>
    <w:uiPriority w:val="34"/>
    <w:locked/>
    <w:rsid w:val="00703104"/>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104"/>
    <w:pPr>
      <w:spacing w:after="160" w:line="259"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03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70310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
    <w:basedOn w:val="Normal"/>
    <w:link w:val="TextonotapieCar"/>
    <w:uiPriority w:val="99"/>
    <w:unhideWhenUsed/>
    <w:qFormat/>
    <w:rsid w:val="00703104"/>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
    <w:basedOn w:val="Fuentedeprrafopredeter"/>
    <w:link w:val="Textonotapie"/>
    <w:uiPriority w:val="99"/>
    <w:rsid w:val="00703104"/>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uiPriority w:val="99"/>
    <w:unhideWhenUsed/>
    <w:qFormat/>
    <w:rsid w:val="00703104"/>
    <w:rPr>
      <w:vertAlign w:val="superscript"/>
    </w:rPr>
  </w:style>
  <w:style w:type="paragraph" w:styleId="Prrafodelista">
    <w:name w:val="List Paragraph"/>
    <w:basedOn w:val="Normal"/>
    <w:link w:val="PrrafodelistaCar"/>
    <w:uiPriority w:val="34"/>
    <w:qFormat/>
    <w:rsid w:val="00703104"/>
    <w:pPr>
      <w:spacing w:after="0" w:line="240" w:lineRule="auto"/>
      <w:ind w:left="720"/>
      <w:contextualSpacing/>
    </w:pPr>
    <w:rPr>
      <w:rFonts w:ascii="Times New Roman" w:eastAsia="Times New Roman" w:hAnsi="Times New Roman"/>
      <w:sz w:val="24"/>
      <w:szCs w:val="24"/>
      <w:lang w:val="es-ES" w:eastAsia="es-ES"/>
    </w:rPr>
  </w:style>
  <w:style w:type="character" w:customStyle="1" w:styleId="PrrafodelistaCar">
    <w:name w:val="Párrafo de lista Car"/>
    <w:link w:val="Prrafodelista"/>
    <w:uiPriority w:val="34"/>
    <w:locked/>
    <w:rsid w:val="0070310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531</Words>
  <Characters>2926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DEAJ</dc:creator>
  <cp:lastModifiedBy>DEAJ</cp:lastModifiedBy>
  <cp:revision>1</cp:revision>
  <dcterms:created xsi:type="dcterms:W3CDTF">2020-09-30T23:30:00Z</dcterms:created>
  <dcterms:modified xsi:type="dcterms:W3CDTF">2020-09-30T23:50:00Z</dcterms:modified>
</cp:coreProperties>
</file>