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B6" w:rsidRDefault="00BE2EB6" w:rsidP="00BE2EB6">
      <w:pPr>
        <w:pStyle w:val="Default"/>
        <w:jc w:val="center"/>
        <w:rPr>
          <w:rFonts w:ascii="Gothic720 BT" w:eastAsiaTheme="minorHAnsi" w:hAnsi="Gothic720 BT" w:cstheme="minorBidi"/>
          <w:b/>
          <w:color w:val="auto"/>
          <w:sz w:val="22"/>
          <w:szCs w:val="22"/>
          <w:lang w:val="es-MX"/>
        </w:rPr>
      </w:pPr>
    </w:p>
    <w:p w:rsidR="00BE2EB6" w:rsidRPr="00E22C22" w:rsidRDefault="00BE2EB6" w:rsidP="00BE2EB6">
      <w:pPr>
        <w:ind w:left="3119" w:right="19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 xml:space="preserve">EXPEDIENTE: </w:t>
      </w:r>
      <w:r w:rsidRPr="00E22C22">
        <w:rPr>
          <w:rFonts w:ascii="Gothic720 BT" w:eastAsiaTheme="minorHAnsi" w:hAnsi="Gothic720 BT" w:cstheme="minorBidi"/>
          <w:lang w:eastAsia="en-US"/>
        </w:rPr>
        <w:t>IEEQ/AG/005/2020-P.</w:t>
      </w:r>
    </w:p>
    <w:p w:rsidR="00BE2EB6" w:rsidRPr="00E22C22" w:rsidRDefault="00BE2EB6" w:rsidP="00BE2EB6">
      <w:pPr>
        <w:ind w:left="3119" w:right="19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PROMOVENTE:</w:t>
      </w:r>
      <w:r w:rsidRPr="00E22C22">
        <w:rPr>
          <w:rFonts w:ascii="Gothic720 BT" w:eastAsiaTheme="minorHAnsi" w:hAnsi="Gothic720 BT" w:cstheme="minorBidi"/>
          <w:lang w:eastAsia="en-US"/>
        </w:rPr>
        <w:t xml:space="preserve"> LUIS ANTONIO GONZÁLEZ ROLDÁN, REPRESENTANTE DE FUERZA POR MÉXICO ANTE EL CONSEJO GENERAL DEL INSTITUTO NACIONAL ELECTORAL.</w:t>
      </w:r>
    </w:p>
    <w:p w:rsidR="00BE2EB6" w:rsidRPr="00E22C22" w:rsidRDefault="00BE2EB6" w:rsidP="00BE2EB6">
      <w:pPr>
        <w:tabs>
          <w:tab w:val="left" w:pos="1134"/>
        </w:tabs>
        <w:spacing w:line="240" w:lineRule="auto"/>
        <w:ind w:left="3119"/>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ASUNTO:</w:t>
      </w:r>
      <w:r w:rsidRPr="00E22C22">
        <w:rPr>
          <w:rFonts w:ascii="Gothic720 BT" w:eastAsiaTheme="minorHAnsi" w:hAnsi="Gothic720 BT" w:cstheme="minorBidi"/>
          <w:lang w:eastAsia="en-US"/>
        </w:rPr>
        <w:t xml:space="preserve"> </w:t>
      </w:r>
      <w:r>
        <w:rPr>
          <w:rFonts w:ascii="Gothic720 BT" w:eastAsiaTheme="minorHAnsi" w:hAnsi="Gothic720 BT" w:cstheme="minorBidi"/>
          <w:lang w:eastAsia="en-US"/>
        </w:rPr>
        <w:t>AGREGAR, RESERVA Y NOTIFICACIÓN</w:t>
      </w:r>
      <w:r w:rsidRPr="00E22C22">
        <w:rPr>
          <w:rFonts w:ascii="Gothic720 BT" w:eastAsiaTheme="minorHAnsi" w:hAnsi="Gothic720 BT" w:cstheme="minorBidi"/>
          <w:lang w:eastAsia="en-US"/>
        </w:rPr>
        <w:t>.</w:t>
      </w:r>
    </w:p>
    <w:p w:rsidR="00BE2EB6" w:rsidRPr="00841657" w:rsidRDefault="00BE2EB6" w:rsidP="00BE2EB6">
      <w:pPr>
        <w:tabs>
          <w:tab w:val="left" w:pos="4678"/>
        </w:tabs>
        <w:spacing w:before="100" w:beforeAutospacing="1" w:after="100" w:afterAutospacing="1" w:line="240" w:lineRule="auto"/>
        <w:jc w:val="center"/>
        <w:rPr>
          <w:rFonts w:ascii="Gothic720 BT" w:hAnsi="Gothic720 BT" w:cs="Arial"/>
          <w:b/>
          <w:bCs/>
          <w:lang w:val="es-ES"/>
        </w:rPr>
      </w:pPr>
      <w:r w:rsidRPr="00841657">
        <w:rPr>
          <w:rFonts w:ascii="Gothic720 BT" w:hAnsi="Gothic720 BT" w:cs="Arial"/>
          <w:b/>
          <w:bCs/>
          <w:lang w:val="es-ES"/>
        </w:rPr>
        <w:t>CÉDULA DE NOTIFICACIÓN POR ESTRADOS</w:t>
      </w:r>
    </w:p>
    <w:p w:rsidR="00BE2EB6" w:rsidRPr="00516F12" w:rsidRDefault="00BE2EB6" w:rsidP="00BE2EB6">
      <w:pPr>
        <w:spacing w:before="100" w:beforeAutospacing="1" w:after="100" w:afterAutospacing="1"/>
        <w:jc w:val="both"/>
        <w:rPr>
          <w:rFonts w:ascii="Gothic720 BT" w:hAnsi="Gothic720 BT" w:cs="Arial"/>
          <w:bCs/>
          <w:lang w:val="es-ES"/>
        </w:rPr>
      </w:pPr>
      <w:r w:rsidRPr="00FB5AD6">
        <w:rPr>
          <w:rFonts w:ascii="Gothic720 BT" w:hAnsi="Gothic720 BT" w:cs="Arial"/>
          <w:bCs/>
          <w:lang w:val="es-ES"/>
        </w:rPr>
        <w:t xml:space="preserve">En la ciudad de Santiago de Querétaro, Querétaro, </w:t>
      </w:r>
      <w:r>
        <w:rPr>
          <w:rFonts w:ascii="Gothic720 BT" w:hAnsi="Gothic720 BT" w:cs="Arial"/>
          <w:bCs/>
          <w:lang w:val="es-ES"/>
        </w:rPr>
        <w:t>veintiocho de enero de dos mil veintiuno</w:t>
      </w:r>
      <w:r w:rsidRPr="00FB5AD6">
        <w:rPr>
          <w:rFonts w:ascii="Gothic720 BT" w:hAnsi="Gothic720 BT" w:cs="Arial"/>
          <w:bCs/>
          <w:lang w:val="es-ES"/>
        </w:rPr>
        <w:t xml:space="preserve">,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w:t>
      </w:r>
      <w:r>
        <w:rPr>
          <w:rFonts w:ascii="Gothic720 BT" w:hAnsi="Gothic720 BT" w:cs="Arial"/>
          <w:bCs/>
          <w:lang w:val="es-ES"/>
        </w:rPr>
        <w:t xml:space="preserve">el Secretario Ejecutivo </w:t>
      </w:r>
      <w:r w:rsidRPr="00FB5AD6">
        <w:rPr>
          <w:rFonts w:ascii="Gothic720 BT" w:hAnsi="Gothic720 BT" w:cs="Arial"/>
          <w:b/>
          <w:bCs/>
          <w:lang w:val="es-ES"/>
        </w:rPr>
        <w:t>NOTIFICA</w:t>
      </w:r>
      <w:r w:rsidRPr="00FB5AD6">
        <w:rPr>
          <w:rFonts w:ascii="Gothic720 BT" w:hAnsi="Gothic720 BT" w:cs="Arial"/>
          <w:bCs/>
          <w:lang w:val="es-ES"/>
        </w:rPr>
        <w:t xml:space="preserve"> mediante cédula que se fija en los </w:t>
      </w:r>
      <w:r w:rsidRPr="00FB5AD6">
        <w:rPr>
          <w:rFonts w:ascii="Gothic720 BT" w:hAnsi="Gothic720 BT" w:cs="Arial"/>
          <w:b/>
          <w:bCs/>
          <w:lang w:val="es-ES"/>
        </w:rPr>
        <w:t>ESTRADOS</w:t>
      </w:r>
      <w:r w:rsidRPr="00FB5AD6">
        <w:rPr>
          <w:rFonts w:ascii="Gothic720 BT" w:hAnsi="Gothic720 BT" w:cs="Arial"/>
          <w:bCs/>
          <w:lang w:val="es-ES"/>
        </w:rPr>
        <w:t xml:space="preserve"> del Consejo General del Instituto Electoral del Estado de Querétaro, el contenido del proveído </w:t>
      </w:r>
      <w:r>
        <w:rPr>
          <w:rFonts w:ascii="Gothic720 BT" w:hAnsi="Gothic720 BT" w:cs="Arial"/>
          <w:bCs/>
          <w:lang w:val="es-ES"/>
        </w:rPr>
        <w:t>emitido el día en que se actúa en el expediente indicado al rubro</w:t>
      </w:r>
      <w:r w:rsidRPr="00FB5AD6">
        <w:rPr>
          <w:rFonts w:ascii="Gothic720 BT" w:hAnsi="Gothic720 BT" w:cs="Arial"/>
          <w:bCs/>
          <w:lang w:val="es-ES"/>
        </w:rPr>
        <w:t xml:space="preserve">. Documento que consta de </w:t>
      </w:r>
      <w:r>
        <w:rPr>
          <w:rFonts w:ascii="Gothic720 BT" w:hAnsi="Gothic720 BT" w:cs="Arial"/>
          <w:bCs/>
          <w:lang w:val="es-ES"/>
        </w:rPr>
        <w:t>una foja útil con texto por ambos lados</w:t>
      </w:r>
      <w:r w:rsidRPr="00FB5AD6">
        <w:rPr>
          <w:rFonts w:ascii="Gothic720 BT" w:hAnsi="Gothic720 BT" w:cs="Arial"/>
          <w:bCs/>
          <w:lang w:val="es-ES"/>
        </w:rPr>
        <w:t xml:space="preserve">, anexando copia del mismo. </w:t>
      </w:r>
      <w:r w:rsidRPr="00FB5AD6">
        <w:rPr>
          <w:rFonts w:ascii="Gothic720 BT" w:hAnsi="Gothic720 BT" w:cs="Arial"/>
          <w:b/>
          <w:bCs/>
          <w:lang w:val="es-ES"/>
        </w:rPr>
        <w:t xml:space="preserve">DOY FE. </w:t>
      </w:r>
      <w:r w:rsidRPr="00FB5AD6">
        <w:rPr>
          <w:rFonts w:ascii="Gothic720 BT" w:hAnsi="Gothic720 BT" w:cs="Arial"/>
          <w:bCs/>
          <w:lang w:val="es-ES"/>
        </w:rPr>
        <w:t>-------------</w:t>
      </w:r>
      <w:r>
        <w:rPr>
          <w:rFonts w:ascii="Gothic720 BT" w:hAnsi="Gothic720 BT" w:cs="Arial"/>
          <w:bCs/>
          <w:lang w:val="es-ES"/>
        </w:rPr>
        <w:t>-----------------------</w:t>
      </w:r>
    </w:p>
    <w:p w:rsidR="00BE2EB6" w:rsidRPr="00FB5AD6" w:rsidRDefault="00BE2EB6" w:rsidP="00BE2EB6">
      <w:pPr>
        <w:spacing w:after="0"/>
        <w:jc w:val="both"/>
        <w:rPr>
          <w:rFonts w:ascii="Gothic720 BT" w:hAnsi="Gothic720 BT" w:cs="Arial"/>
          <w:b/>
          <w:bCs/>
          <w:lang w:val="es-ES"/>
        </w:rPr>
      </w:pPr>
    </w:p>
    <w:p w:rsidR="00BE2EB6" w:rsidRPr="00FB5AD6" w:rsidRDefault="00BE2EB6" w:rsidP="00BE2EB6">
      <w:pPr>
        <w:spacing w:after="0"/>
        <w:jc w:val="both"/>
        <w:rPr>
          <w:rFonts w:ascii="Gothic720 BT" w:hAnsi="Gothic720 BT" w:cs="Arial"/>
          <w:b/>
          <w:bCs/>
          <w:lang w:val="es-ES"/>
        </w:rPr>
      </w:pPr>
    </w:p>
    <w:p w:rsidR="00BE2EB6" w:rsidRPr="00FB5AD6" w:rsidRDefault="00BE2EB6" w:rsidP="00BE2EB6">
      <w:pPr>
        <w:pStyle w:val="Default"/>
        <w:spacing w:line="276" w:lineRule="auto"/>
        <w:rPr>
          <w:rFonts w:ascii="Gothic720 BT" w:hAnsi="Gothic720 BT" w:cs="Arial"/>
          <w:b/>
          <w:bCs/>
          <w:color w:val="auto"/>
          <w:sz w:val="22"/>
          <w:szCs w:val="22"/>
        </w:rPr>
      </w:pPr>
    </w:p>
    <w:p w:rsidR="00BE2EB6" w:rsidRPr="00FB5AD6" w:rsidRDefault="00BE2EB6" w:rsidP="00BE2EB6">
      <w:pPr>
        <w:pStyle w:val="Default"/>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BE2EB6" w:rsidRPr="00FB5AD6" w:rsidRDefault="00BE2EB6" w:rsidP="00BE2EB6">
      <w:pPr>
        <w:pStyle w:val="Default"/>
        <w:jc w:val="center"/>
        <w:rPr>
          <w:rFonts w:ascii="Gothic720 BT" w:hAnsi="Gothic720 BT" w:cs="Arial"/>
          <w:bCs/>
          <w:color w:val="auto"/>
          <w:sz w:val="22"/>
          <w:szCs w:val="22"/>
        </w:rPr>
      </w:pPr>
      <w:r>
        <w:rPr>
          <w:rFonts w:ascii="Gothic720 BT" w:hAnsi="Gothic720 BT" w:cs="Arial"/>
          <w:bCs/>
          <w:color w:val="auto"/>
          <w:sz w:val="22"/>
          <w:szCs w:val="22"/>
        </w:rPr>
        <w:t>Secretario Ejecutivo</w:t>
      </w:r>
    </w:p>
    <w:p w:rsidR="00BE2EB6" w:rsidRPr="00FB5AD6" w:rsidRDefault="00BE2EB6" w:rsidP="00BE2EB6">
      <w:pPr>
        <w:spacing w:after="0"/>
        <w:jc w:val="both"/>
        <w:rPr>
          <w:rFonts w:ascii="Gothic720 BT" w:hAnsi="Gothic720 BT" w:cs="Arial"/>
          <w:b/>
          <w:lang w:eastAsia="es-ES"/>
        </w:rPr>
      </w:pPr>
    </w:p>
    <w:p w:rsidR="00BE2EB6" w:rsidRDefault="00BE2EB6" w:rsidP="00BE2EB6">
      <w:pPr>
        <w:rPr>
          <w:rFonts w:ascii="Gothic720 BT" w:hAnsi="Gothic720 BT" w:cs="Arial"/>
          <w:bCs/>
          <w:lang w:val="es-ES"/>
        </w:rPr>
      </w:pPr>
    </w:p>
    <w:p w:rsidR="00BE2EB6" w:rsidRDefault="00BE2EB6" w:rsidP="00BE2EB6">
      <w:pPr>
        <w:rPr>
          <w:rFonts w:ascii="Gothic720 BT" w:hAnsi="Gothic720 BT" w:cs="Arial"/>
          <w:bCs/>
          <w:lang w:val="es-ES"/>
        </w:rPr>
      </w:pPr>
    </w:p>
    <w:p w:rsidR="00BE2EB6" w:rsidRDefault="00BE2EB6" w:rsidP="00BE2EB6">
      <w:pPr>
        <w:rPr>
          <w:rFonts w:ascii="Gothic720 BT" w:hAnsi="Gothic720 BT" w:cs="Arial"/>
          <w:bCs/>
          <w:lang w:val="es-E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BE2EB6" w:rsidRDefault="00BE2EB6" w:rsidP="00E91C49">
      <w:pPr>
        <w:ind w:left="3119" w:right="190"/>
        <w:jc w:val="both"/>
        <w:rPr>
          <w:rFonts w:ascii="Gothic720 BT" w:eastAsiaTheme="minorHAnsi" w:hAnsi="Gothic720 BT" w:cstheme="minorBidi"/>
          <w:b/>
          <w:lang w:eastAsia="en-US"/>
        </w:rPr>
      </w:pPr>
    </w:p>
    <w:p w:rsidR="00E91C49" w:rsidRPr="00E22C22" w:rsidRDefault="00E91C49" w:rsidP="00E91C49">
      <w:pPr>
        <w:ind w:left="3119" w:right="19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lastRenderedPageBreak/>
        <w:t xml:space="preserve">EXPEDIENTE: </w:t>
      </w:r>
      <w:r w:rsidR="00851AA9" w:rsidRPr="00E22C22">
        <w:rPr>
          <w:rFonts w:ascii="Gothic720 BT" w:eastAsiaTheme="minorHAnsi" w:hAnsi="Gothic720 BT" w:cstheme="minorBidi"/>
          <w:lang w:eastAsia="en-US"/>
        </w:rPr>
        <w:t>IEEQ/AG/005/2020-P</w:t>
      </w:r>
      <w:r w:rsidRPr="00E22C22">
        <w:rPr>
          <w:rFonts w:ascii="Gothic720 BT" w:eastAsiaTheme="minorHAnsi" w:hAnsi="Gothic720 BT" w:cstheme="minorBidi"/>
          <w:lang w:eastAsia="en-US"/>
        </w:rPr>
        <w:t>.</w:t>
      </w:r>
    </w:p>
    <w:p w:rsidR="00E91C49" w:rsidRPr="00E22C22" w:rsidRDefault="00E91C49" w:rsidP="00E91C49">
      <w:pPr>
        <w:ind w:left="3119" w:right="19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PROMO</w:t>
      </w:r>
      <w:r w:rsidR="00E52CED" w:rsidRPr="00E22C22">
        <w:rPr>
          <w:rFonts w:ascii="Gothic720 BT" w:eastAsiaTheme="minorHAnsi" w:hAnsi="Gothic720 BT" w:cstheme="minorBidi"/>
          <w:b/>
          <w:lang w:eastAsia="en-US"/>
        </w:rPr>
        <w:t>VENTE:</w:t>
      </w:r>
      <w:r w:rsidR="00E52CED" w:rsidRPr="00E22C22">
        <w:rPr>
          <w:rFonts w:ascii="Gothic720 BT" w:eastAsiaTheme="minorHAnsi" w:hAnsi="Gothic720 BT" w:cstheme="minorBidi"/>
          <w:lang w:eastAsia="en-US"/>
        </w:rPr>
        <w:t xml:space="preserve"> LUIS ANTONIO GONZÁLEZ ROLDÁN, REPRESENTANTE DE FUERZA POR MÉXICO ANTE EL CONSEJO GENERAL DEL INSTITUTO NACIONAL ELECTORAL</w:t>
      </w:r>
      <w:r w:rsidRPr="00E22C22">
        <w:rPr>
          <w:rFonts w:ascii="Gothic720 BT" w:eastAsiaTheme="minorHAnsi" w:hAnsi="Gothic720 BT" w:cstheme="minorBidi"/>
          <w:lang w:eastAsia="en-US"/>
        </w:rPr>
        <w:t>.</w:t>
      </w:r>
    </w:p>
    <w:p w:rsidR="00E91C49" w:rsidRPr="00E22C22" w:rsidRDefault="00FE6800" w:rsidP="00E91C49">
      <w:pPr>
        <w:tabs>
          <w:tab w:val="left" w:pos="1134"/>
        </w:tabs>
        <w:spacing w:line="240" w:lineRule="auto"/>
        <w:ind w:left="3119"/>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ASUNTO:</w:t>
      </w:r>
      <w:r w:rsidRPr="00E22C22">
        <w:rPr>
          <w:rFonts w:ascii="Gothic720 BT" w:eastAsiaTheme="minorHAnsi" w:hAnsi="Gothic720 BT" w:cstheme="minorBidi"/>
          <w:lang w:eastAsia="en-US"/>
        </w:rPr>
        <w:t xml:space="preserve"> </w:t>
      </w:r>
      <w:r>
        <w:rPr>
          <w:rFonts w:ascii="Gothic720 BT" w:eastAsiaTheme="minorHAnsi" w:hAnsi="Gothic720 BT" w:cstheme="minorBidi"/>
          <w:lang w:eastAsia="en-US"/>
        </w:rPr>
        <w:t>AGREGAR, RESERVA Y NOTIFICACIÓN</w:t>
      </w:r>
      <w:r w:rsidR="00E91C49" w:rsidRPr="00E22C22">
        <w:rPr>
          <w:rFonts w:ascii="Gothic720 BT" w:eastAsiaTheme="minorHAnsi" w:hAnsi="Gothic720 BT" w:cstheme="minorBidi"/>
          <w:lang w:eastAsia="en-US"/>
        </w:rPr>
        <w:t>.</w:t>
      </w:r>
    </w:p>
    <w:p w:rsidR="00572F75" w:rsidRPr="00E22C22" w:rsidRDefault="00572F75" w:rsidP="00E91C49">
      <w:pPr>
        <w:tabs>
          <w:tab w:val="left" w:pos="1134"/>
        </w:tabs>
        <w:spacing w:line="240" w:lineRule="auto"/>
        <w:jc w:val="both"/>
        <w:rPr>
          <w:rFonts w:ascii="Gothic720 BT" w:eastAsiaTheme="minorHAnsi" w:hAnsi="Gothic720 BT" w:cstheme="minorBidi"/>
          <w:lang w:eastAsia="en-US"/>
        </w:rPr>
      </w:pPr>
      <w:r w:rsidRPr="00E22C22">
        <w:rPr>
          <w:rFonts w:ascii="Gothic720 BT" w:eastAsiaTheme="minorHAnsi" w:hAnsi="Gothic720 BT" w:cstheme="minorBidi"/>
          <w:lang w:eastAsia="en-US"/>
        </w:rPr>
        <w:t xml:space="preserve">Santiago de Querétaro, Querétaro, </w:t>
      </w:r>
      <w:r w:rsidR="00E52CED" w:rsidRPr="00E22C22">
        <w:rPr>
          <w:rFonts w:ascii="Gothic720 BT" w:hAnsi="Gothic720 BT" w:cs="Arial"/>
          <w:bCs/>
          <w:lang w:val="es-ES"/>
        </w:rPr>
        <w:t>veintiocho</w:t>
      </w:r>
      <w:r w:rsidR="00B06A1E" w:rsidRPr="00E22C22">
        <w:rPr>
          <w:rFonts w:ascii="Gothic720 BT" w:hAnsi="Gothic720 BT" w:cs="Arial"/>
          <w:bCs/>
          <w:lang w:val="es-ES"/>
        </w:rPr>
        <w:t xml:space="preserve"> de enero de dos mil veintiuno</w:t>
      </w:r>
      <w:r w:rsidRPr="00E22C22">
        <w:rPr>
          <w:rFonts w:ascii="Gothic720 BT" w:eastAsiaTheme="minorHAnsi" w:hAnsi="Gothic720 BT" w:cstheme="minorBidi"/>
          <w:lang w:eastAsia="en-US"/>
        </w:rPr>
        <w:t>.</w:t>
      </w:r>
    </w:p>
    <w:p w:rsidR="00B06A1E" w:rsidRPr="00E22C22" w:rsidRDefault="00572F75" w:rsidP="007A38D7">
      <w:pPr>
        <w:tabs>
          <w:tab w:val="left" w:pos="993"/>
        </w:tabs>
        <w:spacing w:after="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VISTO</w:t>
      </w:r>
      <w:r w:rsidR="00E52CED" w:rsidRPr="00E22C22">
        <w:rPr>
          <w:rFonts w:ascii="Gothic720 BT" w:eastAsiaTheme="minorHAnsi" w:hAnsi="Gothic720 BT" w:cstheme="minorBidi"/>
          <w:b/>
          <w:lang w:eastAsia="en-US"/>
        </w:rPr>
        <w:t xml:space="preserve"> </w:t>
      </w:r>
      <w:r w:rsidR="00E52CED" w:rsidRPr="00E22C22">
        <w:rPr>
          <w:rFonts w:ascii="Gothic720 BT" w:eastAsiaTheme="minorHAnsi" w:hAnsi="Gothic720 BT" w:cstheme="minorBidi"/>
          <w:lang w:eastAsia="en-US"/>
        </w:rPr>
        <w:t>l</w:t>
      </w:r>
      <w:r w:rsidR="00341862" w:rsidRPr="00E22C22">
        <w:rPr>
          <w:rFonts w:ascii="Gothic720 BT" w:eastAsiaTheme="minorHAnsi" w:hAnsi="Gothic720 BT" w:cstheme="minorBidi"/>
          <w:lang w:eastAsia="en-US"/>
        </w:rPr>
        <w:t>a notificación electrónica recibida el veintiséis de enero de dos mil veintiuno, a través del Sistema de Vinculación con los Organismos Públicos Locales del Instituto Nacional Electoral (SIVOPLE),</w:t>
      </w:r>
      <w:r w:rsidR="00E52CED" w:rsidRPr="00E22C22">
        <w:rPr>
          <w:rFonts w:ascii="Gothic720 BT" w:eastAsiaTheme="minorHAnsi" w:hAnsi="Gothic720 BT" w:cstheme="minorBidi"/>
          <w:lang w:eastAsia="en-US"/>
        </w:rPr>
        <w:t xml:space="preserve"> registrada con la clave QRO/2021/0244/00056, </w:t>
      </w:r>
      <w:r w:rsidR="00341862" w:rsidRPr="00E22C22">
        <w:rPr>
          <w:rFonts w:ascii="Gothic720 BT" w:eastAsiaTheme="minorHAnsi" w:hAnsi="Gothic720 BT" w:cstheme="minorBidi"/>
          <w:lang w:eastAsia="en-US"/>
        </w:rPr>
        <w:t xml:space="preserve">mediante la cual se remitió el oficio RPFM/057/2020, signado por Luis Antonio González Roldán, </w:t>
      </w:r>
      <w:r w:rsidR="00E52CED" w:rsidRPr="00E22C22">
        <w:rPr>
          <w:rFonts w:ascii="Gothic720 BT" w:eastAsiaTheme="minorHAnsi" w:hAnsi="Gothic720 BT" w:cstheme="minorBidi"/>
          <w:lang w:eastAsia="en-US"/>
        </w:rPr>
        <w:t>r</w:t>
      </w:r>
      <w:r w:rsidR="00341862" w:rsidRPr="00E22C22">
        <w:rPr>
          <w:rFonts w:ascii="Gothic720 BT" w:eastAsiaTheme="minorHAnsi" w:hAnsi="Gothic720 BT" w:cstheme="minorBidi"/>
          <w:lang w:eastAsia="en-US"/>
        </w:rPr>
        <w:t xml:space="preserve">epresentante </w:t>
      </w:r>
      <w:r w:rsidR="00E52CED" w:rsidRPr="00E22C22">
        <w:rPr>
          <w:rFonts w:ascii="Gothic720 BT" w:eastAsiaTheme="minorHAnsi" w:hAnsi="Gothic720 BT" w:cstheme="minorBidi"/>
          <w:lang w:eastAsia="en-US"/>
        </w:rPr>
        <w:t>p</w:t>
      </w:r>
      <w:r w:rsidR="00341862" w:rsidRPr="00E22C22">
        <w:rPr>
          <w:rFonts w:ascii="Gothic720 BT" w:eastAsiaTheme="minorHAnsi" w:hAnsi="Gothic720 BT" w:cstheme="minorBidi"/>
          <w:lang w:eastAsia="en-US"/>
        </w:rPr>
        <w:t xml:space="preserve">ropietario del </w:t>
      </w:r>
      <w:r w:rsidR="00E52CED" w:rsidRPr="00E22C22">
        <w:rPr>
          <w:rFonts w:ascii="Gothic720 BT" w:eastAsiaTheme="minorHAnsi" w:hAnsi="Gothic720 BT" w:cstheme="minorBidi"/>
          <w:lang w:eastAsia="en-US"/>
        </w:rPr>
        <w:t>partido político nacional</w:t>
      </w:r>
      <w:r w:rsidR="00341862" w:rsidRPr="00E22C22">
        <w:rPr>
          <w:rFonts w:ascii="Gothic720 BT" w:eastAsiaTheme="minorHAnsi" w:hAnsi="Gothic720 BT" w:cstheme="minorBidi"/>
          <w:lang w:eastAsia="en-US"/>
        </w:rPr>
        <w:t xml:space="preserve"> Fuerza por México ante el Consejo General</w:t>
      </w:r>
      <w:r w:rsidR="00E52CED" w:rsidRPr="00E22C22">
        <w:rPr>
          <w:rFonts w:ascii="Gothic720 BT" w:eastAsiaTheme="minorHAnsi" w:hAnsi="Gothic720 BT" w:cstheme="minorBidi"/>
          <w:lang w:eastAsia="en-US"/>
        </w:rPr>
        <w:t xml:space="preserve"> del Instituto Nacional Electoral</w:t>
      </w:r>
      <w:r w:rsidR="00341862" w:rsidRPr="00E22C22">
        <w:rPr>
          <w:rFonts w:ascii="Gothic720 BT" w:eastAsiaTheme="minorHAnsi" w:hAnsi="Gothic720 BT" w:cstheme="minorBidi"/>
          <w:lang w:eastAsia="en-US"/>
        </w:rPr>
        <w:t>,</w:t>
      </w:r>
      <w:r w:rsidR="0064645F" w:rsidRPr="00E22C22">
        <w:rPr>
          <w:rStyle w:val="Refdenotaalpie"/>
          <w:rFonts w:ascii="Gothic720 BT" w:eastAsiaTheme="minorHAnsi" w:hAnsi="Gothic720 BT" w:cstheme="minorBidi"/>
          <w:lang w:eastAsia="en-US"/>
        </w:rPr>
        <w:footnoteReference w:id="1"/>
      </w:r>
      <w:r w:rsidR="00341862" w:rsidRPr="00E22C22">
        <w:rPr>
          <w:rFonts w:ascii="Gothic720 BT" w:eastAsiaTheme="minorHAnsi" w:hAnsi="Gothic720 BT" w:cstheme="minorBidi"/>
          <w:lang w:eastAsia="en-US"/>
        </w:rPr>
        <w:t xml:space="preserve"> a través </w:t>
      </w:r>
      <w:r w:rsidR="00045007" w:rsidRPr="00E22C22">
        <w:rPr>
          <w:rFonts w:ascii="Gothic720 BT" w:eastAsiaTheme="minorHAnsi" w:hAnsi="Gothic720 BT" w:cstheme="minorBidi"/>
          <w:lang w:eastAsia="en-US"/>
        </w:rPr>
        <w:t xml:space="preserve">del </w:t>
      </w:r>
      <w:r w:rsidR="00341862" w:rsidRPr="00E22C22">
        <w:rPr>
          <w:rFonts w:ascii="Gothic720 BT" w:eastAsiaTheme="minorHAnsi" w:hAnsi="Gothic720 BT" w:cstheme="minorBidi"/>
          <w:lang w:eastAsia="en-US"/>
        </w:rPr>
        <w:t xml:space="preserve">cual solicitó que se le informara la </w:t>
      </w:r>
      <w:r w:rsidR="00E52CED" w:rsidRPr="00E22C22">
        <w:rPr>
          <w:rFonts w:ascii="Gothic720 BT" w:eastAsiaTheme="minorHAnsi" w:hAnsi="Gothic720 BT" w:cstheme="minorBidi"/>
          <w:lang w:eastAsia="en-US"/>
        </w:rPr>
        <w:t>acreditación</w:t>
      </w:r>
      <w:r w:rsidR="00341862" w:rsidRPr="00E22C22">
        <w:rPr>
          <w:rFonts w:ascii="Gothic720 BT" w:eastAsiaTheme="minorHAnsi" w:hAnsi="Gothic720 BT" w:cstheme="minorBidi"/>
          <w:lang w:eastAsia="en-US"/>
        </w:rPr>
        <w:t xml:space="preserve"> de la</w:t>
      </w:r>
      <w:r w:rsidR="00E52CED" w:rsidRPr="00E22C22">
        <w:rPr>
          <w:rFonts w:ascii="Gothic720 BT" w:eastAsiaTheme="minorHAnsi" w:hAnsi="Gothic720 BT" w:cstheme="minorBidi"/>
          <w:lang w:eastAsia="en-US"/>
        </w:rPr>
        <w:t xml:space="preserve"> representación</w:t>
      </w:r>
      <w:r w:rsidR="00341862" w:rsidRPr="00E22C22">
        <w:rPr>
          <w:rFonts w:ascii="Gothic720 BT" w:eastAsiaTheme="minorHAnsi" w:hAnsi="Gothic720 BT" w:cstheme="minorBidi"/>
          <w:lang w:eastAsia="en-US"/>
        </w:rPr>
        <w:t xml:space="preserve"> de dicho partido político a este Instituto</w:t>
      </w:r>
      <w:r w:rsidR="00E52CED" w:rsidRPr="00E22C22">
        <w:rPr>
          <w:rFonts w:ascii="Gothic720 BT" w:eastAsiaTheme="minorHAnsi" w:hAnsi="Gothic720 BT" w:cstheme="minorBidi"/>
          <w:lang w:eastAsia="en-US"/>
        </w:rPr>
        <w:t>; c</w:t>
      </w:r>
      <w:r w:rsidR="00B06A1E" w:rsidRPr="00E22C22">
        <w:rPr>
          <w:rFonts w:ascii="Gothic720 BT" w:eastAsiaTheme="minorHAnsi" w:hAnsi="Gothic720 BT" w:cstheme="minorBidi"/>
          <w:lang w:eastAsia="en-US"/>
        </w:rPr>
        <w:t xml:space="preserve">on fundamento en el artículo 63, fracciones I, VIII y XXXI de la Ley Electoral del Estado de Querétaro, el Secretario Ejecutivo </w:t>
      </w:r>
      <w:r w:rsidR="00B06A1E" w:rsidRPr="00E22C22">
        <w:rPr>
          <w:rFonts w:ascii="Gothic720 BT" w:eastAsiaTheme="minorHAnsi" w:hAnsi="Gothic720 BT" w:cstheme="minorBidi"/>
          <w:b/>
          <w:lang w:eastAsia="en-US"/>
        </w:rPr>
        <w:t>ACUERDA</w:t>
      </w:r>
      <w:r w:rsidR="00B06A1E" w:rsidRPr="00E22C22">
        <w:rPr>
          <w:rFonts w:ascii="Gothic720 BT" w:eastAsiaTheme="minorHAnsi" w:hAnsi="Gothic720 BT" w:cstheme="minorBidi"/>
          <w:lang w:eastAsia="en-US"/>
        </w:rPr>
        <w:t>:</w:t>
      </w:r>
    </w:p>
    <w:p w:rsidR="00B06A1E" w:rsidRPr="00E22C22" w:rsidRDefault="00B06A1E" w:rsidP="00B06A1E">
      <w:pPr>
        <w:tabs>
          <w:tab w:val="left" w:pos="993"/>
        </w:tabs>
        <w:spacing w:after="0"/>
        <w:jc w:val="both"/>
        <w:rPr>
          <w:rFonts w:ascii="Gothic720 BT" w:eastAsiaTheme="minorHAnsi" w:hAnsi="Gothic720 BT" w:cstheme="minorBidi"/>
          <w:sz w:val="18"/>
          <w:lang w:eastAsia="en-US"/>
        </w:rPr>
      </w:pPr>
    </w:p>
    <w:p w:rsidR="00E22C22" w:rsidRDefault="00341862" w:rsidP="00E22C22">
      <w:pPr>
        <w:tabs>
          <w:tab w:val="left" w:pos="993"/>
        </w:tabs>
        <w:spacing w:after="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PRIMERO. Se ordena a</w:t>
      </w:r>
      <w:r w:rsidR="00572F75" w:rsidRPr="00E22C22">
        <w:rPr>
          <w:rFonts w:ascii="Gothic720 BT" w:eastAsiaTheme="minorHAnsi" w:hAnsi="Gothic720 BT" w:cstheme="minorBidi"/>
          <w:b/>
          <w:lang w:eastAsia="en-US"/>
        </w:rPr>
        <w:t>gregar.</w:t>
      </w:r>
      <w:r w:rsidR="00572F75" w:rsidRPr="00E22C22">
        <w:rPr>
          <w:rFonts w:ascii="Gothic720 BT" w:eastAsiaTheme="minorHAnsi" w:hAnsi="Gothic720 BT" w:cstheme="minorBidi"/>
          <w:lang w:eastAsia="en-US"/>
        </w:rPr>
        <w:t xml:space="preserve"> Se tiene por recibido </w:t>
      </w:r>
      <w:r w:rsidRPr="00E22C22">
        <w:rPr>
          <w:rFonts w:ascii="Gothic720 BT" w:eastAsiaTheme="minorHAnsi" w:hAnsi="Gothic720 BT" w:cstheme="minorBidi"/>
          <w:lang w:eastAsia="en-US"/>
        </w:rPr>
        <w:t>el</w:t>
      </w:r>
      <w:r w:rsidR="00572F75" w:rsidRPr="00E22C22">
        <w:rPr>
          <w:rFonts w:ascii="Gothic720 BT" w:eastAsiaTheme="minorHAnsi" w:hAnsi="Gothic720 BT" w:cstheme="minorBidi"/>
          <w:lang w:eastAsia="en-US"/>
        </w:rPr>
        <w:t xml:space="preserve"> </w:t>
      </w:r>
      <w:r w:rsidRPr="00E22C22">
        <w:rPr>
          <w:rFonts w:ascii="Gothic720 BT" w:eastAsiaTheme="minorHAnsi" w:hAnsi="Gothic720 BT" w:cstheme="minorBidi"/>
          <w:lang w:eastAsia="en-US"/>
        </w:rPr>
        <w:t>documento</w:t>
      </w:r>
      <w:r w:rsidR="00572F75" w:rsidRPr="00E22C22">
        <w:rPr>
          <w:rFonts w:ascii="Gothic720 BT" w:eastAsiaTheme="minorHAnsi" w:hAnsi="Gothic720 BT" w:cstheme="minorBidi"/>
          <w:lang w:eastAsia="en-US"/>
        </w:rPr>
        <w:t xml:space="preserve"> de cuenta, mismo que</w:t>
      </w:r>
      <w:r w:rsidRPr="00E22C22">
        <w:rPr>
          <w:rFonts w:ascii="Gothic720 BT" w:eastAsiaTheme="minorHAnsi" w:hAnsi="Gothic720 BT" w:cstheme="minorBidi"/>
          <w:lang w:eastAsia="en-US"/>
        </w:rPr>
        <w:t xml:space="preserve"> consta</w:t>
      </w:r>
      <w:r w:rsidR="00572F75" w:rsidRPr="00E22C22">
        <w:rPr>
          <w:rFonts w:ascii="Gothic720 BT" w:eastAsiaTheme="minorHAnsi" w:hAnsi="Gothic720 BT" w:cstheme="minorBidi"/>
          <w:lang w:eastAsia="en-US"/>
        </w:rPr>
        <w:t xml:space="preserve"> en un total de </w:t>
      </w:r>
      <w:r w:rsidRPr="00E22C22">
        <w:rPr>
          <w:rFonts w:ascii="Gothic720 BT" w:eastAsiaTheme="minorHAnsi" w:hAnsi="Gothic720 BT" w:cstheme="minorBidi"/>
          <w:lang w:eastAsia="en-US"/>
        </w:rPr>
        <w:t>cinco</w:t>
      </w:r>
      <w:r w:rsidR="00572F75" w:rsidRPr="00E22C22">
        <w:rPr>
          <w:rFonts w:ascii="Gothic720 BT" w:eastAsiaTheme="minorHAnsi" w:hAnsi="Gothic720 BT" w:cstheme="minorBidi"/>
          <w:lang w:eastAsia="en-US"/>
        </w:rPr>
        <w:t xml:space="preserve"> fojas útiles</w:t>
      </w:r>
      <w:r w:rsidR="007A38D7" w:rsidRPr="00E22C22">
        <w:rPr>
          <w:rFonts w:ascii="Gothic720 BT" w:eastAsiaTheme="minorHAnsi" w:hAnsi="Gothic720 BT" w:cstheme="minorBidi"/>
          <w:lang w:eastAsia="en-US"/>
        </w:rPr>
        <w:t>,</w:t>
      </w:r>
      <w:r w:rsidRPr="00E22C22">
        <w:rPr>
          <w:rStyle w:val="Refdenotaalpie"/>
          <w:rFonts w:ascii="Gothic720 BT" w:eastAsiaTheme="minorHAnsi" w:hAnsi="Gothic720 BT" w:cstheme="minorBidi"/>
          <w:lang w:eastAsia="en-US"/>
        </w:rPr>
        <w:footnoteReference w:id="2"/>
      </w:r>
      <w:r w:rsidR="00572F75" w:rsidRPr="00E22C22">
        <w:rPr>
          <w:rFonts w:ascii="Gothic720 BT" w:eastAsiaTheme="minorHAnsi" w:hAnsi="Gothic720 BT" w:cstheme="minorBidi"/>
          <w:lang w:eastAsia="en-US"/>
        </w:rPr>
        <w:t xml:space="preserve"> </w:t>
      </w:r>
      <w:r w:rsidRPr="00E22C22">
        <w:rPr>
          <w:rFonts w:ascii="Gothic720 BT" w:eastAsiaTheme="minorHAnsi" w:hAnsi="Gothic720 BT" w:cstheme="minorBidi"/>
          <w:lang w:eastAsia="en-US"/>
        </w:rPr>
        <w:t>el cual</w:t>
      </w:r>
      <w:r w:rsidR="00572F75" w:rsidRPr="00E22C22">
        <w:rPr>
          <w:rFonts w:ascii="Gothic720 BT" w:eastAsiaTheme="minorHAnsi" w:hAnsi="Gothic720 BT" w:cstheme="minorBidi"/>
          <w:lang w:eastAsia="en-US"/>
        </w:rPr>
        <w:t xml:space="preserve"> se ordena agregar en autos del expediente al rubro indicado para los efectos que correspondan. </w:t>
      </w:r>
    </w:p>
    <w:p w:rsidR="00E22C22" w:rsidRPr="00E22C22" w:rsidRDefault="00E22C22" w:rsidP="00E22C22">
      <w:pPr>
        <w:tabs>
          <w:tab w:val="left" w:pos="993"/>
        </w:tabs>
        <w:spacing w:after="0"/>
        <w:jc w:val="both"/>
        <w:rPr>
          <w:rFonts w:ascii="Gothic720 BT" w:eastAsiaTheme="minorHAnsi" w:hAnsi="Gothic720 BT" w:cstheme="minorBidi"/>
          <w:b/>
          <w:sz w:val="18"/>
          <w:lang w:eastAsia="en-US"/>
        </w:rPr>
      </w:pPr>
    </w:p>
    <w:p w:rsidR="00E22C22" w:rsidRDefault="00572F75" w:rsidP="00E22C22">
      <w:pPr>
        <w:tabs>
          <w:tab w:val="left" w:pos="993"/>
        </w:tabs>
        <w:spacing w:after="0"/>
        <w:jc w:val="both"/>
        <w:rPr>
          <w:rFonts w:ascii="Gothic720 BT" w:eastAsiaTheme="minorHAnsi" w:hAnsi="Gothic720 BT" w:cstheme="minorBidi"/>
          <w:lang w:eastAsia="en-US"/>
        </w:rPr>
      </w:pPr>
      <w:r w:rsidRPr="00E22C22">
        <w:rPr>
          <w:rFonts w:ascii="Gothic720 BT" w:eastAsiaTheme="minorHAnsi" w:hAnsi="Gothic720 BT" w:cstheme="minorBidi"/>
          <w:b/>
          <w:lang w:eastAsia="en-US"/>
        </w:rPr>
        <w:t xml:space="preserve">SEGUNDO. </w:t>
      </w:r>
      <w:r w:rsidR="00341862" w:rsidRPr="00E22C22">
        <w:rPr>
          <w:rFonts w:ascii="Gothic720 BT" w:eastAsiaTheme="minorHAnsi" w:hAnsi="Gothic720 BT" w:cstheme="minorBidi"/>
          <w:b/>
          <w:lang w:eastAsia="en-US"/>
        </w:rPr>
        <w:t>Se reserva</w:t>
      </w:r>
      <w:r w:rsidRPr="00E22C22">
        <w:rPr>
          <w:rFonts w:ascii="Gothic720 BT" w:eastAsiaTheme="minorHAnsi" w:hAnsi="Gothic720 BT" w:cstheme="minorBidi"/>
          <w:b/>
          <w:lang w:eastAsia="en-US"/>
        </w:rPr>
        <w:t>.</w:t>
      </w:r>
      <w:r w:rsidR="00E4788F" w:rsidRPr="00E22C22">
        <w:rPr>
          <w:rFonts w:ascii="Gothic720 BT" w:eastAsiaTheme="minorHAnsi" w:hAnsi="Gothic720 BT" w:cstheme="minorBidi"/>
          <w:b/>
          <w:lang w:eastAsia="en-US"/>
        </w:rPr>
        <w:t xml:space="preserve"> </w:t>
      </w:r>
      <w:r w:rsidR="00E4788F" w:rsidRPr="00E22C22">
        <w:rPr>
          <w:rFonts w:ascii="Gothic720 BT" w:eastAsiaTheme="minorHAnsi" w:hAnsi="Gothic720 BT" w:cstheme="minorBidi"/>
          <w:lang w:eastAsia="en-US"/>
        </w:rPr>
        <w:t>Del documento de cuenta</w:t>
      </w:r>
      <w:r w:rsidR="00F94B82" w:rsidRPr="00E22C22">
        <w:rPr>
          <w:rFonts w:ascii="Gothic720 BT" w:eastAsiaTheme="minorHAnsi" w:hAnsi="Gothic720 BT" w:cstheme="minorBidi"/>
          <w:lang w:eastAsia="en-US"/>
        </w:rPr>
        <w:t xml:space="preserve">, signado por el </w:t>
      </w:r>
      <w:r w:rsidR="00535C35" w:rsidRPr="00E22C22">
        <w:rPr>
          <w:rFonts w:ascii="Gothic720 BT" w:eastAsiaTheme="minorHAnsi" w:hAnsi="Gothic720 BT" w:cstheme="minorBidi"/>
          <w:lang w:eastAsia="en-US"/>
        </w:rPr>
        <w:t>representante</w:t>
      </w:r>
      <w:r w:rsidR="00F94B82" w:rsidRPr="00E22C22">
        <w:rPr>
          <w:rFonts w:ascii="Gothic720 BT" w:eastAsiaTheme="minorHAnsi" w:hAnsi="Gothic720 BT" w:cstheme="minorBidi"/>
          <w:lang w:eastAsia="en-US"/>
        </w:rPr>
        <w:t xml:space="preserve"> del partido</w:t>
      </w:r>
      <w:r w:rsidR="00535C35" w:rsidRPr="00E22C22">
        <w:rPr>
          <w:rFonts w:ascii="Gothic720 BT" w:eastAsiaTheme="minorHAnsi" w:hAnsi="Gothic720 BT" w:cstheme="minorBidi"/>
          <w:lang w:eastAsia="en-US"/>
        </w:rPr>
        <w:t xml:space="preserve"> Fuerza por México ante el Consejo General del Instituto Nacional Electoral</w:t>
      </w:r>
      <w:r w:rsidR="00F94B82" w:rsidRPr="00E22C22">
        <w:rPr>
          <w:rFonts w:ascii="Gothic720 BT" w:eastAsiaTheme="minorHAnsi" w:hAnsi="Gothic720 BT" w:cstheme="minorBidi"/>
          <w:lang w:eastAsia="en-US"/>
        </w:rPr>
        <w:t>,</w:t>
      </w:r>
      <w:r w:rsidR="00E4788F" w:rsidRPr="00E22C22">
        <w:rPr>
          <w:rFonts w:ascii="Gothic720 BT" w:eastAsiaTheme="minorHAnsi" w:hAnsi="Gothic720 BT" w:cstheme="minorBidi"/>
          <w:lang w:eastAsia="en-US"/>
        </w:rPr>
        <w:t xml:space="preserve"> se advierte que </w:t>
      </w:r>
      <w:r w:rsidR="00535C35" w:rsidRPr="00E22C22">
        <w:rPr>
          <w:rFonts w:ascii="Gothic720 BT" w:eastAsiaTheme="minorHAnsi" w:hAnsi="Gothic720 BT" w:cstheme="minorBidi"/>
          <w:lang w:eastAsia="en-US"/>
        </w:rPr>
        <w:t>solicitó la sustitución de representantes ante el órgano de dirección superior del Instituto, para lo cual adjuntó copia de las credenciales de elector de las personas a quien pretende designar.</w:t>
      </w:r>
    </w:p>
    <w:p w:rsidR="00E22C22" w:rsidRPr="00E22C22" w:rsidRDefault="00E22C22" w:rsidP="00E22C22">
      <w:pPr>
        <w:tabs>
          <w:tab w:val="left" w:pos="993"/>
        </w:tabs>
        <w:spacing w:after="0"/>
        <w:jc w:val="both"/>
        <w:rPr>
          <w:rFonts w:ascii="Gothic720 BT" w:eastAsiaTheme="minorHAnsi" w:hAnsi="Gothic720 BT" w:cstheme="minorBidi"/>
          <w:sz w:val="18"/>
          <w:lang w:eastAsia="en-US"/>
        </w:rPr>
      </w:pPr>
    </w:p>
    <w:p w:rsidR="00E22C22" w:rsidRDefault="00535C35" w:rsidP="00E22C22">
      <w:pPr>
        <w:tabs>
          <w:tab w:val="left" w:pos="993"/>
        </w:tabs>
        <w:spacing w:after="0"/>
        <w:jc w:val="both"/>
        <w:rPr>
          <w:rFonts w:ascii="Gothic720 BT" w:hAnsi="Gothic720 BT"/>
        </w:rPr>
      </w:pPr>
      <w:r w:rsidRPr="00E22C22">
        <w:rPr>
          <w:rFonts w:ascii="Gothic720 BT" w:eastAsiaTheme="minorHAnsi" w:hAnsi="Gothic720 BT" w:cstheme="minorBidi"/>
          <w:lang w:eastAsia="en-US"/>
        </w:rPr>
        <w:t xml:space="preserve">No obstante, </w:t>
      </w:r>
      <w:r w:rsidR="00E22C22" w:rsidRPr="00E22C22">
        <w:rPr>
          <w:rFonts w:ascii="Gothic720 BT" w:hAnsi="Gothic720 BT"/>
        </w:rPr>
        <w:t>se precisa que de conformidad con el artículo 37, fracción XXXIV de los Estatutos del Partido Fuerza por México,</w:t>
      </w:r>
      <w:r w:rsidR="00E22C22" w:rsidRPr="00E22C22">
        <w:rPr>
          <w:rStyle w:val="Refdenotaalpie"/>
          <w:rFonts w:ascii="Gothic720 BT" w:hAnsi="Gothic720 BT" w:cs="Arial"/>
        </w:rPr>
        <w:footnoteReference w:id="3"/>
      </w:r>
      <w:r w:rsidR="00E22C22" w:rsidRPr="00E22C22">
        <w:rPr>
          <w:rFonts w:ascii="Gothic720 BT" w:hAnsi="Gothic720 BT"/>
        </w:rPr>
        <w:t xml:space="preserve"> aprobados mediante resolución INE/CG687/2020, la Comisión Nacional Permanente tiene facultades para aprobar los nombramientos de representantes del partido político ante los órganos electorales nacional y locales.</w:t>
      </w:r>
    </w:p>
    <w:p w:rsidR="00E22C22" w:rsidRPr="00E22C22" w:rsidRDefault="00E22C22" w:rsidP="00E22C22">
      <w:pPr>
        <w:tabs>
          <w:tab w:val="left" w:pos="993"/>
        </w:tabs>
        <w:spacing w:after="0"/>
        <w:jc w:val="both"/>
        <w:rPr>
          <w:rFonts w:ascii="Gothic720 BT" w:hAnsi="Gothic720 BT"/>
          <w:sz w:val="18"/>
        </w:rPr>
      </w:pPr>
    </w:p>
    <w:p w:rsidR="00E22C22" w:rsidRPr="00E22C22" w:rsidRDefault="00E22C22" w:rsidP="00E22C22">
      <w:pPr>
        <w:tabs>
          <w:tab w:val="left" w:pos="993"/>
        </w:tabs>
        <w:jc w:val="both"/>
        <w:rPr>
          <w:rFonts w:ascii="Gothic720 BT" w:hAnsi="Gothic720 BT"/>
        </w:rPr>
      </w:pPr>
      <w:r w:rsidRPr="00E22C22">
        <w:rPr>
          <w:rFonts w:ascii="Gothic720 BT" w:hAnsi="Gothic720 BT"/>
        </w:rPr>
        <w:t>Aunado a ello, en términos del artículo 52, fracción IX de los Estatutos, la persona titular de la Presidencia del Comité Ejecut</w:t>
      </w:r>
      <w:r w:rsidRPr="00914EF9">
        <w:rPr>
          <w:rFonts w:ascii="Gothic720 BT" w:hAnsi="Gothic720 BT"/>
        </w:rPr>
        <w:t>ivo Nacional tiene entre sus facultades la de proponer a la Comisión Permanente Nacional, para su aprobación, a las personas representantes del partido político Fuerza por México ante los organismos electorales naci</w:t>
      </w:r>
      <w:r>
        <w:rPr>
          <w:rFonts w:ascii="Gothic720 BT" w:hAnsi="Gothic720 BT"/>
        </w:rPr>
        <w:t>onal y locales que correspondan</w:t>
      </w:r>
      <w:r w:rsidRPr="00914EF9">
        <w:rPr>
          <w:rFonts w:ascii="Gothic720 BT" w:hAnsi="Gothic720 BT" w:cs="Arial"/>
        </w:rPr>
        <w:t xml:space="preserve">.  </w:t>
      </w:r>
    </w:p>
    <w:p w:rsidR="00E22C22" w:rsidRDefault="00E22C22" w:rsidP="00E22C22">
      <w:pPr>
        <w:tabs>
          <w:tab w:val="left" w:pos="567"/>
        </w:tabs>
        <w:spacing w:after="0"/>
        <w:ind w:right="-235"/>
        <w:jc w:val="both"/>
        <w:rPr>
          <w:rFonts w:ascii="Gothic720 BT" w:hAnsi="Gothic720 BT" w:cs="Arial"/>
        </w:rPr>
      </w:pPr>
      <w:r w:rsidRPr="00914EF9">
        <w:rPr>
          <w:rFonts w:ascii="Gothic720 BT" w:hAnsi="Gothic720 BT"/>
        </w:rPr>
        <w:lastRenderedPageBreak/>
        <w:t>Además, también se observa que el artículo 125, fracción VIII de los Estatutos prevé que la persona titular de la Presidencia del Comité Directivo Estatal tiene facultades y atribuciones para designar, previo acuerdo con la Comisión Permanente Nacional, a las personas representantes del partido político Fuerza por México ante los organismos públicos locales electorales que correspondan</w:t>
      </w:r>
      <w:r w:rsidRPr="00914EF9">
        <w:rPr>
          <w:rFonts w:ascii="Gothic720 BT" w:hAnsi="Gothic720 BT" w:cs="Arial"/>
          <w:i/>
        </w:rPr>
        <w:t xml:space="preserve">.     </w:t>
      </w:r>
      <w:r w:rsidRPr="00914EF9">
        <w:rPr>
          <w:rFonts w:ascii="Gothic720 BT" w:hAnsi="Gothic720 BT" w:cs="Arial"/>
        </w:rPr>
        <w:t xml:space="preserve"> </w:t>
      </w:r>
    </w:p>
    <w:p w:rsidR="00E22C22" w:rsidRDefault="00E22C22" w:rsidP="00E22C22">
      <w:pPr>
        <w:tabs>
          <w:tab w:val="left" w:pos="567"/>
        </w:tabs>
        <w:spacing w:after="0"/>
        <w:ind w:right="-235"/>
        <w:jc w:val="both"/>
        <w:rPr>
          <w:rFonts w:ascii="Gothic720 BT" w:hAnsi="Gothic720 BT" w:cs="Arial"/>
        </w:rPr>
      </w:pPr>
    </w:p>
    <w:p w:rsidR="00E22C22" w:rsidRPr="00914EF9" w:rsidRDefault="00E22C22" w:rsidP="00E22C22">
      <w:pPr>
        <w:tabs>
          <w:tab w:val="left" w:pos="567"/>
        </w:tabs>
        <w:spacing w:after="0"/>
        <w:ind w:right="-235"/>
        <w:jc w:val="both"/>
        <w:rPr>
          <w:rFonts w:ascii="Gothic720 BT" w:hAnsi="Gothic720 BT" w:cs="Arial"/>
        </w:rPr>
      </w:pPr>
      <w:r w:rsidRPr="00914EF9">
        <w:rPr>
          <w:rFonts w:ascii="Gothic720 BT" w:hAnsi="Gothic720 BT" w:cs="Arial"/>
        </w:rPr>
        <w:t>Así, de las constancias que obran en autos, en particular del oficio INE/DEPPP/DE/DPPPF/9476/2020 emitido por la Dirección Ejecutiva de Prerrogativas y Partidos Políticos del Instituto Nacional Electoral,</w:t>
      </w:r>
      <w:r w:rsidRPr="00914EF9">
        <w:rPr>
          <w:rStyle w:val="Refdenotaalpie"/>
          <w:rFonts w:ascii="Gothic720 BT" w:hAnsi="Gothic720 BT" w:cs="Arial"/>
        </w:rPr>
        <w:footnoteReference w:id="4"/>
      </w:r>
      <w:r w:rsidRPr="00914EF9">
        <w:rPr>
          <w:rFonts w:ascii="Gothic720 BT" w:hAnsi="Gothic720 BT" w:cs="Arial"/>
        </w:rPr>
        <w:t xml:space="preserve"> se advierte la</w:t>
      </w:r>
      <w:r>
        <w:rPr>
          <w:rFonts w:ascii="Gothic720 BT" w:hAnsi="Gothic720 BT" w:cs="Arial"/>
        </w:rPr>
        <w:t xml:space="preserve"> integración de la</w:t>
      </w:r>
      <w:r w:rsidRPr="00914EF9">
        <w:rPr>
          <w:rFonts w:ascii="Gothic720 BT" w:hAnsi="Gothic720 BT" w:cs="Arial"/>
        </w:rPr>
        <w:t xml:space="preserve"> Comisión Política Nacional de Fuerza por México. </w:t>
      </w:r>
    </w:p>
    <w:p w:rsidR="00E22C22" w:rsidRPr="00914EF9" w:rsidRDefault="00E22C22" w:rsidP="00E22C22">
      <w:pPr>
        <w:pStyle w:val="Default"/>
        <w:spacing w:line="276" w:lineRule="auto"/>
        <w:jc w:val="both"/>
        <w:rPr>
          <w:rFonts w:ascii="Gothic720 BT" w:hAnsi="Gothic720 BT" w:cs="Arial"/>
          <w:color w:val="auto"/>
          <w:sz w:val="16"/>
          <w:szCs w:val="22"/>
          <w:lang w:val="es-MX"/>
        </w:rPr>
      </w:pPr>
    </w:p>
    <w:p w:rsidR="00FE6800" w:rsidRDefault="00E22C22" w:rsidP="00E22C22">
      <w:pPr>
        <w:tabs>
          <w:tab w:val="left" w:pos="567"/>
        </w:tabs>
        <w:spacing w:after="0"/>
        <w:ind w:right="-235"/>
        <w:jc w:val="both"/>
        <w:rPr>
          <w:rFonts w:ascii="Gothic720 BT" w:hAnsi="Gothic720 BT"/>
        </w:rPr>
      </w:pPr>
      <w:r w:rsidRPr="00914EF9">
        <w:rPr>
          <w:rFonts w:ascii="Gothic720 BT" w:hAnsi="Gothic720 BT"/>
        </w:rPr>
        <w:t xml:space="preserve">En consecuencia, </w:t>
      </w:r>
      <w:r w:rsidR="0049116C">
        <w:rPr>
          <w:rFonts w:ascii="Gothic720 BT" w:hAnsi="Gothic720 BT"/>
        </w:rPr>
        <w:t xml:space="preserve">toda vez que de las constancias presentadas por el promovente no se advierten documentos que acrediten que el órgano facultado para tal efecto realizó la designación correspondiente, </w:t>
      </w:r>
      <w:r>
        <w:rPr>
          <w:rFonts w:ascii="Gothic720 BT" w:hAnsi="Gothic720 BT"/>
        </w:rPr>
        <w:t xml:space="preserve">esta autoridad electoral </w:t>
      </w:r>
      <w:r>
        <w:rPr>
          <w:rFonts w:ascii="Gothic720 BT" w:hAnsi="Gothic720 BT"/>
          <w:b/>
        </w:rPr>
        <w:t xml:space="preserve">SE RESEVA </w:t>
      </w:r>
      <w:r>
        <w:rPr>
          <w:rFonts w:ascii="Gothic720 BT" w:hAnsi="Gothic720 BT"/>
        </w:rPr>
        <w:t xml:space="preserve">proveer respecto al cambio de representación del referido partido político ante el Consejo General de este Instituto, hasta en tanto, se remita a esta autoridad las constancias que acrediten que el </w:t>
      </w:r>
      <w:r w:rsidR="00FE6800">
        <w:rPr>
          <w:rFonts w:ascii="Gothic720 BT" w:hAnsi="Gothic720 BT"/>
        </w:rPr>
        <w:t xml:space="preserve">órgano facultado para tal </w:t>
      </w:r>
      <w:r w:rsidRPr="00914EF9">
        <w:rPr>
          <w:rFonts w:ascii="Gothic720 BT" w:hAnsi="Gothic720 BT"/>
        </w:rPr>
        <w:t xml:space="preserve">efecto </w:t>
      </w:r>
      <w:r w:rsidR="00FE6800">
        <w:rPr>
          <w:rFonts w:ascii="Gothic720 BT" w:hAnsi="Gothic720 BT"/>
        </w:rPr>
        <w:t xml:space="preserve">realizó </w:t>
      </w:r>
      <w:r w:rsidR="0049116C">
        <w:rPr>
          <w:rFonts w:ascii="Gothic720 BT" w:hAnsi="Gothic720 BT"/>
        </w:rPr>
        <w:t>las acciones pertinentes para llevar a cabo</w:t>
      </w:r>
      <w:r w:rsidR="00FE6800">
        <w:rPr>
          <w:rFonts w:ascii="Gothic720 BT" w:hAnsi="Gothic720 BT"/>
        </w:rPr>
        <w:t xml:space="preserve"> de los referidos nombramientos.</w:t>
      </w:r>
    </w:p>
    <w:p w:rsidR="00FE6800" w:rsidRPr="009240DA" w:rsidRDefault="00FE6800" w:rsidP="00E22C22">
      <w:pPr>
        <w:tabs>
          <w:tab w:val="left" w:pos="567"/>
        </w:tabs>
        <w:spacing w:after="0"/>
        <w:ind w:right="-235"/>
        <w:jc w:val="both"/>
        <w:rPr>
          <w:rFonts w:ascii="Gothic720 BT" w:hAnsi="Gothic720 BT"/>
          <w:sz w:val="16"/>
        </w:rPr>
      </w:pPr>
    </w:p>
    <w:p w:rsidR="00FE6800" w:rsidRDefault="00FE6800" w:rsidP="00E22C22">
      <w:pPr>
        <w:tabs>
          <w:tab w:val="left" w:pos="567"/>
        </w:tabs>
        <w:spacing w:after="0"/>
        <w:ind w:right="-235"/>
        <w:jc w:val="both"/>
        <w:rPr>
          <w:rFonts w:ascii="Gothic720 BT" w:hAnsi="Gothic720 BT"/>
        </w:rPr>
      </w:pPr>
      <w:r>
        <w:rPr>
          <w:rFonts w:ascii="Gothic720 BT" w:hAnsi="Gothic720 BT"/>
        </w:rPr>
        <w:t xml:space="preserve">Cabe precisar, que para efectos de la acreditación de las personas que actualmente ostentan la representación del partido Fuerza por México ante el Consejo General de este Instituto, se consideró el escrito signado por quienes integran la Comisión Permanente Nacional del citado partido político, la cual se recibió en la Oficialía de Partes, el quince de enero del año en curso, registrado con el folio 0102, mismo que obran en autos del expediente indicado al rubro. </w:t>
      </w:r>
    </w:p>
    <w:p w:rsidR="00FE6800" w:rsidRPr="009240DA" w:rsidRDefault="00FE6800" w:rsidP="00E22C22">
      <w:pPr>
        <w:tabs>
          <w:tab w:val="left" w:pos="567"/>
        </w:tabs>
        <w:spacing w:after="0"/>
        <w:ind w:right="-235"/>
        <w:jc w:val="both"/>
        <w:rPr>
          <w:rFonts w:ascii="Gothic720 BT" w:hAnsi="Gothic720 BT"/>
          <w:b/>
          <w:sz w:val="16"/>
        </w:rPr>
      </w:pPr>
    </w:p>
    <w:p w:rsidR="00FE6800" w:rsidRPr="001A1299" w:rsidRDefault="00FE6800" w:rsidP="00E22C22">
      <w:pPr>
        <w:tabs>
          <w:tab w:val="left" w:pos="567"/>
        </w:tabs>
        <w:spacing w:after="0"/>
        <w:ind w:right="-235"/>
        <w:jc w:val="both"/>
        <w:rPr>
          <w:rFonts w:ascii="Gothic720 BT" w:hAnsi="Gothic720 BT"/>
        </w:rPr>
      </w:pPr>
      <w:r w:rsidRPr="00FE6800">
        <w:rPr>
          <w:rFonts w:ascii="Gothic720 BT" w:hAnsi="Gothic720 BT"/>
          <w:b/>
        </w:rPr>
        <w:t xml:space="preserve">TERCERO. </w:t>
      </w:r>
      <w:r>
        <w:rPr>
          <w:rFonts w:ascii="Gothic720 BT" w:hAnsi="Gothic720 BT"/>
          <w:b/>
        </w:rPr>
        <w:t xml:space="preserve">Notificación. </w:t>
      </w:r>
      <w:r w:rsidR="001A1299">
        <w:rPr>
          <w:rFonts w:ascii="Gothic720 BT" w:hAnsi="Gothic720 BT"/>
        </w:rPr>
        <w:t>Toda vez que el promovente es representante del Partido Fuerza por México ante el Consejo General del Instituto Nacional Electoral, se instruye solicitar la colaboración de la Unidad Técnica de Vinculación con los Organismos Públicos Locales a efecto de que, por su conducto, se notifique la presen</w:t>
      </w:r>
      <w:r w:rsidR="009240DA">
        <w:rPr>
          <w:rFonts w:ascii="Gothic720 BT" w:hAnsi="Gothic720 BT"/>
        </w:rPr>
        <w:t xml:space="preserve">te determinación al promovente; asimismo, se ordena notificar a Fuerza por México a través de su representación ante el Consejo General de este Instituto. </w:t>
      </w:r>
      <w:r w:rsidR="001A1299">
        <w:rPr>
          <w:rFonts w:ascii="Gothic720 BT" w:hAnsi="Gothic720 BT"/>
        </w:rPr>
        <w:t xml:space="preserve">     </w:t>
      </w:r>
    </w:p>
    <w:p w:rsidR="00FE6800" w:rsidRPr="009240DA" w:rsidRDefault="00FE6800" w:rsidP="00E22C22">
      <w:pPr>
        <w:tabs>
          <w:tab w:val="left" w:pos="567"/>
        </w:tabs>
        <w:spacing w:after="0"/>
        <w:ind w:right="-235"/>
        <w:jc w:val="both"/>
        <w:rPr>
          <w:rFonts w:ascii="Gothic720 BT" w:hAnsi="Gothic720 BT"/>
          <w:sz w:val="18"/>
        </w:rPr>
      </w:pPr>
    </w:p>
    <w:p w:rsidR="00572F75" w:rsidRPr="009C282D" w:rsidRDefault="00572F75" w:rsidP="009240DA">
      <w:pPr>
        <w:tabs>
          <w:tab w:val="left" w:pos="993"/>
        </w:tabs>
        <w:spacing w:line="240" w:lineRule="auto"/>
        <w:jc w:val="both"/>
        <w:rPr>
          <w:rFonts w:ascii="Gothic720 BT" w:eastAsiaTheme="minorHAnsi" w:hAnsi="Gothic720 BT" w:cstheme="minorBidi"/>
          <w:b/>
          <w:lang w:eastAsia="en-US"/>
        </w:rPr>
      </w:pPr>
      <w:r w:rsidRPr="009C282D">
        <w:rPr>
          <w:rFonts w:ascii="Gothic720 BT" w:eastAsiaTheme="minorHAnsi" w:hAnsi="Gothic720 BT" w:cstheme="minorBidi"/>
          <w:b/>
          <w:lang w:eastAsia="en-US"/>
        </w:rPr>
        <w:t>Notifíquese mediante estrados</w:t>
      </w:r>
      <w:r w:rsidR="009240DA">
        <w:rPr>
          <w:rFonts w:ascii="Gothic720 BT" w:eastAsiaTheme="minorHAnsi" w:hAnsi="Gothic720 BT" w:cstheme="minorBidi"/>
          <w:b/>
          <w:lang w:eastAsia="en-US"/>
        </w:rPr>
        <w:t xml:space="preserve">, así como </w:t>
      </w:r>
      <w:r w:rsidR="001A1299">
        <w:rPr>
          <w:rFonts w:ascii="Gothic720 BT" w:eastAsiaTheme="minorHAnsi" w:hAnsi="Gothic720 BT" w:cstheme="minorBidi"/>
          <w:b/>
          <w:lang w:eastAsia="en-US"/>
        </w:rPr>
        <w:t>por oficio al promovente</w:t>
      </w:r>
      <w:r w:rsidR="009240DA">
        <w:rPr>
          <w:rFonts w:ascii="Gothic720 BT" w:eastAsiaTheme="minorHAnsi" w:hAnsi="Gothic720 BT" w:cstheme="minorBidi"/>
          <w:b/>
          <w:lang w:eastAsia="en-US"/>
        </w:rPr>
        <w:t xml:space="preserve"> y a la representación ante el Consejo General</w:t>
      </w:r>
      <w:r w:rsidRPr="009C282D">
        <w:rPr>
          <w:rFonts w:ascii="Gothic720 BT" w:eastAsiaTheme="minorHAnsi" w:hAnsi="Gothic720 BT" w:cstheme="minorBidi"/>
          <w:b/>
          <w:lang w:eastAsia="en-US"/>
        </w:rPr>
        <w:t>, en términ</w:t>
      </w:r>
      <w:r w:rsidR="001A1299">
        <w:rPr>
          <w:rFonts w:ascii="Gothic720 BT" w:eastAsiaTheme="minorHAnsi" w:hAnsi="Gothic720 BT" w:cstheme="minorBidi"/>
          <w:b/>
          <w:lang w:eastAsia="en-US"/>
        </w:rPr>
        <w:t>os de los artículos 50, fracciones</w:t>
      </w:r>
      <w:r w:rsidRPr="009C282D">
        <w:rPr>
          <w:rFonts w:ascii="Gothic720 BT" w:eastAsiaTheme="minorHAnsi" w:hAnsi="Gothic720 BT" w:cstheme="minorBidi"/>
          <w:b/>
          <w:lang w:eastAsia="en-US"/>
        </w:rPr>
        <w:t xml:space="preserve"> II</w:t>
      </w:r>
      <w:r w:rsidR="001A1299">
        <w:rPr>
          <w:rFonts w:ascii="Gothic720 BT" w:eastAsiaTheme="minorHAnsi" w:hAnsi="Gothic720 BT" w:cstheme="minorBidi"/>
          <w:b/>
          <w:lang w:eastAsia="en-US"/>
        </w:rPr>
        <w:t xml:space="preserve"> y III, 52, 53 y 56, fracciones I y</w:t>
      </w:r>
      <w:r w:rsidRPr="009C282D">
        <w:rPr>
          <w:rFonts w:ascii="Gothic720 BT" w:eastAsiaTheme="minorHAnsi" w:hAnsi="Gothic720 BT" w:cstheme="minorBidi"/>
          <w:b/>
          <w:lang w:eastAsia="en-US"/>
        </w:rPr>
        <w:t xml:space="preserve"> II de la Ley de Medios de Impugnación en Materia Electoral del Estado de Querétaro.</w:t>
      </w:r>
    </w:p>
    <w:p w:rsidR="00572F75" w:rsidRPr="00625122" w:rsidRDefault="00572F75" w:rsidP="00572F75">
      <w:pPr>
        <w:pStyle w:val="Default"/>
        <w:tabs>
          <w:tab w:val="left" w:pos="993"/>
        </w:tabs>
        <w:spacing w:line="276" w:lineRule="auto"/>
        <w:jc w:val="both"/>
        <w:rPr>
          <w:rFonts w:ascii="Gothic720 BT" w:eastAsiaTheme="minorHAnsi" w:hAnsi="Gothic720 BT" w:cstheme="minorBidi"/>
          <w:color w:val="auto"/>
          <w:sz w:val="22"/>
          <w:szCs w:val="22"/>
          <w:lang w:val="es-MX"/>
        </w:rPr>
      </w:pPr>
      <w:r w:rsidRPr="00625122">
        <w:rPr>
          <w:rFonts w:ascii="Gothic720 BT" w:eastAsiaTheme="minorHAnsi" w:hAnsi="Gothic720 BT" w:cstheme="minorBidi"/>
          <w:color w:val="auto"/>
          <w:sz w:val="22"/>
          <w:szCs w:val="22"/>
          <w:lang w:val="es-MX"/>
        </w:rPr>
        <w:t xml:space="preserve">Así lo proveyó y firmó el </w:t>
      </w:r>
      <w:r w:rsidR="009C282D">
        <w:rPr>
          <w:rFonts w:ascii="Gothic720 BT" w:eastAsiaTheme="minorHAnsi" w:hAnsi="Gothic720 BT" w:cstheme="minorBidi"/>
          <w:color w:val="auto"/>
          <w:sz w:val="22"/>
          <w:szCs w:val="22"/>
          <w:lang w:val="es-MX"/>
        </w:rPr>
        <w:t>Secretario Ejecutivo</w:t>
      </w:r>
      <w:r>
        <w:rPr>
          <w:rFonts w:ascii="Gothic720 BT" w:eastAsiaTheme="minorHAnsi" w:hAnsi="Gothic720 BT" w:cstheme="minorBidi"/>
          <w:color w:val="auto"/>
          <w:sz w:val="22"/>
          <w:szCs w:val="22"/>
          <w:lang w:val="es-MX"/>
        </w:rPr>
        <w:t xml:space="preserve"> del </w:t>
      </w:r>
      <w:r w:rsidRPr="00625122">
        <w:rPr>
          <w:rFonts w:ascii="Gothic720 BT" w:eastAsiaTheme="minorHAnsi" w:hAnsi="Gothic720 BT" w:cstheme="minorBidi"/>
          <w:color w:val="auto"/>
          <w:sz w:val="22"/>
          <w:szCs w:val="22"/>
          <w:lang w:val="es-MX"/>
        </w:rPr>
        <w:t xml:space="preserve">Instituto Electoral del Estado de Querétaro, quien autoriza. </w:t>
      </w:r>
      <w:r>
        <w:rPr>
          <w:rFonts w:ascii="Gothic720 BT" w:eastAsiaTheme="minorHAnsi" w:hAnsi="Gothic720 BT" w:cstheme="minorBidi"/>
          <w:b/>
          <w:color w:val="auto"/>
          <w:sz w:val="22"/>
          <w:szCs w:val="22"/>
          <w:lang w:val="es-MX"/>
        </w:rPr>
        <w:t>Doy fe</w:t>
      </w:r>
      <w:r w:rsidRPr="00625122">
        <w:rPr>
          <w:rFonts w:ascii="Gothic720 BT" w:eastAsiaTheme="minorHAnsi" w:hAnsi="Gothic720 BT" w:cstheme="minorBidi"/>
          <w:color w:val="auto"/>
          <w:sz w:val="22"/>
          <w:szCs w:val="22"/>
          <w:lang w:val="es-MX"/>
        </w:rPr>
        <w:t xml:space="preserve">. </w:t>
      </w:r>
    </w:p>
    <w:p w:rsidR="00572F75" w:rsidRPr="009240DA" w:rsidRDefault="00572F75" w:rsidP="00572F75">
      <w:pPr>
        <w:pStyle w:val="Default"/>
        <w:tabs>
          <w:tab w:val="left" w:pos="993"/>
        </w:tabs>
        <w:jc w:val="both"/>
        <w:rPr>
          <w:rFonts w:ascii="Gothic720 BT" w:eastAsiaTheme="minorHAnsi" w:hAnsi="Gothic720 BT" w:cstheme="minorBidi"/>
          <w:color w:val="auto"/>
          <w:sz w:val="2"/>
          <w:szCs w:val="22"/>
          <w:lang w:val="es-MX"/>
        </w:rPr>
      </w:pPr>
    </w:p>
    <w:p w:rsidR="00572F75" w:rsidRDefault="00572F75" w:rsidP="003404E6">
      <w:pPr>
        <w:pStyle w:val="Default"/>
        <w:rPr>
          <w:rFonts w:ascii="Gothic720 BT" w:eastAsiaTheme="minorHAnsi" w:hAnsi="Gothic720 BT" w:cstheme="minorBidi"/>
          <w:color w:val="auto"/>
          <w:sz w:val="22"/>
          <w:szCs w:val="22"/>
          <w:lang w:val="es-MX"/>
        </w:rPr>
      </w:pPr>
    </w:p>
    <w:p w:rsidR="00266714" w:rsidRDefault="00266714" w:rsidP="003404E6">
      <w:pPr>
        <w:pStyle w:val="Default"/>
        <w:rPr>
          <w:rFonts w:ascii="Gothic720 BT" w:eastAsiaTheme="minorHAnsi" w:hAnsi="Gothic720 BT" w:cstheme="minorBidi"/>
          <w:color w:val="auto"/>
          <w:sz w:val="22"/>
          <w:szCs w:val="22"/>
          <w:lang w:val="es-MX"/>
        </w:rPr>
      </w:pPr>
    </w:p>
    <w:p w:rsidR="00572F75" w:rsidRDefault="00572F75" w:rsidP="00572F75">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b/>
          <w:color w:val="auto"/>
          <w:sz w:val="22"/>
          <w:szCs w:val="22"/>
          <w:lang w:val="es-MX"/>
        </w:rPr>
        <w:t>Mtro. Carlos Alejandro Pérez Espíndola</w:t>
      </w:r>
    </w:p>
    <w:p w:rsidR="009240DA" w:rsidRPr="00BE2EB6" w:rsidRDefault="009C282D" w:rsidP="00BE2EB6">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color w:val="auto"/>
          <w:sz w:val="22"/>
          <w:szCs w:val="22"/>
          <w:lang w:val="es-MX"/>
        </w:rPr>
        <w:t>Secretario Ejecutivo</w:t>
      </w:r>
      <w:bookmarkStart w:id="0" w:name="_GoBack"/>
      <w:bookmarkEnd w:id="0"/>
    </w:p>
    <w:sectPr w:rsidR="009240DA" w:rsidRPr="00BE2EB6" w:rsidSect="00E22C22">
      <w:headerReference w:type="default" r:id="rId7"/>
      <w:pgSz w:w="12240" w:h="15840"/>
      <w:pgMar w:top="1418" w:right="1418"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CD" w:rsidRDefault="00B951CD" w:rsidP="00572F75">
      <w:pPr>
        <w:spacing w:after="0" w:line="240" w:lineRule="auto"/>
      </w:pPr>
      <w:r>
        <w:separator/>
      </w:r>
    </w:p>
  </w:endnote>
  <w:endnote w:type="continuationSeparator" w:id="0">
    <w:p w:rsidR="00B951CD" w:rsidRDefault="00B951CD" w:rsidP="0057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CD" w:rsidRDefault="00B951CD" w:rsidP="00572F75">
      <w:pPr>
        <w:spacing w:after="0" w:line="240" w:lineRule="auto"/>
      </w:pPr>
      <w:r>
        <w:separator/>
      </w:r>
    </w:p>
  </w:footnote>
  <w:footnote w:type="continuationSeparator" w:id="0">
    <w:p w:rsidR="00B951CD" w:rsidRDefault="00B951CD" w:rsidP="00572F75">
      <w:pPr>
        <w:spacing w:after="0" w:line="240" w:lineRule="auto"/>
      </w:pPr>
      <w:r>
        <w:continuationSeparator/>
      </w:r>
    </w:p>
  </w:footnote>
  <w:footnote w:id="1">
    <w:p w:rsidR="0064645F" w:rsidRPr="00E22C22" w:rsidRDefault="0064645F" w:rsidP="007A38D7">
      <w:pPr>
        <w:pStyle w:val="Textonotapie"/>
        <w:jc w:val="both"/>
        <w:rPr>
          <w:rFonts w:ascii="Gothic720 BT" w:hAnsi="Gothic720 BT"/>
          <w:sz w:val="14"/>
          <w:szCs w:val="14"/>
        </w:rPr>
      </w:pPr>
      <w:r w:rsidRPr="00E22C22">
        <w:rPr>
          <w:rStyle w:val="Refdenotaalpie"/>
          <w:rFonts w:ascii="Gothic720 BT" w:hAnsi="Gothic720 BT"/>
          <w:sz w:val="14"/>
          <w:szCs w:val="14"/>
        </w:rPr>
        <w:footnoteRef/>
      </w:r>
      <w:r w:rsidRPr="00E22C22">
        <w:rPr>
          <w:rFonts w:ascii="Gothic720 BT" w:hAnsi="Gothic720 BT"/>
          <w:sz w:val="14"/>
          <w:szCs w:val="14"/>
        </w:rPr>
        <w:t xml:space="preserve"> Carácter acreditado mediante certificación expedida por la Directora del Secretariado del Instituto Nacional Electoral el diecisiete de noviembre de dos mil veinte.   </w:t>
      </w:r>
    </w:p>
  </w:footnote>
  <w:footnote w:id="2">
    <w:p w:rsidR="00341862" w:rsidRPr="00E22C22" w:rsidRDefault="00341862" w:rsidP="007A38D7">
      <w:pPr>
        <w:pStyle w:val="Textonotapie"/>
        <w:jc w:val="both"/>
        <w:rPr>
          <w:rFonts w:ascii="Gothic720 BT" w:hAnsi="Gothic720 BT"/>
          <w:sz w:val="14"/>
          <w:szCs w:val="14"/>
          <w:lang w:val="es-ES"/>
        </w:rPr>
      </w:pPr>
      <w:r w:rsidRPr="00E22C22">
        <w:rPr>
          <w:rStyle w:val="Refdenotaalpie"/>
          <w:rFonts w:ascii="Gothic720 BT" w:hAnsi="Gothic720 BT"/>
          <w:sz w:val="14"/>
          <w:szCs w:val="14"/>
        </w:rPr>
        <w:footnoteRef/>
      </w:r>
      <w:r w:rsidRPr="00E22C22">
        <w:rPr>
          <w:rFonts w:ascii="Gothic720 BT" w:hAnsi="Gothic720 BT"/>
          <w:sz w:val="14"/>
          <w:szCs w:val="14"/>
        </w:rPr>
        <w:t xml:space="preserve"> </w:t>
      </w:r>
      <w:r w:rsidR="007A38D7" w:rsidRPr="00E22C22">
        <w:rPr>
          <w:rFonts w:ascii="Gothic720 BT" w:hAnsi="Gothic720 BT"/>
          <w:sz w:val="14"/>
          <w:szCs w:val="14"/>
        </w:rPr>
        <w:t>Entre las cuales consta el acuse de recibo del citado sistema de vinculación y el aviso correspondiente.</w:t>
      </w:r>
    </w:p>
  </w:footnote>
  <w:footnote w:id="3">
    <w:p w:rsidR="00E22C22" w:rsidRPr="00E22C22" w:rsidRDefault="00E22C22" w:rsidP="00E22C22">
      <w:pPr>
        <w:pStyle w:val="Textonotapie"/>
        <w:jc w:val="both"/>
        <w:rPr>
          <w:rFonts w:ascii="Gothic720 BT" w:hAnsi="Gothic720 BT"/>
          <w:sz w:val="14"/>
          <w:szCs w:val="14"/>
        </w:rPr>
      </w:pPr>
      <w:r w:rsidRPr="00E22C22">
        <w:rPr>
          <w:rStyle w:val="Refdenotaalpie"/>
          <w:rFonts w:ascii="Gothic720 BT" w:hAnsi="Gothic720 BT"/>
          <w:sz w:val="14"/>
          <w:szCs w:val="14"/>
        </w:rPr>
        <w:footnoteRef/>
      </w:r>
      <w:r w:rsidRPr="00E22C22">
        <w:rPr>
          <w:rFonts w:ascii="Gothic720 BT" w:hAnsi="Gothic720 BT"/>
          <w:sz w:val="14"/>
          <w:szCs w:val="14"/>
        </w:rPr>
        <w:t xml:space="preserve"> En adelante Estatutos. </w:t>
      </w:r>
    </w:p>
  </w:footnote>
  <w:footnote w:id="4">
    <w:p w:rsidR="00E22C22" w:rsidRPr="00E22C22" w:rsidRDefault="00E22C22" w:rsidP="00E22C22">
      <w:pPr>
        <w:pStyle w:val="Textonotapie"/>
        <w:jc w:val="both"/>
        <w:rPr>
          <w:rFonts w:ascii="Gothic720 BT" w:hAnsi="Gothic720 BT"/>
          <w:sz w:val="14"/>
          <w:szCs w:val="14"/>
        </w:rPr>
      </w:pPr>
      <w:r w:rsidRPr="00E22C22">
        <w:rPr>
          <w:rStyle w:val="Refdenotaalpie"/>
          <w:rFonts w:ascii="Gothic720 BT" w:hAnsi="Gothic720 BT"/>
          <w:sz w:val="14"/>
          <w:szCs w:val="14"/>
        </w:rPr>
        <w:footnoteRef/>
      </w:r>
      <w:r w:rsidRPr="00E22C22">
        <w:rPr>
          <w:rFonts w:ascii="Gothic720 BT" w:hAnsi="Gothic720 BT"/>
          <w:sz w:val="14"/>
          <w:szCs w:val="14"/>
        </w:rPr>
        <w:t xml:space="preserve"> En dicho documento el Instituto Nacional Electoral señaló que </w:t>
      </w:r>
      <w:r w:rsidRPr="00E22C22">
        <w:rPr>
          <w:rFonts w:ascii="Gothic720 BT" w:hAnsi="Gothic720 BT"/>
          <w:i/>
          <w:sz w:val="14"/>
          <w:szCs w:val="14"/>
        </w:rPr>
        <w:t xml:space="preserve">“…de acuerdo con el libro de registro que… lleva la Dirección Ejecutiva de Prerrogativas y Partidos Políticos de este Instituto, </w:t>
      </w:r>
      <w:r w:rsidRPr="00E22C22">
        <w:rPr>
          <w:rFonts w:ascii="Gothic720 BT" w:hAnsi="Gothic720 BT"/>
          <w:b/>
          <w:i/>
          <w:sz w:val="14"/>
          <w:szCs w:val="14"/>
        </w:rPr>
        <w:t>ha sido procedente</w:t>
      </w:r>
      <w:r w:rsidRPr="00E22C22">
        <w:rPr>
          <w:rFonts w:ascii="Gothic720 BT" w:hAnsi="Gothic720 BT"/>
          <w:i/>
          <w:sz w:val="14"/>
          <w:szCs w:val="14"/>
        </w:rPr>
        <w:t xml:space="preserve"> el registro de la integración a nivel nacional entre ellos de la Comisión Permanente Nacional del referido instituto político… cuya procedencia fue notificada al partido…”.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58" w:rsidRDefault="00B951CD" w:rsidP="00986258">
    <w:pPr>
      <w:pStyle w:val="Encabezado"/>
      <w:jc w:val="center"/>
      <w:rPr>
        <w:rFonts w:ascii="Galliard BT" w:hAnsi="Galliard BT"/>
      </w:rPr>
    </w:pPr>
  </w:p>
  <w:p w:rsidR="00320512" w:rsidRPr="00986258" w:rsidRDefault="00B951CD" w:rsidP="00986258">
    <w:pPr>
      <w:pStyle w:val="Encabezado"/>
      <w:jc w:val="center"/>
      <w:rPr>
        <w:rFonts w:ascii="Galliard BT" w:hAnsi="Galliard B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5"/>
    <w:rsid w:val="00045007"/>
    <w:rsid w:val="000C3182"/>
    <w:rsid w:val="00101140"/>
    <w:rsid w:val="001443D8"/>
    <w:rsid w:val="001526CE"/>
    <w:rsid w:val="00177747"/>
    <w:rsid w:val="001A1299"/>
    <w:rsid w:val="001D6798"/>
    <w:rsid w:val="001F1DB1"/>
    <w:rsid w:val="001F5BC6"/>
    <w:rsid w:val="00215761"/>
    <w:rsid w:val="00224C79"/>
    <w:rsid w:val="00233759"/>
    <w:rsid w:val="0024362B"/>
    <w:rsid w:val="002445A2"/>
    <w:rsid w:val="00251073"/>
    <w:rsid w:val="00264CFD"/>
    <w:rsid w:val="00266714"/>
    <w:rsid w:val="002F08EB"/>
    <w:rsid w:val="002F321F"/>
    <w:rsid w:val="00307336"/>
    <w:rsid w:val="003404E6"/>
    <w:rsid w:val="00341862"/>
    <w:rsid w:val="00443B02"/>
    <w:rsid w:val="00443D53"/>
    <w:rsid w:val="0049116C"/>
    <w:rsid w:val="004A3E1B"/>
    <w:rsid w:val="004F6275"/>
    <w:rsid w:val="0050378D"/>
    <w:rsid w:val="00535C35"/>
    <w:rsid w:val="00572F75"/>
    <w:rsid w:val="005815A2"/>
    <w:rsid w:val="00607876"/>
    <w:rsid w:val="0064645F"/>
    <w:rsid w:val="00671BA9"/>
    <w:rsid w:val="007024DF"/>
    <w:rsid w:val="007A38D7"/>
    <w:rsid w:val="00810033"/>
    <w:rsid w:val="00814481"/>
    <w:rsid w:val="00851AA9"/>
    <w:rsid w:val="0087522E"/>
    <w:rsid w:val="00880943"/>
    <w:rsid w:val="00923023"/>
    <w:rsid w:val="009240DA"/>
    <w:rsid w:val="009B3FA5"/>
    <w:rsid w:val="009C282D"/>
    <w:rsid w:val="009D00FB"/>
    <w:rsid w:val="009D4DF7"/>
    <w:rsid w:val="00B043EB"/>
    <w:rsid w:val="00B0570B"/>
    <w:rsid w:val="00B06A1E"/>
    <w:rsid w:val="00B27A09"/>
    <w:rsid w:val="00B55B8E"/>
    <w:rsid w:val="00B75912"/>
    <w:rsid w:val="00B951CD"/>
    <w:rsid w:val="00BA6DC2"/>
    <w:rsid w:val="00BD6EC1"/>
    <w:rsid w:val="00BE2EB6"/>
    <w:rsid w:val="00BE6A04"/>
    <w:rsid w:val="00C325BC"/>
    <w:rsid w:val="00CF4008"/>
    <w:rsid w:val="00D83CE3"/>
    <w:rsid w:val="00D92291"/>
    <w:rsid w:val="00DE6DB2"/>
    <w:rsid w:val="00E22C22"/>
    <w:rsid w:val="00E46A3F"/>
    <w:rsid w:val="00E4788F"/>
    <w:rsid w:val="00E52CED"/>
    <w:rsid w:val="00E709EF"/>
    <w:rsid w:val="00E718E1"/>
    <w:rsid w:val="00E91C49"/>
    <w:rsid w:val="00EF2FB0"/>
    <w:rsid w:val="00F36D29"/>
    <w:rsid w:val="00F62B8B"/>
    <w:rsid w:val="00F65CAA"/>
    <w:rsid w:val="00F94B82"/>
    <w:rsid w:val="00FB3A65"/>
    <w:rsid w:val="00FE68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2A68"/>
  <w15:chartTrackingRefBased/>
  <w15:docId w15:val="{28ED6C55-33DA-4580-BBFF-6429D56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75"/>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2F75"/>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572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F75"/>
    <w:rPr>
      <w:rFonts w:ascii="Calibri" w:eastAsia="Calibri" w:hAnsi="Calibri" w:cs="Times New Roman"/>
      <w:lang w:eastAsia="es-MX"/>
    </w:rPr>
  </w:style>
  <w:style w:type="paragraph" w:styleId="Textonotapie">
    <w:name w:val="footnote text"/>
    <w:basedOn w:val="Normal"/>
    <w:link w:val="TextonotapieCar"/>
    <w:uiPriority w:val="99"/>
    <w:semiHidden/>
    <w:unhideWhenUsed/>
    <w:rsid w:val="00572F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2F75"/>
    <w:rPr>
      <w:rFonts w:ascii="Calibri" w:eastAsia="Calibri" w:hAnsi="Calibri" w:cs="Times New Roman"/>
      <w:sz w:val="20"/>
      <w:szCs w:val="20"/>
      <w:lang w:eastAsia="es-MX"/>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572F75"/>
    <w:rPr>
      <w:vertAlign w:val="superscript"/>
    </w:rPr>
  </w:style>
  <w:style w:type="paragraph" w:styleId="Textodeglobo">
    <w:name w:val="Balloon Text"/>
    <w:basedOn w:val="Normal"/>
    <w:link w:val="TextodegloboCar"/>
    <w:uiPriority w:val="99"/>
    <w:semiHidden/>
    <w:unhideWhenUsed/>
    <w:rsid w:val="004A3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E1B"/>
    <w:rPr>
      <w:rFonts w:ascii="Segoe UI" w:eastAsia="Calibri" w:hAnsi="Segoe UI" w:cs="Segoe UI"/>
      <w:sz w:val="18"/>
      <w:szCs w:val="18"/>
      <w:lang w:eastAsia="es-MX"/>
    </w:rPr>
  </w:style>
  <w:style w:type="table" w:styleId="Tablaconcuadrcula">
    <w:name w:val="Table Grid"/>
    <w:basedOn w:val="Tablanormal"/>
    <w:uiPriority w:val="39"/>
    <w:rsid w:val="00EF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5A86-0C3B-4356-94B5-687C647C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11</cp:revision>
  <cp:lastPrinted>2021-01-28T22:44:00Z</cp:lastPrinted>
  <dcterms:created xsi:type="dcterms:W3CDTF">2021-01-27T16:20:00Z</dcterms:created>
  <dcterms:modified xsi:type="dcterms:W3CDTF">2021-01-29T00:55:00Z</dcterms:modified>
</cp:coreProperties>
</file>