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751D" w:rsidRPr="002A11D8" w:rsidRDefault="0071751D" w:rsidP="0071751D">
      <w:pPr>
        <w:tabs>
          <w:tab w:val="left" w:pos="5529"/>
        </w:tabs>
        <w:spacing w:after="0" w:line="276" w:lineRule="auto"/>
        <w:ind w:left="3969"/>
        <w:rPr>
          <w:rFonts w:ascii="Gothic720 BT" w:hAnsi="Gothic720 BT" w:cs="Arial"/>
        </w:rPr>
      </w:pPr>
      <w:r w:rsidRPr="002A11D8">
        <w:rPr>
          <w:rFonts w:ascii="Gothic720 BT" w:hAnsi="Gothic720 BT" w:cs="Arial"/>
          <w:b/>
        </w:rPr>
        <w:t xml:space="preserve">EXPEDIENTE: </w:t>
      </w:r>
      <w:r w:rsidRPr="002A11D8">
        <w:rPr>
          <w:rFonts w:ascii="Gothic720 BT" w:hAnsi="Gothic720 BT" w:cs="Arial"/>
        </w:rPr>
        <w:t>016/1999</w:t>
      </w:r>
      <w:r>
        <w:rPr>
          <w:rFonts w:ascii="Gothic720 BT" w:hAnsi="Gothic720 BT" w:cs="Arial"/>
        </w:rPr>
        <w:t>.</w:t>
      </w:r>
    </w:p>
    <w:p w:rsidR="0071751D" w:rsidRPr="00874F01" w:rsidRDefault="0071751D" w:rsidP="0071751D">
      <w:pPr>
        <w:tabs>
          <w:tab w:val="left" w:pos="5529"/>
        </w:tabs>
        <w:spacing w:after="0" w:line="276" w:lineRule="auto"/>
        <w:ind w:left="3969"/>
        <w:rPr>
          <w:rFonts w:ascii="Gothic720 BT" w:hAnsi="Gothic720 BT" w:cs="Arial"/>
          <w:sz w:val="14"/>
          <w:szCs w:val="16"/>
        </w:rPr>
      </w:pPr>
    </w:p>
    <w:p w:rsidR="0071751D" w:rsidRPr="002A11D8" w:rsidRDefault="0071751D" w:rsidP="0071751D">
      <w:pPr>
        <w:tabs>
          <w:tab w:val="left" w:pos="5529"/>
        </w:tabs>
        <w:spacing w:after="0" w:line="276" w:lineRule="auto"/>
        <w:ind w:left="3969"/>
        <w:jc w:val="both"/>
        <w:rPr>
          <w:rFonts w:ascii="Gothic720 BT" w:hAnsi="Gothic720 BT" w:cs="Arial"/>
        </w:rPr>
      </w:pPr>
      <w:r w:rsidRPr="002A11D8">
        <w:rPr>
          <w:rFonts w:ascii="Gothic720 BT" w:hAnsi="Gothic720 BT" w:cs="Arial"/>
          <w:b/>
        </w:rPr>
        <w:t xml:space="preserve">PROMOVENTE: </w:t>
      </w:r>
      <w:r w:rsidRPr="002A11D8">
        <w:rPr>
          <w:rFonts w:ascii="Gothic720 BT" w:hAnsi="Gothic720 BT"/>
        </w:rPr>
        <w:t>PARTIDO REVOLUCIONARIO INSTITUCIONAL.</w:t>
      </w:r>
    </w:p>
    <w:p w:rsidR="0071751D" w:rsidRPr="00874F01" w:rsidRDefault="0071751D" w:rsidP="0071751D">
      <w:pPr>
        <w:tabs>
          <w:tab w:val="left" w:pos="5529"/>
        </w:tabs>
        <w:spacing w:after="0" w:line="276" w:lineRule="auto"/>
        <w:ind w:left="3969"/>
        <w:jc w:val="both"/>
        <w:rPr>
          <w:rFonts w:ascii="Gothic720 BT" w:hAnsi="Gothic720 BT" w:cs="Arial"/>
          <w:b/>
          <w:sz w:val="14"/>
          <w:szCs w:val="16"/>
        </w:rPr>
      </w:pPr>
    </w:p>
    <w:p w:rsidR="0071751D" w:rsidRPr="002A11D8" w:rsidRDefault="0071751D" w:rsidP="0071751D">
      <w:pPr>
        <w:tabs>
          <w:tab w:val="left" w:pos="5529"/>
        </w:tabs>
        <w:spacing w:after="0" w:line="276" w:lineRule="auto"/>
        <w:ind w:left="3969"/>
        <w:jc w:val="both"/>
        <w:rPr>
          <w:rFonts w:ascii="Gothic720 BT" w:hAnsi="Gothic720 BT" w:cs="Arial"/>
        </w:rPr>
      </w:pPr>
      <w:r w:rsidRPr="002A11D8">
        <w:rPr>
          <w:rFonts w:ascii="Gothic720 BT" w:hAnsi="Gothic720 BT" w:cs="Arial"/>
          <w:b/>
        </w:rPr>
        <w:t>ASUNTO</w:t>
      </w:r>
      <w:r w:rsidRPr="00874F01">
        <w:rPr>
          <w:rFonts w:ascii="Gothic720 BT" w:hAnsi="Gothic720 BT" w:cs="Arial"/>
        </w:rPr>
        <w:t xml:space="preserve">: </w:t>
      </w:r>
      <w:r>
        <w:rPr>
          <w:rFonts w:ascii="Gothic720 BT" w:hAnsi="Gothic720 BT" w:cs="Arial"/>
        </w:rPr>
        <w:t>AGREGAR Y ESTARSE A LO DETERMINADO POR EL CONSEJO GENERAL DEL INSTITUTO</w:t>
      </w:r>
      <w:r w:rsidRPr="002A11D8">
        <w:rPr>
          <w:rFonts w:ascii="Gothic720 BT" w:hAnsi="Gothic720 BT" w:cs="Arial"/>
        </w:rPr>
        <w:t xml:space="preserve">. </w:t>
      </w:r>
    </w:p>
    <w:p w:rsidR="0071751D" w:rsidRPr="002A11D8" w:rsidRDefault="0071751D" w:rsidP="0071751D">
      <w:pPr>
        <w:pStyle w:val="Default"/>
        <w:spacing w:line="276" w:lineRule="auto"/>
        <w:ind w:right="-235"/>
        <w:jc w:val="both"/>
        <w:rPr>
          <w:rFonts w:ascii="Gothic720 BT" w:hAnsi="Gothic720 BT" w:cs="Arial"/>
          <w:bCs/>
          <w:color w:val="auto"/>
          <w:sz w:val="22"/>
          <w:szCs w:val="22"/>
          <w:lang w:val="es-MX"/>
        </w:rPr>
      </w:pPr>
    </w:p>
    <w:p w:rsidR="0071751D" w:rsidRPr="002A11D8" w:rsidRDefault="0071751D" w:rsidP="0071751D">
      <w:pPr>
        <w:pStyle w:val="Default"/>
        <w:spacing w:line="276" w:lineRule="auto"/>
        <w:ind w:right="49"/>
        <w:jc w:val="both"/>
        <w:rPr>
          <w:rFonts w:ascii="Gothic720 BT" w:hAnsi="Gothic720 BT" w:cs="Arial"/>
          <w:b/>
          <w:lang w:eastAsia="es-ES"/>
        </w:rPr>
      </w:pPr>
      <w:r w:rsidRPr="002A11D8">
        <w:rPr>
          <w:rFonts w:ascii="Gothic720 BT" w:hAnsi="Gothic720 BT" w:cs="Arial"/>
          <w:bCs/>
          <w:color w:val="auto"/>
          <w:sz w:val="22"/>
          <w:szCs w:val="22"/>
          <w:lang w:val="es-MX"/>
        </w:rPr>
        <w:t xml:space="preserve">En la ciudad de Santiago de Querétaro, Querétaro, </w:t>
      </w:r>
      <w:r>
        <w:rPr>
          <w:rFonts w:ascii="Gothic720 BT" w:hAnsi="Gothic720 BT" w:cs="Arial"/>
          <w:bCs/>
          <w:color w:val="auto"/>
          <w:sz w:val="22"/>
          <w:szCs w:val="22"/>
          <w:lang w:val="es-MX"/>
        </w:rPr>
        <w:t>veinticuatro</w:t>
      </w:r>
      <w:r w:rsidRPr="002A11D8">
        <w:rPr>
          <w:rFonts w:ascii="Gothic720 BT" w:hAnsi="Gothic720 BT" w:cs="Arial"/>
          <w:bCs/>
          <w:color w:val="auto"/>
          <w:sz w:val="22"/>
          <w:szCs w:val="22"/>
          <w:lang w:val="es-MX"/>
        </w:rPr>
        <w:t xml:space="preserve"> de </w:t>
      </w:r>
      <w:r>
        <w:rPr>
          <w:rFonts w:ascii="Gothic720 BT" w:hAnsi="Gothic720 BT" w:cs="Arial"/>
          <w:bCs/>
          <w:color w:val="auto"/>
          <w:sz w:val="22"/>
          <w:szCs w:val="22"/>
          <w:lang w:val="es-MX"/>
        </w:rPr>
        <w:t>noviembre</w:t>
      </w:r>
      <w:r w:rsidRPr="002A11D8">
        <w:rPr>
          <w:rFonts w:ascii="Gothic720 BT" w:hAnsi="Gothic720 BT" w:cs="Arial"/>
          <w:bCs/>
          <w:color w:val="auto"/>
          <w:sz w:val="22"/>
          <w:szCs w:val="22"/>
          <w:lang w:val="es-MX"/>
        </w:rPr>
        <w:t xml:space="preserve"> de dos mil veinte, en cumplimiento a lo ordenado en el proveído dictado en la fecha en que se actúa en el expediente al rubro indicado, con fundamento en lo dispuesto por los artículos </w:t>
      </w:r>
      <w:r>
        <w:rPr>
          <w:rFonts w:ascii="Gothic720 BT" w:hAnsi="Gothic720 BT" w:cs="Arial"/>
          <w:bCs/>
          <w:color w:val="auto"/>
          <w:sz w:val="22"/>
          <w:szCs w:val="22"/>
          <w:lang w:val="es-MX"/>
        </w:rPr>
        <w:t>50</w:t>
      </w:r>
      <w:r w:rsidRPr="002A11D8">
        <w:rPr>
          <w:rFonts w:ascii="Gothic720 BT" w:hAnsi="Gothic720 BT" w:cs="Arial"/>
          <w:bCs/>
          <w:color w:val="auto"/>
          <w:sz w:val="22"/>
          <w:szCs w:val="22"/>
          <w:lang w:val="es-MX"/>
        </w:rPr>
        <w:t xml:space="preserve">, fracción II, </w:t>
      </w:r>
      <w:r>
        <w:rPr>
          <w:rFonts w:ascii="Gothic720 BT" w:hAnsi="Gothic720 BT" w:cs="Arial"/>
          <w:bCs/>
          <w:color w:val="auto"/>
          <w:sz w:val="22"/>
          <w:szCs w:val="22"/>
          <w:lang w:val="es-MX"/>
        </w:rPr>
        <w:t>52</w:t>
      </w:r>
      <w:r w:rsidRPr="002A11D8">
        <w:rPr>
          <w:rFonts w:ascii="Gothic720 BT" w:hAnsi="Gothic720 BT" w:cs="Arial"/>
          <w:bCs/>
          <w:color w:val="auto"/>
          <w:sz w:val="22"/>
          <w:szCs w:val="22"/>
          <w:lang w:val="es-MX"/>
        </w:rPr>
        <w:t xml:space="preserve">, y 56, fracción II de la Ley de Medios de Impugnación del Estado de Querétaro, se </w:t>
      </w:r>
      <w:r w:rsidRPr="002A11D8">
        <w:rPr>
          <w:rFonts w:ascii="Gothic720 BT" w:hAnsi="Gothic720 BT" w:cs="Arial"/>
          <w:b/>
          <w:bCs/>
          <w:color w:val="auto"/>
          <w:sz w:val="22"/>
          <w:szCs w:val="22"/>
          <w:lang w:val="es-MX"/>
        </w:rPr>
        <w:t>NOTIFICA</w:t>
      </w:r>
      <w:r w:rsidRPr="002A11D8">
        <w:rPr>
          <w:rFonts w:ascii="Gothic720 BT" w:hAnsi="Gothic720 BT" w:cs="Arial"/>
          <w:bCs/>
          <w:color w:val="auto"/>
          <w:sz w:val="22"/>
          <w:szCs w:val="22"/>
          <w:lang w:val="es-MX"/>
        </w:rPr>
        <w:t xml:space="preserve"> mediante cédula que se fija en los </w:t>
      </w:r>
      <w:r w:rsidRPr="002A11D8">
        <w:rPr>
          <w:rFonts w:ascii="Gothic720 BT" w:hAnsi="Gothic720 BT" w:cs="Arial"/>
          <w:b/>
          <w:bCs/>
          <w:color w:val="auto"/>
          <w:sz w:val="22"/>
          <w:szCs w:val="22"/>
          <w:lang w:val="es-MX"/>
        </w:rPr>
        <w:t>ESTRADOS</w:t>
      </w:r>
      <w:r w:rsidRPr="002A11D8">
        <w:rPr>
          <w:rFonts w:ascii="Gothic720 BT" w:hAnsi="Gothic720 BT" w:cs="Arial"/>
          <w:bCs/>
          <w:color w:val="auto"/>
          <w:sz w:val="22"/>
          <w:szCs w:val="22"/>
          <w:lang w:val="es-MX"/>
        </w:rPr>
        <w:t xml:space="preserve"> del Consejo General el contenido del proveído de mérito, mismo que consta en </w:t>
      </w:r>
      <w:r>
        <w:rPr>
          <w:rFonts w:ascii="Gothic720 BT" w:hAnsi="Gothic720 BT" w:cs="Arial"/>
          <w:bCs/>
          <w:color w:val="auto"/>
          <w:sz w:val="22"/>
          <w:szCs w:val="22"/>
          <w:lang w:val="es-MX"/>
        </w:rPr>
        <w:t>una</w:t>
      </w:r>
      <w:r w:rsidRPr="002A11D8">
        <w:rPr>
          <w:rFonts w:ascii="Gothic720 BT" w:hAnsi="Gothic720 BT" w:cs="Arial"/>
          <w:bCs/>
          <w:color w:val="auto"/>
          <w:sz w:val="22"/>
          <w:szCs w:val="22"/>
          <w:lang w:val="es-MX"/>
        </w:rPr>
        <w:t xml:space="preserve"> foja útil con texto por un solo lado, anexando copia de dicha determinación. </w:t>
      </w:r>
      <w:r w:rsidRPr="002A11D8">
        <w:rPr>
          <w:rFonts w:ascii="Gothic720 BT" w:hAnsi="Gothic720 BT" w:cs="Arial"/>
          <w:b/>
          <w:bCs/>
          <w:color w:val="auto"/>
          <w:sz w:val="22"/>
          <w:szCs w:val="22"/>
          <w:lang w:val="es-MX"/>
        </w:rPr>
        <w:t>DOY FE</w:t>
      </w:r>
      <w:r w:rsidRPr="002A11D8">
        <w:rPr>
          <w:rFonts w:ascii="Gothic720 BT" w:hAnsi="Gothic720 BT" w:cs="Arial"/>
          <w:bCs/>
          <w:color w:val="auto"/>
          <w:sz w:val="22"/>
          <w:szCs w:val="22"/>
          <w:lang w:val="es-MX"/>
        </w:rPr>
        <w:t>. ----------------------------------------------</w:t>
      </w:r>
      <w:r>
        <w:rPr>
          <w:rFonts w:ascii="Gothic720 BT" w:hAnsi="Gothic720 BT" w:cs="Arial"/>
          <w:bCs/>
          <w:color w:val="auto"/>
          <w:sz w:val="22"/>
          <w:szCs w:val="22"/>
          <w:lang w:val="es-MX"/>
        </w:rPr>
        <w:t>-------------------------------------------------------------------------------------------</w:t>
      </w:r>
    </w:p>
    <w:p w:rsidR="0071751D" w:rsidRPr="002A11D8" w:rsidRDefault="0071751D" w:rsidP="0071751D">
      <w:pPr>
        <w:spacing w:after="0" w:line="276" w:lineRule="auto"/>
        <w:ind w:left="284" w:right="-235"/>
        <w:jc w:val="center"/>
        <w:rPr>
          <w:rFonts w:ascii="Gothic720 BT" w:hAnsi="Gothic720 BT" w:cs="Arial"/>
          <w:b/>
          <w:lang w:val="es-ES" w:eastAsia="es-ES"/>
        </w:rPr>
      </w:pPr>
    </w:p>
    <w:p w:rsidR="0071751D" w:rsidRPr="002A11D8" w:rsidRDefault="0071751D" w:rsidP="0071751D">
      <w:pPr>
        <w:spacing w:after="0" w:line="276" w:lineRule="auto"/>
        <w:ind w:left="284" w:right="-235"/>
        <w:jc w:val="center"/>
        <w:rPr>
          <w:rFonts w:ascii="Gothic720 BT" w:hAnsi="Gothic720 BT" w:cs="Arial"/>
          <w:b/>
          <w:lang w:val="es-ES" w:eastAsia="es-ES"/>
        </w:rPr>
      </w:pPr>
    </w:p>
    <w:p w:rsidR="0071751D" w:rsidRPr="002A11D8" w:rsidRDefault="0071751D" w:rsidP="0071751D">
      <w:pPr>
        <w:spacing w:after="0" w:line="276" w:lineRule="auto"/>
        <w:ind w:left="284" w:right="-235"/>
        <w:jc w:val="center"/>
        <w:rPr>
          <w:rFonts w:ascii="Gothic720 BT" w:hAnsi="Gothic720 BT" w:cs="Arial"/>
          <w:b/>
          <w:lang w:val="es-ES" w:eastAsia="es-ES"/>
        </w:rPr>
      </w:pPr>
    </w:p>
    <w:p w:rsidR="0071751D" w:rsidRPr="002A11D8" w:rsidRDefault="0071751D" w:rsidP="0071751D">
      <w:pPr>
        <w:pStyle w:val="Prrafodelista"/>
        <w:spacing w:line="276" w:lineRule="auto"/>
        <w:ind w:left="0" w:right="49"/>
        <w:jc w:val="center"/>
        <w:rPr>
          <w:rFonts w:ascii="Gothic720 BT" w:hAnsi="Gothic720 BT" w:cs="Arial"/>
          <w:b/>
          <w:sz w:val="22"/>
          <w:szCs w:val="22"/>
          <w:lang w:val="es-MX"/>
        </w:rPr>
      </w:pPr>
      <w:r>
        <w:rPr>
          <w:rFonts w:ascii="Gothic720 BT" w:hAnsi="Gothic720 BT" w:cs="Arial"/>
          <w:b/>
          <w:sz w:val="22"/>
          <w:szCs w:val="22"/>
          <w:lang w:val="es-MX"/>
        </w:rPr>
        <w:t>Mtro. Carlos Alejandro Pérez Espíndola</w:t>
      </w:r>
    </w:p>
    <w:p w:rsidR="0071751D" w:rsidRPr="002A11D8" w:rsidRDefault="0071751D" w:rsidP="0071751D">
      <w:pPr>
        <w:pStyle w:val="Prrafodelista"/>
        <w:spacing w:line="276" w:lineRule="auto"/>
        <w:ind w:left="0" w:right="49"/>
        <w:jc w:val="center"/>
        <w:rPr>
          <w:rFonts w:ascii="Gothic720 BT" w:hAnsi="Gothic720 BT" w:cs="Arial"/>
          <w:sz w:val="22"/>
          <w:szCs w:val="22"/>
          <w:lang w:val="es-MX"/>
        </w:rPr>
      </w:pPr>
      <w:r>
        <w:rPr>
          <w:rFonts w:ascii="Gothic720 BT" w:hAnsi="Gothic720 BT" w:cs="Arial"/>
          <w:sz w:val="22"/>
          <w:szCs w:val="22"/>
          <w:lang w:val="es-MX"/>
        </w:rPr>
        <w:t xml:space="preserve">Encargado de despacho de la </w:t>
      </w:r>
      <w:r w:rsidRPr="002A11D8">
        <w:rPr>
          <w:rFonts w:ascii="Gothic720 BT" w:hAnsi="Gothic720 BT" w:cs="Arial"/>
          <w:sz w:val="22"/>
          <w:szCs w:val="22"/>
          <w:lang w:val="es-MX"/>
        </w:rPr>
        <w:t>Secretar</w:t>
      </w:r>
      <w:r>
        <w:rPr>
          <w:rFonts w:ascii="Gothic720 BT" w:hAnsi="Gothic720 BT" w:cs="Arial"/>
          <w:sz w:val="22"/>
          <w:szCs w:val="22"/>
          <w:lang w:val="es-MX"/>
        </w:rPr>
        <w:t>ía</w:t>
      </w:r>
      <w:r w:rsidRPr="002A11D8">
        <w:rPr>
          <w:rFonts w:ascii="Gothic720 BT" w:hAnsi="Gothic720 BT" w:cs="Arial"/>
          <w:sz w:val="22"/>
          <w:szCs w:val="22"/>
          <w:lang w:val="es-MX"/>
        </w:rPr>
        <w:t xml:space="preserve"> Ejecutiv</w:t>
      </w:r>
      <w:r>
        <w:rPr>
          <w:rFonts w:ascii="Gothic720 BT" w:hAnsi="Gothic720 BT" w:cs="Arial"/>
          <w:sz w:val="22"/>
          <w:szCs w:val="22"/>
          <w:lang w:val="es-MX"/>
        </w:rPr>
        <w:t>a</w:t>
      </w:r>
    </w:p>
    <w:p w:rsidR="0071751D" w:rsidRPr="002A11D8" w:rsidRDefault="0071751D" w:rsidP="0071751D">
      <w:pPr>
        <w:tabs>
          <w:tab w:val="left" w:pos="4569"/>
          <w:tab w:val="left" w:pos="9214"/>
        </w:tabs>
        <w:spacing w:after="0" w:line="276" w:lineRule="auto"/>
        <w:ind w:left="284" w:right="-235"/>
        <w:jc w:val="center"/>
        <w:rPr>
          <w:rFonts w:ascii="Gothic720 BT" w:hAnsi="Gothic720 BT" w:cs="Arial"/>
          <w:lang w:val="es-ES" w:eastAsia="es-ES"/>
        </w:rPr>
      </w:pPr>
    </w:p>
    <w:p w:rsidR="0071751D" w:rsidRPr="002A11D8" w:rsidRDefault="0071751D" w:rsidP="0071751D">
      <w:pPr>
        <w:tabs>
          <w:tab w:val="left" w:pos="4569"/>
          <w:tab w:val="left" w:pos="9214"/>
        </w:tabs>
        <w:spacing w:after="0" w:line="276" w:lineRule="auto"/>
        <w:ind w:left="284" w:right="-235"/>
        <w:jc w:val="center"/>
        <w:rPr>
          <w:rFonts w:ascii="Gothic720 BT" w:hAnsi="Gothic720 BT" w:cs="Arial"/>
          <w:lang w:val="es-ES" w:eastAsia="es-ES"/>
        </w:rPr>
      </w:pPr>
    </w:p>
    <w:p w:rsidR="0071751D" w:rsidRPr="002A11D8" w:rsidRDefault="0071751D" w:rsidP="0071751D">
      <w:pPr>
        <w:tabs>
          <w:tab w:val="left" w:pos="4569"/>
          <w:tab w:val="left" w:pos="9214"/>
        </w:tabs>
        <w:spacing w:after="0" w:line="276" w:lineRule="auto"/>
        <w:ind w:left="1416" w:right="-235"/>
        <w:jc w:val="center"/>
        <w:rPr>
          <w:rFonts w:ascii="Gothic720 BT" w:hAnsi="Gothic720 BT" w:cs="Arial"/>
          <w:lang w:val="es-ES"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71751D">
      <w:pPr>
        <w:tabs>
          <w:tab w:val="left" w:pos="4569"/>
          <w:tab w:val="left" w:pos="9214"/>
        </w:tabs>
        <w:spacing w:after="0" w:line="276" w:lineRule="auto"/>
        <w:ind w:left="1416" w:right="-235"/>
        <w:jc w:val="center"/>
        <w:rPr>
          <w:rFonts w:ascii="Gothic720 BT" w:hAnsi="Gothic720 BT" w:cs="Arial"/>
          <w:lang w:eastAsia="es-ES"/>
        </w:rPr>
      </w:pPr>
    </w:p>
    <w:p w:rsidR="0071751D" w:rsidRDefault="0071751D" w:rsidP="001A602E">
      <w:pPr>
        <w:tabs>
          <w:tab w:val="left" w:pos="5529"/>
        </w:tabs>
        <w:spacing w:after="0" w:line="276" w:lineRule="auto"/>
        <w:ind w:left="3969"/>
        <w:rPr>
          <w:rFonts w:ascii="Gothic720 BT" w:hAnsi="Gothic720 BT" w:cs="Arial"/>
          <w:b/>
        </w:rPr>
      </w:pPr>
    </w:p>
    <w:p w:rsidR="0071751D" w:rsidRDefault="0071751D" w:rsidP="001A602E">
      <w:pPr>
        <w:tabs>
          <w:tab w:val="left" w:pos="5529"/>
        </w:tabs>
        <w:spacing w:after="0" w:line="276" w:lineRule="auto"/>
        <w:ind w:left="3969"/>
        <w:rPr>
          <w:rFonts w:ascii="Gothic720 BT" w:hAnsi="Gothic720 BT" w:cs="Arial"/>
          <w:b/>
        </w:rPr>
      </w:pPr>
    </w:p>
    <w:p w:rsidR="00C41B58" w:rsidRPr="002A11D8" w:rsidRDefault="00C41B58" w:rsidP="001A602E">
      <w:pPr>
        <w:tabs>
          <w:tab w:val="left" w:pos="5529"/>
        </w:tabs>
        <w:spacing w:after="0" w:line="276" w:lineRule="auto"/>
        <w:ind w:left="3969"/>
        <w:rPr>
          <w:rFonts w:ascii="Gothic720 BT" w:hAnsi="Gothic720 BT" w:cs="Arial"/>
        </w:rPr>
      </w:pPr>
      <w:r w:rsidRPr="002A11D8">
        <w:rPr>
          <w:rFonts w:ascii="Gothic720 BT" w:hAnsi="Gothic720 BT" w:cs="Arial"/>
          <w:b/>
        </w:rPr>
        <w:lastRenderedPageBreak/>
        <w:t xml:space="preserve">EXPEDIENTE: </w:t>
      </w:r>
      <w:r w:rsidRPr="002A11D8">
        <w:rPr>
          <w:rFonts w:ascii="Gothic720 BT" w:hAnsi="Gothic720 BT" w:cs="Arial"/>
        </w:rPr>
        <w:t>016/1999</w:t>
      </w:r>
      <w:r>
        <w:rPr>
          <w:rFonts w:ascii="Gothic720 BT" w:hAnsi="Gothic720 BT" w:cs="Arial"/>
        </w:rPr>
        <w:t>.</w:t>
      </w:r>
    </w:p>
    <w:p w:rsidR="00C41B58" w:rsidRPr="001A602E" w:rsidRDefault="00C41B58" w:rsidP="001A602E">
      <w:pPr>
        <w:tabs>
          <w:tab w:val="left" w:pos="5529"/>
        </w:tabs>
        <w:spacing w:after="0" w:line="276" w:lineRule="auto"/>
        <w:ind w:left="3969"/>
        <w:rPr>
          <w:rFonts w:ascii="Gothic720 BT" w:hAnsi="Gothic720 BT" w:cs="Arial"/>
          <w:sz w:val="10"/>
          <w:szCs w:val="16"/>
        </w:rPr>
      </w:pPr>
    </w:p>
    <w:p w:rsidR="00C41B58" w:rsidRPr="002A11D8" w:rsidRDefault="00C41B58" w:rsidP="001A602E">
      <w:pPr>
        <w:tabs>
          <w:tab w:val="left" w:pos="5529"/>
        </w:tabs>
        <w:spacing w:after="0" w:line="276" w:lineRule="auto"/>
        <w:ind w:left="3969"/>
        <w:jc w:val="both"/>
        <w:rPr>
          <w:rFonts w:ascii="Gothic720 BT" w:hAnsi="Gothic720 BT" w:cs="Arial"/>
        </w:rPr>
      </w:pPr>
      <w:r w:rsidRPr="002A11D8">
        <w:rPr>
          <w:rFonts w:ascii="Gothic720 BT" w:hAnsi="Gothic720 BT" w:cs="Arial"/>
          <w:b/>
        </w:rPr>
        <w:t xml:space="preserve">PROMOVENTE: </w:t>
      </w:r>
      <w:r w:rsidRPr="002A11D8">
        <w:rPr>
          <w:rFonts w:ascii="Gothic720 BT" w:hAnsi="Gothic720 BT"/>
        </w:rPr>
        <w:t>PARTIDO REVOLUCIONARIO INSTITUCIONAL.</w:t>
      </w:r>
    </w:p>
    <w:p w:rsidR="00C41B58" w:rsidRPr="00874F01" w:rsidRDefault="00C41B58" w:rsidP="001A602E">
      <w:pPr>
        <w:tabs>
          <w:tab w:val="left" w:pos="5529"/>
        </w:tabs>
        <w:spacing w:after="0" w:line="276" w:lineRule="auto"/>
        <w:ind w:left="3969"/>
        <w:jc w:val="both"/>
        <w:rPr>
          <w:rFonts w:ascii="Gothic720 BT" w:hAnsi="Gothic720 BT" w:cs="Arial"/>
          <w:b/>
          <w:sz w:val="14"/>
          <w:szCs w:val="16"/>
        </w:rPr>
      </w:pPr>
    </w:p>
    <w:p w:rsidR="00C41B58" w:rsidRPr="002A11D8" w:rsidRDefault="00C41B58" w:rsidP="001A602E">
      <w:pPr>
        <w:tabs>
          <w:tab w:val="left" w:pos="5529"/>
        </w:tabs>
        <w:spacing w:after="0" w:line="276" w:lineRule="auto"/>
        <w:ind w:left="3969"/>
        <w:jc w:val="both"/>
        <w:rPr>
          <w:rFonts w:ascii="Gothic720 BT" w:hAnsi="Gothic720 BT" w:cs="Arial"/>
        </w:rPr>
      </w:pPr>
      <w:r w:rsidRPr="002A11D8">
        <w:rPr>
          <w:rFonts w:ascii="Gothic720 BT" w:hAnsi="Gothic720 BT" w:cs="Arial"/>
          <w:b/>
        </w:rPr>
        <w:t>ASUNTO</w:t>
      </w:r>
      <w:r w:rsidRPr="00874F01">
        <w:rPr>
          <w:rFonts w:ascii="Gothic720 BT" w:hAnsi="Gothic720 BT" w:cs="Arial"/>
        </w:rPr>
        <w:t xml:space="preserve">: </w:t>
      </w:r>
      <w:r>
        <w:rPr>
          <w:rFonts w:ascii="Gothic720 BT" w:hAnsi="Gothic720 BT" w:cs="Arial"/>
        </w:rPr>
        <w:t>AGREGAR Y ESTARSE A LO DETERMINADO POR EL CONSEJO GENERAL DEL INSTITUTO</w:t>
      </w:r>
      <w:r w:rsidRPr="002A11D8">
        <w:rPr>
          <w:rFonts w:ascii="Gothic720 BT" w:hAnsi="Gothic720 BT" w:cs="Arial"/>
        </w:rPr>
        <w:t xml:space="preserve">. </w:t>
      </w:r>
    </w:p>
    <w:p w:rsidR="00C41B58" w:rsidRPr="00C03DE5" w:rsidRDefault="00C41B58" w:rsidP="001A602E">
      <w:pPr>
        <w:spacing w:after="0" w:line="276" w:lineRule="auto"/>
        <w:rPr>
          <w:rFonts w:ascii="Gothic720 BT" w:hAnsi="Gothic720 BT"/>
          <w:sz w:val="12"/>
          <w:lang w:eastAsia="es-MX"/>
        </w:rPr>
      </w:pPr>
    </w:p>
    <w:p w:rsidR="00C41B58" w:rsidRPr="002A11D8" w:rsidRDefault="00C41B58" w:rsidP="001A602E">
      <w:pPr>
        <w:spacing w:after="0" w:line="276" w:lineRule="auto"/>
        <w:rPr>
          <w:rFonts w:ascii="Gothic720 BT" w:hAnsi="Gothic720 BT"/>
          <w:lang w:eastAsia="es-MX"/>
        </w:rPr>
      </w:pPr>
      <w:r w:rsidRPr="002A11D8">
        <w:rPr>
          <w:rFonts w:ascii="Gothic720 BT" w:hAnsi="Gothic720 BT"/>
          <w:lang w:eastAsia="es-MX"/>
        </w:rPr>
        <w:t xml:space="preserve">Santiago de Querétaro, Querétaro, </w:t>
      </w:r>
      <w:r w:rsidR="00BF5542">
        <w:rPr>
          <w:rFonts w:ascii="Gothic720 BT" w:hAnsi="Gothic720 BT"/>
          <w:lang w:eastAsia="es-MX"/>
        </w:rPr>
        <w:t>veinticuatro</w:t>
      </w:r>
      <w:r>
        <w:rPr>
          <w:rFonts w:ascii="Gothic720 BT" w:hAnsi="Gothic720 BT"/>
          <w:lang w:eastAsia="es-MX"/>
        </w:rPr>
        <w:t xml:space="preserve"> </w:t>
      </w:r>
      <w:r w:rsidRPr="002A11D8">
        <w:rPr>
          <w:rFonts w:ascii="Gothic720 BT" w:hAnsi="Gothic720 BT"/>
          <w:lang w:eastAsia="es-MX"/>
        </w:rPr>
        <w:t xml:space="preserve">de </w:t>
      </w:r>
      <w:r>
        <w:rPr>
          <w:rFonts w:ascii="Gothic720 BT" w:hAnsi="Gothic720 BT"/>
          <w:lang w:eastAsia="es-MX"/>
        </w:rPr>
        <w:t>noviembre</w:t>
      </w:r>
      <w:r w:rsidRPr="002A11D8">
        <w:rPr>
          <w:rFonts w:ascii="Gothic720 BT" w:hAnsi="Gothic720 BT"/>
          <w:lang w:eastAsia="es-MX"/>
        </w:rPr>
        <w:t xml:space="preserve"> de dos mil veinte.</w:t>
      </w:r>
    </w:p>
    <w:p w:rsidR="00C41B58" w:rsidRPr="00874F01" w:rsidRDefault="00C41B58" w:rsidP="001A602E">
      <w:pPr>
        <w:spacing w:after="0" w:line="276" w:lineRule="auto"/>
        <w:jc w:val="both"/>
        <w:rPr>
          <w:rFonts w:ascii="Gothic720 BT" w:hAnsi="Gothic720 BT"/>
          <w:sz w:val="14"/>
          <w:highlight w:val="yellow"/>
          <w:lang w:eastAsia="es-MX"/>
        </w:rPr>
      </w:pPr>
    </w:p>
    <w:p w:rsidR="00C41B58" w:rsidRPr="00C41B58" w:rsidRDefault="00C41B58" w:rsidP="001A602E">
      <w:pPr>
        <w:spacing w:after="0" w:line="276" w:lineRule="auto"/>
        <w:jc w:val="both"/>
        <w:rPr>
          <w:rFonts w:ascii="Gothic720 BT" w:hAnsi="Gothic720 BT"/>
        </w:rPr>
      </w:pPr>
      <w:r w:rsidRPr="002A11D8">
        <w:rPr>
          <w:rFonts w:ascii="Gothic720 BT" w:hAnsi="Gothic720 BT"/>
          <w:b/>
        </w:rPr>
        <w:t>VISTO</w:t>
      </w:r>
      <w:r w:rsidRPr="002A11D8">
        <w:rPr>
          <w:rFonts w:ascii="Gothic720 BT" w:hAnsi="Gothic720 BT"/>
        </w:rPr>
        <w:t xml:space="preserve"> </w:t>
      </w:r>
      <w:r>
        <w:rPr>
          <w:rFonts w:ascii="Gothic720 BT" w:hAnsi="Gothic720 BT"/>
        </w:rPr>
        <w:t>escrito recibido en la Oficialía de Partes del Instituto</w:t>
      </w:r>
      <w:r w:rsidRPr="00C41B58">
        <w:rPr>
          <w:rFonts w:ascii="Gothic720 BT" w:hAnsi="Gothic720 BT"/>
        </w:rPr>
        <w:t xml:space="preserve"> </w:t>
      </w:r>
      <w:r>
        <w:rPr>
          <w:rFonts w:ascii="Gothic720 BT" w:hAnsi="Gothic720 BT"/>
        </w:rPr>
        <w:t>el veintiuno de noviembre de dos mil veinte, registrado con el folio 1334, signado por Vidal Navarrete Cerda, representante propietario del Partido Revolucionario Institucional ante el Consejo General, por el cual realizó diversas manifestaciones vinculadas con las personas postuladas para ocupar el cargo de consejerías y secretarías técnicas de los Consejos Distritales y Municipales; c</w:t>
      </w:r>
      <w:r w:rsidRPr="002A11D8">
        <w:rPr>
          <w:rFonts w:ascii="Gothic720 BT" w:hAnsi="Gothic720 BT"/>
        </w:rPr>
        <w:t>on fundamento en lo dispue</w:t>
      </w:r>
      <w:r>
        <w:rPr>
          <w:rFonts w:ascii="Gothic720 BT" w:hAnsi="Gothic720 BT"/>
        </w:rPr>
        <w:t xml:space="preserve">sto en el artículo 63, fracciones I, XIV y XXXI </w:t>
      </w:r>
      <w:r w:rsidRPr="002A11D8">
        <w:rPr>
          <w:rFonts w:ascii="Gothic720 BT" w:hAnsi="Gothic720 BT"/>
        </w:rPr>
        <w:t>de la Ley Electoral del Estado de Querétaro,</w:t>
      </w:r>
      <w:r>
        <w:rPr>
          <w:rFonts w:ascii="Gothic720 BT" w:hAnsi="Gothic720 BT"/>
        </w:rPr>
        <w:t xml:space="preserve"> el Encargado de Despacho de</w:t>
      </w:r>
      <w:r w:rsidRPr="002A11D8">
        <w:rPr>
          <w:rFonts w:ascii="Gothic720 BT" w:hAnsi="Gothic720 BT"/>
        </w:rPr>
        <w:t xml:space="preserve"> la Secretaría Ejecutiva </w:t>
      </w:r>
      <w:r w:rsidRPr="002A11D8">
        <w:rPr>
          <w:rFonts w:ascii="Gothic720 BT" w:hAnsi="Gothic720 BT"/>
          <w:b/>
          <w:color w:val="000000"/>
          <w:lang w:eastAsia="es-MX"/>
        </w:rPr>
        <w:t>ACUERDA:</w:t>
      </w:r>
    </w:p>
    <w:p w:rsidR="00C41B58" w:rsidRPr="00874F01" w:rsidRDefault="00C41B58" w:rsidP="001A602E">
      <w:pPr>
        <w:spacing w:after="0" w:line="276" w:lineRule="auto"/>
        <w:jc w:val="both"/>
        <w:rPr>
          <w:rFonts w:ascii="Gothic720 BT" w:hAnsi="Gothic720 BT"/>
          <w:b/>
          <w:color w:val="000000"/>
          <w:sz w:val="12"/>
          <w:lang w:eastAsia="es-MX"/>
        </w:rPr>
      </w:pPr>
    </w:p>
    <w:p w:rsidR="00C41B58" w:rsidRPr="002A11D8" w:rsidRDefault="00C41B58" w:rsidP="001A602E">
      <w:pPr>
        <w:spacing w:after="0" w:line="276" w:lineRule="auto"/>
        <w:jc w:val="both"/>
        <w:rPr>
          <w:rFonts w:ascii="Gothic720 BT" w:hAnsi="Gothic720 BT" w:cs="Arial"/>
          <w:bCs/>
        </w:rPr>
      </w:pPr>
      <w:r w:rsidRPr="002A11D8">
        <w:rPr>
          <w:rFonts w:ascii="Gothic720 BT" w:hAnsi="Gothic720 BT"/>
          <w:b/>
          <w:lang w:eastAsia="es-MX"/>
        </w:rPr>
        <w:t>PRIMERO.</w:t>
      </w:r>
      <w:r w:rsidRPr="002A11D8">
        <w:rPr>
          <w:rFonts w:ascii="Gothic720 BT" w:hAnsi="Gothic720 BT" w:cs="Arial"/>
          <w:b/>
          <w:lang w:eastAsia="es-MX"/>
        </w:rPr>
        <w:t xml:space="preserve"> </w:t>
      </w:r>
      <w:r w:rsidR="00880B14">
        <w:rPr>
          <w:rFonts w:ascii="Gothic720 BT" w:hAnsi="Gothic720 BT" w:cs="Arial"/>
          <w:b/>
          <w:lang w:eastAsia="es-MX"/>
        </w:rPr>
        <w:t>Agregar</w:t>
      </w:r>
      <w:r w:rsidRPr="002A11D8">
        <w:rPr>
          <w:rFonts w:ascii="Gothic720 BT" w:hAnsi="Gothic720 BT" w:cs="Arial"/>
          <w:b/>
          <w:lang w:eastAsia="es-MX"/>
        </w:rPr>
        <w:t>.</w:t>
      </w:r>
      <w:r w:rsidRPr="002A11D8">
        <w:rPr>
          <w:rFonts w:ascii="Gothic720 BT" w:hAnsi="Gothic720 BT" w:cs="Arial"/>
          <w:bCs/>
        </w:rPr>
        <w:t xml:space="preserve"> Se tiene por recibido </w:t>
      </w:r>
      <w:r>
        <w:rPr>
          <w:rFonts w:ascii="Gothic720 BT" w:hAnsi="Gothic720 BT" w:cs="Arial"/>
          <w:bCs/>
        </w:rPr>
        <w:t>el</w:t>
      </w:r>
      <w:r w:rsidRPr="002A11D8">
        <w:rPr>
          <w:rFonts w:ascii="Gothic720 BT" w:hAnsi="Gothic720 BT" w:cs="Arial"/>
          <w:bCs/>
        </w:rPr>
        <w:t xml:space="preserve"> documento de cuenta, mismo que consta en un total de </w:t>
      </w:r>
      <w:r>
        <w:rPr>
          <w:rFonts w:ascii="Gothic720 BT" w:hAnsi="Gothic720 BT" w:cs="Arial"/>
          <w:bCs/>
        </w:rPr>
        <w:t>cuatro</w:t>
      </w:r>
      <w:r w:rsidRPr="002A11D8">
        <w:rPr>
          <w:rFonts w:ascii="Gothic720 BT" w:hAnsi="Gothic720 BT" w:cs="Arial"/>
          <w:bCs/>
        </w:rPr>
        <w:t xml:space="preserve"> fojas útiles con texto por un solo lado, documentos que se ordena agregar en autos para los efectos conducentes.</w:t>
      </w:r>
      <w:r>
        <w:rPr>
          <w:rStyle w:val="Refdenotaalpie"/>
          <w:rFonts w:ascii="Gothic720 BT" w:hAnsi="Gothic720 BT" w:cs="Arial"/>
          <w:bCs/>
        </w:rPr>
        <w:footnoteReference w:id="1"/>
      </w:r>
      <w:r w:rsidRPr="002A11D8">
        <w:rPr>
          <w:rFonts w:ascii="Gothic720 BT" w:hAnsi="Gothic720 BT" w:cs="Arial"/>
          <w:bCs/>
        </w:rPr>
        <w:t xml:space="preserve"> </w:t>
      </w:r>
    </w:p>
    <w:p w:rsidR="00C41B58" w:rsidRPr="00874F01" w:rsidRDefault="00C41B58" w:rsidP="001A602E">
      <w:pPr>
        <w:tabs>
          <w:tab w:val="left" w:pos="567"/>
        </w:tabs>
        <w:spacing w:after="0" w:line="276" w:lineRule="auto"/>
        <w:jc w:val="both"/>
        <w:rPr>
          <w:rFonts w:ascii="Gothic720 BT" w:hAnsi="Gothic720 BT"/>
          <w:b/>
          <w:sz w:val="12"/>
        </w:rPr>
      </w:pPr>
    </w:p>
    <w:p w:rsidR="00C20F6F" w:rsidRDefault="00C41B58" w:rsidP="001A602E">
      <w:pPr>
        <w:tabs>
          <w:tab w:val="left" w:pos="567"/>
        </w:tabs>
        <w:spacing w:after="0" w:line="276" w:lineRule="auto"/>
        <w:jc w:val="both"/>
        <w:rPr>
          <w:rFonts w:ascii="Gothic720 BT" w:hAnsi="Gothic720 BT"/>
        </w:rPr>
      </w:pPr>
      <w:r w:rsidRPr="002A11D8">
        <w:rPr>
          <w:rFonts w:ascii="Gothic720 BT" w:hAnsi="Gothic720 BT"/>
          <w:b/>
        </w:rPr>
        <w:t>SEGUNDO.</w:t>
      </w:r>
      <w:r w:rsidRPr="002A11D8">
        <w:rPr>
          <w:rFonts w:ascii="Gothic720 BT" w:hAnsi="Gothic720 BT"/>
        </w:rPr>
        <w:t xml:space="preserve"> </w:t>
      </w:r>
      <w:r w:rsidR="00A52242">
        <w:rPr>
          <w:rFonts w:ascii="Gothic720 BT" w:hAnsi="Gothic720 BT"/>
          <w:b/>
        </w:rPr>
        <w:t xml:space="preserve">Estarse a lo acordado. </w:t>
      </w:r>
      <w:r w:rsidRPr="00C03DE5">
        <w:rPr>
          <w:rFonts w:ascii="Gothic720 BT" w:hAnsi="Gothic720 BT"/>
        </w:rPr>
        <w:t xml:space="preserve">Del escrito de cuenta se advierte que el promovente </w:t>
      </w:r>
      <w:r w:rsidR="00A52242">
        <w:rPr>
          <w:rFonts w:ascii="Gothic720 BT" w:hAnsi="Gothic720 BT"/>
        </w:rPr>
        <w:t>realizó diversas manifestaciones vinculadas con la inconformidad del Partido Revolucionario Institucional, respecto a las posibles designaciones de diversas personas que se encontraron en la lista de consejerías y secretarías técnicas de los Consejos Distritales y Municipales</w:t>
      </w:r>
      <w:r w:rsidR="00C20F6F">
        <w:rPr>
          <w:rFonts w:ascii="Gothic720 BT" w:hAnsi="Gothic720 BT"/>
        </w:rPr>
        <w:t xml:space="preserve"> del Instituto. </w:t>
      </w:r>
    </w:p>
    <w:p w:rsidR="00C20F6F" w:rsidRPr="008953D4" w:rsidRDefault="00C20F6F" w:rsidP="001A602E">
      <w:pPr>
        <w:tabs>
          <w:tab w:val="left" w:pos="567"/>
        </w:tabs>
        <w:spacing w:after="0" w:line="276" w:lineRule="auto"/>
        <w:jc w:val="both"/>
        <w:rPr>
          <w:rFonts w:ascii="Gothic720 BT" w:hAnsi="Gothic720 BT"/>
          <w:sz w:val="14"/>
        </w:rPr>
      </w:pPr>
    </w:p>
    <w:p w:rsidR="00C20F6F" w:rsidRDefault="00C20F6F" w:rsidP="001A602E">
      <w:pPr>
        <w:tabs>
          <w:tab w:val="left" w:pos="567"/>
        </w:tabs>
        <w:spacing w:after="0" w:line="276" w:lineRule="auto"/>
        <w:jc w:val="both"/>
        <w:rPr>
          <w:rFonts w:ascii="Gothic720 BT" w:hAnsi="Gothic720 BT"/>
        </w:rPr>
      </w:pPr>
      <w:r>
        <w:rPr>
          <w:rFonts w:ascii="Gothic720 BT" w:hAnsi="Gothic720 BT"/>
        </w:rPr>
        <w:t>Ahora bien, el veintiuno de noviembre del año en curso, el Consejo General del Instituto aprobó los acuerdos IEEQ/CG/A/071/20, IEEQ/CG/A/072/20, IEEQ/CG/A/073/20, IEEQ/CG/A/074/20, IEEQ/CG/A/075/20 y IEEQ/CG/A/076/20 relacionados con la designación de Consejerías y Secretarías Técnicas de los citados órganos colegiados.</w:t>
      </w:r>
      <w:r w:rsidR="00BF5542" w:rsidRPr="00BF5542">
        <w:rPr>
          <w:rFonts w:ascii="Gothic720 BT" w:hAnsi="Gothic720 BT"/>
        </w:rPr>
        <w:t xml:space="preserve"> Es necesario precisar que, de manera previa a la aprobación de dichas determinaciones, la Secretaría Ejecutiva dio cuenta del escrito registrado con el folio 1334</w:t>
      </w:r>
      <w:r w:rsidR="00BF5542">
        <w:rPr>
          <w:rFonts w:ascii="Gothic720 BT" w:hAnsi="Gothic720 BT"/>
        </w:rPr>
        <w:t xml:space="preserve"> a quienes integran el Consejo General del Instituto</w:t>
      </w:r>
      <w:r w:rsidR="00BF5542" w:rsidRPr="00BF5542">
        <w:rPr>
          <w:rFonts w:ascii="Gothic720 BT" w:hAnsi="Gothic720 BT"/>
        </w:rPr>
        <w:t xml:space="preserve">, por lo que el mismo fue sujeto a discusión </w:t>
      </w:r>
      <w:r w:rsidR="00BF5542">
        <w:rPr>
          <w:rFonts w:ascii="Gothic720 BT" w:hAnsi="Gothic720 BT"/>
        </w:rPr>
        <w:t>del referido órgano colegiado</w:t>
      </w:r>
      <w:r w:rsidR="00BF5542" w:rsidRPr="00BF5542">
        <w:rPr>
          <w:rFonts w:ascii="Gothic720 BT" w:hAnsi="Gothic720 BT"/>
        </w:rPr>
        <w:t>.</w:t>
      </w:r>
    </w:p>
    <w:p w:rsidR="00C20F6F" w:rsidRPr="008953D4" w:rsidRDefault="00C20F6F" w:rsidP="001A602E">
      <w:pPr>
        <w:tabs>
          <w:tab w:val="left" w:pos="567"/>
        </w:tabs>
        <w:spacing w:after="0" w:line="276" w:lineRule="auto"/>
        <w:jc w:val="both"/>
        <w:rPr>
          <w:rFonts w:ascii="Gothic720 BT" w:hAnsi="Gothic720 BT"/>
          <w:sz w:val="14"/>
        </w:rPr>
      </w:pPr>
    </w:p>
    <w:p w:rsidR="00C20F6F" w:rsidRDefault="00880B14" w:rsidP="001A602E">
      <w:pPr>
        <w:tabs>
          <w:tab w:val="left" w:pos="567"/>
        </w:tabs>
        <w:spacing w:after="0" w:line="276" w:lineRule="auto"/>
        <w:jc w:val="both"/>
        <w:rPr>
          <w:rFonts w:ascii="Gothic720 BT" w:hAnsi="Gothic720 BT"/>
        </w:rPr>
      </w:pPr>
      <w:r>
        <w:rPr>
          <w:rFonts w:ascii="Gothic720 BT" w:hAnsi="Gothic720 BT"/>
        </w:rPr>
        <w:t xml:space="preserve">Así, se informa al promovente que deberá estarse a lo acordado en las referidas determinaciones emitidas por el Consejo General.  </w:t>
      </w:r>
      <w:r w:rsidR="00C20F6F">
        <w:rPr>
          <w:rFonts w:ascii="Gothic720 BT" w:hAnsi="Gothic720 BT"/>
        </w:rPr>
        <w:t xml:space="preserve">       </w:t>
      </w:r>
    </w:p>
    <w:p w:rsidR="00A52242" w:rsidRPr="008953D4" w:rsidRDefault="00A52242" w:rsidP="001A602E">
      <w:pPr>
        <w:tabs>
          <w:tab w:val="left" w:pos="567"/>
        </w:tabs>
        <w:spacing w:after="0" w:line="276" w:lineRule="auto"/>
        <w:jc w:val="both"/>
        <w:rPr>
          <w:rFonts w:ascii="Gothic720 BT" w:hAnsi="Gothic720 BT"/>
          <w:b/>
          <w:sz w:val="14"/>
        </w:rPr>
      </w:pPr>
    </w:p>
    <w:p w:rsidR="00C41B58" w:rsidRPr="002A11D8" w:rsidRDefault="00C41B58" w:rsidP="001A602E">
      <w:pPr>
        <w:spacing w:after="0" w:line="240" w:lineRule="auto"/>
        <w:jc w:val="both"/>
        <w:rPr>
          <w:rFonts w:ascii="Gothic720 BT" w:hAnsi="Gothic720 BT"/>
          <w:b/>
        </w:rPr>
      </w:pPr>
      <w:r w:rsidRPr="002A11D8">
        <w:rPr>
          <w:rFonts w:ascii="Gothic720 BT" w:hAnsi="Gothic720 BT"/>
          <w:b/>
        </w:rPr>
        <w:t xml:space="preserve">Notifíquese </w:t>
      </w:r>
      <w:r w:rsidR="004F3E63">
        <w:rPr>
          <w:rFonts w:ascii="Gothic720 BT" w:hAnsi="Gothic720 BT"/>
          <w:b/>
        </w:rPr>
        <w:t xml:space="preserve">por oficio y </w:t>
      </w:r>
      <w:r w:rsidR="008953D4">
        <w:rPr>
          <w:rFonts w:ascii="Gothic720 BT" w:hAnsi="Gothic720 BT"/>
          <w:b/>
        </w:rPr>
        <w:t>por</w:t>
      </w:r>
      <w:r w:rsidRPr="002A11D8">
        <w:rPr>
          <w:rFonts w:ascii="Gothic720 BT" w:hAnsi="Gothic720 BT"/>
          <w:b/>
        </w:rPr>
        <w:t xml:space="preserve"> estrados del Consejo General del Instituto Electoral del Estado de Querétaro, c</w:t>
      </w:r>
      <w:r>
        <w:rPr>
          <w:rFonts w:ascii="Gothic720 BT" w:hAnsi="Gothic720 BT"/>
          <w:b/>
        </w:rPr>
        <w:t>on fundamento en los artículos 50</w:t>
      </w:r>
      <w:r w:rsidR="004F3E63">
        <w:rPr>
          <w:rFonts w:ascii="Gothic720 BT" w:hAnsi="Gothic720 BT"/>
          <w:b/>
        </w:rPr>
        <w:t>, fracciones</w:t>
      </w:r>
      <w:r>
        <w:rPr>
          <w:rFonts w:ascii="Gothic720 BT" w:hAnsi="Gothic720 BT"/>
          <w:b/>
        </w:rPr>
        <w:t xml:space="preserve"> </w:t>
      </w:r>
      <w:r w:rsidR="004F3E63">
        <w:rPr>
          <w:rFonts w:ascii="Gothic720 BT" w:hAnsi="Gothic720 BT"/>
          <w:b/>
        </w:rPr>
        <w:t>I</w:t>
      </w:r>
      <w:r w:rsidRPr="002A11D8">
        <w:rPr>
          <w:rFonts w:ascii="Gothic720 BT" w:hAnsi="Gothic720 BT"/>
          <w:b/>
        </w:rPr>
        <w:t>I</w:t>
      </w:r>
      <w:r w:rsidR="004F3E63">
        <w:rPr>
          <w:rFonts w:ascii="Gothic720 BT" w:hAnsi="Gothic720 BT"/>
          <w:b/>
        </w:rPr>
        <w:t xml:space="preserve"> y II</w:t>
      </w:r>
      <w:r w:rsidRPr="002A11D8">
        <w:rPr>
          <w:rFonts w:ascii="Gothic720 BT" w:hAnsi="Gothic720 BT"/>
          <w:b/>
        </w:rPr>
        <w:t>I</w:t>
      </w:r>
      <w:r w:rsidR="004F3E63">
        <w:rPr>
          <w:rFonts w:ascii="Gothic720 BT" w:hAnsi="Gothic720 BT"/>
          <w:b/>
        </w:rPr>
        <w:t>, 52, 53 y 56, fracciones I y</w:t>
      </w:r>
      <w:r w:rsidR="008953D4">
        <w:rPr>
          <w:rFonts w:ascii="Gothic720 BT" w:hAnsi="Gothic720 BT"/>
          <w:b/>
        </w:rPr>
        <w:t xml:space="preserve"> </w:t>
      </w:r>
      <w:r>
        <w:rPr>
          <w:rFonts w:ascii="Gothic720 BT" w:hAnsi="Gothic720 BT"/>
          <w:b/>
        </w:rPr>
        <w:t>II</w:t>
      </w:r>
      <w:r w:rsidRPr="002A11D8">
        <w:rPr>
          <w:rFonts w:ascii="Gothic720 BT" w:hAnsi="Gothic720 BT"/>
          <w:b/>
        </w:rPr>
        <w:t xml:space="preserve"> de la Ley de Medios de Impugnación en Materia Electoral del Estado de Querétaro.  </w:t>
      </w:r>
    </w:p>
    <w:p w:rsidR="00C41B58" w:rsidRPr="008953D4" w:rsidRDefault="00C41B58" w:rsidP="001A602E">
      <w:pPr>
        <w:spacing w:after="0"/>
        <w:jc w:val="both"/>
        <w:rPr>
          <w:rFonts w:ascii="Gothic720 BT" w:hAnsi="Gothic720 BT"/>
          <w:sz w:val="16"/>
        </w:rPr>
      </w:pPr>
    </w:p>
    <w:p w:rsidR="00C41B58" w:rsidRPr="002A11D8" w:rsidRDefault="00C41B58" w:rsidP="001A602E">
      <w:pPr>
        <w:spacing w:after="0"/>
        <w:jc w:val="both"/>
        <w:rPr>
          <w:rFonts w:ascii="Gothic720 BT" w:hAnsi="Gothic720 BT"/>
          <w:b/>
        </w:rPr>
      </w:pPr>
      <w:r w:rsidRPr="002A11D8">
        <w:rPr>
          <w:rFonts w:ascii="Gothic720 BT" w:hAnsi="Gothic720 BT"/>
        </w:rPr>
        <w:t>Así lo acordó el</w:t>
      </w:r>
      <w:r>
        <w:rPr>
          <w:rFonts w:ascii="Gothic720 BT" w:hAnsi="Gothic720 BT"/>
        </w:rPr>
        <w:t xml:space="preserve"> Encargado de despacho de la </w:t>
      </w:r>
      <w:r w:rsidRPr="002A11D8">
        <w:rPr>
          <w:rFonts w:ascii="Gothic720 BT" w:hAnsi="Gothic720 BT"/>
        </w:rPr>
        <w:t>Secretar</w:t>
      </w:r>
      <w:r>
        <w:rPr>
          <w:rFonts w:ascii="Gothic720 BT" w:hAnsi="Gothic720 BT"/>
        </w:rPr>
        <w:t>ía Ejecutiva</w:t>
      </w:r>
      <w:r w:rsidRPr="002A11D8">
        <w:rPr>
          <w:rFonts w:ascii="Gothic720 BT" w:hAnsi="Gothic720 BT"/>
        </w:rPr>
        <w:t xml:space="preserve"> del Instituto Electoral del Estado de Querétaro, para su debida constancia legal. </w:t>
      </w:r>
      <w:r w:rsidRPr="002A11D8">
        <w:rPr>
          <w:rFonts w:ascii="Gothic720 BT" w:hAnsi="Gothic720 BT"/>
          <w:b/>
        </w:rPr>
        <w:t>DOY FE.</w:t>
      </w:r>
    </w:p>
    <w:p w:rsidR="00C41B58" w:rsidRPr="002A11D8" w:rsidRDefault="00C41B58" w:rsidP="00C41B58">
      <w:pPr>
        <w:tabs>
          <w:tab w:val="left" w:pos="709"/>
          <w:tab w:val="left" w:pos="851"/>
          <w:tab w:val="left" w:pos="993"/>
          <w:tab w:val="left" w:pos="8789"/>
        </w:tabs>
        <w:ind w:left="-284" w:right="-235"/>
        <w:jc w:val="both"/>
        <w:rPr>
          <w:rFonts w:ascii="Gothic720 BT" w:hAnsi="Gothic720 BT" w:cs="Arial"/>
          <w:b/>
          <w:color w:val="000000"/>
        </w:rPr>
      </w:pPr>
    </w:p>
    <w:p w:rsidR="00C41B58" w:rsidRPr="008953D4" w:rsidRDefault="00C41B58" w:rsidP="00C41B58">
      <w:pPr>
        <w:pStyle w:val="Prrafodelista"/>
        <w:spacing w:line="276" w:lineRule="auto"/>
        <w:ind w:left="0" w:right="49"/>
        <w:jc w:val="center"/>
        <w:rPr>
          <w:rFonts w:ascii="Gothic720 BT" w:hAnsi="Gothic720 BT" w:cs="Arial"/>
          <w:b/>
          <w:sz w:val="8"/>
          <w:szCs w:val="22"/>
          <w:lang w:val="es-MX"/>
        </w:rPr>
      </w:pPr>
    </w:p>
    <w:p w:rsidR="00C41B58" w:rsidRPr="002A11D8" w:rsidRDefault="00C41B58" w:rsidP="008953D4">
      <w:pPr>
        <w:pStyle w:val="Prrafodelista"/>
        <w:ind w:left="0" w:right="49"/>
        <w:jc w:val="center"/>
        <w:rPr>
          <w:rFonts w:ascii="Gothic720 BT" w:hAnsi="Gothic720 BT" w:cs="Arial"/>
          <w:b/>
          <w:sz w:val="22"/>
          <w:szCs w:val="22"/>
          <w:lang w:val="es-MX"/>
        </w:rPr>
      </w:pPr>
      <w:r>
        <w:rPr>
          <w:rFonts w:ascii="Gothic720 BT" w:hAnsi="Gothic720 BT" w:cs="Arial"/>
          <w:b/>
          <w:sz w:val="22"/>
          <w:szCs w:val="22"/>
          <w:lang w:val="es-MX"/>
        </w:rPr>
        <w:t>Mtro. Carlos Alejandro Pérez Espíndola</w:t>
      </w:r>
    </w:p>
    <w:p w:rsidR="00C41B58" w:rsidRPr="0071751D" w:rsidRDefault="00C41B58" w:rsidP="0071751D">
      <w:pPr>
        <w:pStyle w:val="Prrafodelista"/>
        <w:ind w:left="0" w:right="49"/>
        <w:jc w:val="center"/>
        <w:rPr>
          <w:rFonts w:ascii="Gothic720 BT" w:hAnsi="Gothic720 BT" w:cs="Arial"/>
          <w:sz w:val="22"/>
          <w:szCs w:val="22"/>
          <w:lang w:val="es-MX"/>
        </w:rPr>
      </w:pPr>
      <w:r>
        <w:rPr>
          <w:rFonts w:ascii="Gothic720 BT" w:hAnsi="Gothic720 BT" w:cs="Arial"/>
          <w:sz w:val="22"/>
          <w:szCs w:val="22"/>
          <w:lang w:val="es-MX"/>
        </w:rPr>
        <w:t xml:space="preserve">Encargado de despacho de la </w:t>
      </w:r>
      <w:r w:rsidRPr="002A11D8">
        <w:rPr>
          <w:rFonts w:ascii="Gothic720 BT" w:hAnsi="Gothic720 BT" w:cs="Arial"/>
          <w:sz w:val="22"/>
          <w:szCs w:val="22"/>
          <w:lang w:val="es-MX"/>
        </w:rPr>
        <w:t>Secretar</w:t>
      </w:r>
      <w:r>
        <w:rPr>
          <w:rFonts w:ascii="Gothic720 BT" w:hAnsi="Gothic720 BT" w:cs="Arial"/>
          <w:sz w:val="22"/>
          <w:szCs w:val="22"/>
          <w:lang w:val="es-MX"/>
        </w:rPr>
        <w:t>ía</w:t>
      </w:r>
      <w:r w:rsidRPr="002A11D8">
        <w:rPr>
          <w:rFonts w:ascii="Gothic720 BT" w:hAnsi="Gothic720 BT" w:cs="Arial"/>
          <w:sz w:val="22"/>
          <w:szCs w:val="22"/>
          <w:lang w:val="es-MX"/>
        </w:rPr>
        <w:t xml:space="preserve"> Ejecutiv</w:t>
      </w:r>
      <w:r w:rsidR="0071751D">
        <w:rPr>
          <w:rFonts w:ascii="Gothic720 BT" w:hAnsi="Gothic720 BT" w:cs="Arial"/>
          <w:sz w:val="22"/>
          <w:szCs w:val="22"/>
          <w:lang w:val="es-MX"/>
        </w:rPr>
        <w:t>a</w:t>
      </w:r>
      <w:bookmarkStart w:id="0" w:name="_GoBack"/>
      <w:bookmarkEnd w:id="0"/>
    </w:p>
    <w:sectPr w:rsidR="00C41B58" w:rsidRPr="0071751D" w:rsidSect="001A602E">
      <w:pgSz w:w="12240" w:h="15840" w:code="1"/>
      <w:pgMar w:top="992" w:right="1183"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AE1" w:rsidRDefault="00FA1AE1" w:rsidP="00C41B58">
      <w:pPr>
        <w:spacing w:after="0" w:line="240" w:lineRule="auto"/>
      </w:pPr>
      <w:r>
        <w:separator/>
      </w:r>
    </w:p>
  </w:endnote>
  <w:endnote w:type="continuationSeparator" w:id="0">
    <w:p w:rsidR="00FA1AE1" w:rsidRDefault="00FA1AE1" w:rsidP="00C4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ic720 BT">
    <w:altName w:val="Trebuchet MS"/>
    <w:panose1 w:val="020C0603020203020204"/>
    <w:charset w:val="00"/>
    <w:family w:val="swiss"/>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AE1" w:rsidRDefault="00FA1AE1" w:rsidP="00C41B58">
      <w:pPr>
        <w:spacing w:after="0" w:line="240" w:lineRule="auto"/>
      </w:pPr>
      <w:r>
        <w:separator/>
      </w:r>
    </w:p>
  </w:footnote>
  <w:footnote w:type="continuationSeparator" w:id="0">
    <w:p w:rsidR="00FA1AE1" w:rsidRDefault="00FA1AE1" w:rsidP="00C41B58">
      <w:pPr>
        <w:spacing w:after="0" w:line="240" w:lineRule="auto"/>
      </w:pPr>
      <w:r>
        <w:continuationSeparator/>
      </w:r>
    </w:p>
  </w:footnote>
  <w:footnote w:id="1">
    <w:p w:rsidR="00C41B58" w:rsidRPr="008953D4" w:rsidRDefault="00C41B58">
      <w:pPr>
        <w:pStyle w:val="Textonotapie"/>
        <w:rPr>
          <w:rFonts w:ascii="Gothic720 BT" w:hAnsi="Gothic720 BT"/>
          <w:sz w:val="14"/>
          <w:szCs w:val="16"/>
        </w:rPr>
      </w:pPr>
      <w:r w:rsidRPr="008953D4">
        <w:rPr>
          <w:rStyle w:val="Refdenotaalpie"/>
          <w:rFonts w:ascii="Gothic720 BT" w:hAnsi="Gothic720 BT"/>
          <w:sz w:val="14"/>
          <w:szCs w:val="16"/>
        </w:rPr>
        <w:footnoteRef/>
      </w:r>
      <w:r w:rsidRPr="008953D4">
        <w:rPr>
          <w:rFonts w:ascii="Gothic720 BT" w:hAnsi="Gothic720 BT"/>
          <w:sz w:val="14"/>
          <w:szCs w:val="16"/>
        </w:rPr>
        <w:t xml:space="preserve"> Cabe señalar que se agrega el acuse de recibo de la Oficialía de Partes del Instituto, en una foja útil con texto por un solo lado.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EC4A23"/>
    <w:multiLevelType w:val="hybridMultilevel"/>
    <w:tmpl w:val="78A4BA3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B58"/>
    <w:rsid w:val="00090D66"/>
    <w:rsid w:val="001443D8"/>
    <w:rsid w:val="001A602E"/>
    <w:rsid w:val="00270368"/>
    <w:rsid w:val="003450DC"/>
    <w:rsid w:val="004F3E63"/>
    <w:rsid w:val="005C0D4D"/>
    <w:rsid w:val="00671BA9"/>
    <w:rsid w:val="0071751D"/>
    <w:rsid w:val="00810033"/>
    <w:rsid w:val="0087522E"/>
    <w:rsid w:val="00880B14"/>
    <w:rsid w:val="008953D4"/>
    <w:rsid w:val="00A52242"/>
    <w:rsid w:val="00B80ABA"/>
    <w:rsid w:val="00BF5542"/>
    <w:rsid w:val="00C20F6F"/>
    <w:rsid w:val="00C325BC"/>
    <w:rsid w:val="00C41B58"/>
    <w:rsid w:val="00DB6818"/>
    <w:rsid w:val="00F62B8B"/>
    <w:rsid w:val="00FA1AE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65E30"/>
  <w15:chartTrackingRefBased/>
  <w15:docId w15:val="{E595C460-ED63-4AD3-9C39-7288599E9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1B58"/>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C41B58"/>
    <w:pPr>
      <w:autoSpaceDE w:val="0"/>
      <w:autoSpaceDN w:val="0"/>
      <w:adjustRightInd w:val="0"/>
      <w:spacing w:after="0" w:line="240" w:lineRule="auto"/>
    </w:pPr>
    <w:rPr>
      <w:rFonts w:ascii="Times New Roman" w:eastAsia="Calibri" w:hAnsi="Times New Roman" w:cs="Times New Roman"/>
      <w:color w:val="000000"/>
      <w:sz w:val="24"/>
      <w:szCs w:val="24"/>
      <w:lang w:val="es-ES"/>
    </w:rPr>
  </w:style>
  <w:style w:type="character" w:customStyle="1" w:styleId="SinespaciadoCar">
    <w:name w:val="Sin espaciado Car"/>
    <w:link w:val="Sinespaciado"/>
    <w:uiPriority w:val="1"/>
    <w:locked/>
    <w:rsid w:val="00C41B58"/>
  </w:style>
  <w:style w:type="paragraph" w:styleId="Sinespaciado">
    <w:name w:val="No Spacing"/>
    <w:link w:val="SinespaciadoCar"/>
    <w:uiPriority w:val="1"/>
    <w:qFormat/>
    <w:rsid w:val="00C41B58"/>
    <w:pPr>
      <w:spacing w:after="0" w:line="240" w:lineRule="auto"/>
    </w:pPr>
  </w:style>
  <w:style w:type="paragraph" w:styleId="Textonotapie">
    <w:name w:val="footnote text"/>
    <w:aliases w:val="Car10,Car1 Car Car,Texto nota pie1,Car1 Car Car1 Car Car Car,Car10 Car,Car1 Car Car1 Car Car Car Car Car Car,Car1 Car Car1 Car Car Car Car Car,Car10 Car Car,Car1,Footnote Text Char Char Char Char Char,Footnote Text Char Char Char Char"/>
    <w:basedOn w:val="Normal"/>
    <w:link w:val="TextonotapieCar"/>
    <w:uiPriority w:val="99"/>
    <w:unhideWhenUsed/>
    <w:qFormat/>
    <w:rsid w:val="00C41B58"/>
    <w:pPr>
      <w:spacing w:after="0" w:line="240" w:lineRule="auto"/>
    </w:pPr>
    <w:rPr>
      <w:sz w:val="20"/>
      <w:szCs w:val="20"/>
    </w:rPr>
  </w:style>
  <w:style w:type="character" w:customStyle="1" w:styleId="TextonotapieCar">
    <w:name w:val="Texto nota pie Car"/>
    <w:aliases w:val="Car10 Car1,Car1 Car Car Car,Texto nota pie1 Car,Car1 Car Car1 Car Car Car Car,Car10 Car Car1,Car1 Car Car1 Car Car Car Car Car Car Car,Car1 Car Car1 Car Car Car Car Car Car1,Car10 Car Car Car,Car1 Car"/>
    <w:basedOn w:val="Fuentedeprrafopredeter"/>
    <w:link w:val="Textonotapie"/>
    <w:uiPriority w:val="99"/>
    <w:rsid w:val="00C41B58"/>
    <w:rPr>
      <w:rFonts w:ascii="Calibri" w:eastAsia="Calibri" w:hAnsi="Calibri" w:cs="Times New Roman"/>
      <w:sz w:val="20"/>
      <w:szCs w:val="20"/>
    </w:rPr>
  </w:style>
  <w:style w:type="character" w:styleId="Refdenotaalpie">
    <w:name w:val="footnote reference"/>
    <w:aliases w:val="Texto de nota al pie,Footnotes refss,Appel note de bas de page,Footnote number,referencia nota al pie,BVI fnr,4_G,16 Point,Superscript 6 Point,Texto nota al pie,Footnote Reference Char3,Footnote Reference Char1 Char,Ref. de nota al,f"/>
    <w:uiPriority w:val="99"/>
    <w:unhideWhenUsed/>
    <w:qFormat/>
    <w:rsid w:val="00C41B58"/>
    <w:rPr>
      <w:vertAlign w:val="superscript"/>
    </w:rPr>
  </w:style>
  <w:style w:type="paragraph" w:styleId="Prrafodelista">
    <w:name w:val="List Paragraph"/>
    <w:basedOn w:val="Normal"/>
    <w:link w:val="PrrafodelistaCar"/>
    <w:uiPriority w:val="34"/>
    <w:qFormat/>
    <w:rsid w:val="00C41B58"/>
    <w:pPr>
      <w:spacing w:after="0" w:line="240" w:lineRule="auto"/>
      <w:ind w:left="720"/>
      <w:contextualSpacing/>
    </w:pPr>
    <w:rPr>
      <w:rFonts w:ascii="Times New Roman" w:eastAsia="Times New Roman" w:hAnsi="Times New Roman"/>
      <w:sz w:val="24"/>
      <w:szCs w:val="24"/>
      <w:lang w:val="es-ES" w:eastAsia="es-ES"/>
    </w:rPr>
  </w:style>
  <w:style w:type="character" w:customStyle="1" w:styleId="PrrafodelistaCar">
    <w:name w:val="Párrafo de lista Car"/>
    <w:link w:val="Prrafodelista"/>
    <w:uiPriority w:val="34"/>
    <w:locked/>
    <w:rsid w:val="00C41B5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953D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953D4"/>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C9998-3BBA-46C1-9D65-75CD67B0F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574</Words>
  <Characters>3163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Secretaría Ejecutiva</dc:creator>
  <cp:keywords/>
  <dc:description/>
  <cp:lastModifiedBy>Secretaría Ejecutiva</cp:lastModifiedBy>
  <cp:revision>11</cp:revision>
  <cp:lastPrinted>2020-11-23T22:22:00Z</cp:lastPrinted>
  <dcterms:created xsi:type="dcterms:W3CDTF">2020-11-23T21:39:00Z</dcterms:created>
  <dcterms:modified xsi:type="dcterms:W3CDTF">2020-11-25T14:13:00Z</dcterms:modified>
</cp:coreProperties>
</file>