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75" w:rsidRPr="003C7949" w:rsidRDefault="00B5768B" w:rsidP="0073127F">
      <w:pPr>
        <w:ind w:left="4395"/>
        <w:jc w:val="both"/>
        <w:rPr>
          <w:rFonts w:ascii="Gothic720 BT" w:eastAsiaTheme="minorHAnsi" w:hAnsi="Gothic720 BT" w:cstheme="minorBidi"/>
          <w:lang w:eastAsia="en-US"/>
        </w:rPr>
      </w:pPr>
      <w:r w:rsidRPr="003C7949">
        <w:rPr>
          <w:rFonts w:ascii="Gothic720 BT" w:eastAsiaTheme="minorHAnsi" w:hAnsi="Gothic720 BT" w:cstheme="minorBidi"/>
          <w:b/>
          <w:lang w:eastAsia="en-US"/>
        </w:rPr>
        <w:t>EXPEDIENTE:</w:t>
      </w:r>
      <w:r w:rsidR="00D31C75" w:rsidRPr="003C7949">
        <w:rPr>
          <w:rFonts w:ascii="Gothic720 BT" w:eastAsiaTheme="minorHAnsi" w:hAnsi="Gothic720 BT" w:cstheme="minorBidi"/>
          <w:lang w:eastAsia="en-US"/>
        </w:rPr>
        <w:t xml:space="preserve"> </w:t>
      </w:r>
      <w:r w:rsidR="00C90CF5" w:rsidRPr="003C7949">
        <w:rPr>
          <w:rFonts w:ascii="Gothic720 BT" w:eastAsia="Times New Roman" w:hAnsi="Gothic720 BT"/>
          <w:lang w:eastAsia="es-ES"/>
        </w:rPr>
        <w:t>014/1999</w:t>
      </w:r>
      <w:r w:rsidR="005E05C3" w:rsidRPr="003C7949">
        <w:rPr>
          <w:rFonts w:ascii="Gothic720 BT" w:eastAsiaTheme="minorHAnsi" w:hAnsi="Gothic720 BT" w:cstheme="minorBidi"/>
          <w:lang w:eastAsia="en-US"/>
        </w:rPr>
        <w:t>.</w:t>
      </w:r>
    </w:p>
    <w:p w:rsidR="001C0C54" w:rsidRPr="003C7949" w:rsidRDefault="00B5768B" w:rsidP="0073127F">
      <w:pPr>
        <w:ind w:left="4395"/>
        <w:jc w:val="both"/>
        <w:rPr>
          <w:rFonts w:ascii="Gothic720 BT" w:hAnsi="Gothic720 BT" w:cs="Arial"/>
        </w:rPr>
      </w:pPr>
      <w:r w:rsidRPr="003C7949">
        <w:rPr>
          <w:rFonts w:ascii="Gothic720 BT" w:hAnsi="Gothic720 BT" w:cs="Arial"/>
          <w:b/>
        </w:rPr>
        <w:t>PROMOVENTE</w:t>
      </w:r>
      <w:r w:rsidRPr="003C7949">
        <w:rPr>
          <w:rFonts w:ascii="Gothic720 BT" w:hAnsi="Gothic720 BT" w:cs="Arial"/>
        </w:rPr>
        <w:t xml:space="preserve">: </w:t>
      </w:r>
      <w:r w:rsidR="001C0C54" w:rsidRPr="003C7949">
        <w:rPr>
          <w:rFonts w:ascii="Gothic720 BT" w:hAnsi="Gothic720 BT" w:cs="Arial"/>
        </w:rPr>
        <w:t xml:space="preserve">PARTIDO </w:t>
      </w:r>
      <w:r w:rsidR="00C90CF5" w:rsidRPr="003C7949">
        <w:rPr>
          <w:rFonts w:ascii="Gothic720 BT" w:hAnsi="Gothic720 BT" w:cs="Arial"/>
        </w:rPr>
        <w:t>ACCIÓN NACIONAL.</w:t>
      </w:r>
    </w:p>
    <w:p w:rsidR="00CE7971" w:rsidRPr="003C7949" w:rsidRDefault="00CE7971" w:rsidP="0073127F">
      <w:pPr>
        <w:ind w:left="4395"/>
        <w:jc w:val="both"/>
        <w:rPr>
          <w:rFonts w:ascii="Gothic720 BT" w:hAnsi="Gothic720 BT" w:cs="Arial"/>
        </w:rPr>
      </w:pPr>
      <w:r w:rsidRPr="003C7949">
        <w:rPr>
          <w:rFonts w:ascii="Gothic720 BT" w:hAnsi="Gothic720 BT" w:cs="Arial"/>
          <w:b/>
        </w:rPr>
        <w:t>ASUNTO:</w:t>
      </w:r>
      <w:r w:rsidRPr="003C7949">
        <w:rPr>
          <w:rFonts w:ascii="Gothic720 BT" w:hAnsi="Gothic720 BT" w:cs="Arial"/>
        </w:rPr>
        <w:t xml:space="preserve"> </w:t>
      </w:r>
      <w:r w:rsidR="00F6620B" w:rsidRPr="003C7949">
        <w:rPr>
          <w:rFonts w:ascii="Gothic720 BT" w:eastAsiaTheme="minorHAnsi" w:hAnsi="Gothic720 BT" w:cstheme="minorBidi"/>
          <w:lang w:eastAsia="en-US"/>
        </w:rPr>
        <w:t xml:space="preserve">PRESENTACIÓN DE INFORME GENERAL, PUBLICACIÓN </w:t>
      </w:r>
      <w:r w:rsidR="0073127F" w:rsidRPr="003C7949">
        <w:rPr>
          <w:rFonts w:ascii="Gothic720 BT" w:eastAsiaTheme="minorHAnsi" w:hAnsi="Gothic720 BT" w:cstheme="minorBidi"/>
          <w:lang w:eastAsia="en-US"/>
        </w:rPr>
        <w:t>Y REMISIÓN</w:t>
      </w:r>
      <w:r w:rsidR="00F6620B" w:rsidRPr="003C7949">
        <w:rPr>
          <w:rFonts w:ascii="Gothic720 BT" w:eastAsiaTheme="minorHAnsi" w:hAnsi="Gothic720 BT" w:cstheme="minorBidi"/>
          <w:lang w:eastAsia="en-US"/>
        </w:rPr>
        <w:t>.</w:t>
      </w:r>
      <w:r w:rsidRPr="003C7949">
        <w:rPr>
          <w:rFonts w:ascii="Gothic720 BT" w:hAnsi="Gothic720 BT" w:cs="Arial"/>
        </w:rPr>
        <w:t xml:space="preserve"> </w:t>
      </w:r>
    </w:p>
    <w:p w:rsidR="00B5768B" w:rsidRPr="003C7949" w:rsidRDefault="00B5768B" w:rsidP="006F4446">
      <w:pPr>
        <w:pStyle w:val="Estilo"/>
        <w:spacing w:line="276" w:lineRule="auto"/>
        <w:ind w:right="9"/>
        <w:jc w:val="center"/>
        <w:rPr>
          <w:rFonts w:ascii="Gothic720 BT" w:hAnsi="Gothic720 BT" w:cs="Arial"/>
          <w:b/>
          <w:sz w:val="22"/>
          <w:szCs w:val="22"/>
          <w:lang w:val="es-MX"/>
        </w:rPr>
      </w:pPr>
      <w:r w:rsidRPr="003C7949">
        <w:rPr>
          <w:rFonts w:ascii="Gothic720 BT" w:hAnsi="Gothic720 BT" w:cs="Arial"/>
          <w:b/>
          <w:sz w:val="22"/>
          <w:szCs w:val="22"/>
          <w:lang w:val="es-MX"/>
        </w:rPr>
        <w:t>CONSTANCIA DE FIJACIÓN EN ESTRADOS</w:t>
      </w:r>
    </w:p>
    <w:p w:rsidR="007A2AFF" w:rsidRPr="003C7949" w:rsidRDefault="00B5768B" w:rsidP="006F4446">
      <w:pPr>
        <w:spacing w:before="240"/>
        <w:ind w:right="-143"/>
        <w:jc w:val="both"/>
        <w:rPr>
          <w:rFonts w:ascii="Gothic720 BT" w:hAnsi="Gothic720 BT" w:cs="Arial"/>
        </w:rPr>
      </w:pPr>
      <w:r w:rsidRPr="003C7949">
        <w:rPr>
          <w:rFonts w:ascii="Gothic720 BT" w:hAnsi="Gothic720 BT" w:cs="Arial"/>
        </w:rPr>
        <w:t xml:space="preserve">En la ciudad de Santiago de Querétaro, Querétaro, el </w:t>
      </w:r>
      <w:r w:rsidR="00394C57">
        <w:rPr>
          <w:rFonts w:ascii="Gothic720 BT" w:hAnsi="Gothic720 BT"/>
        </w:rPr>
        <w:t>diecisiete</w:t>
      </w:r>
      <w:r w:rsidR="00394C57" w:rsidRPr="00B13D08">
        <w:rPr>
          <w:rFonts w:ascii="Gothic720 BT" w:hAnsi="Gothic720 BT"/>
        </w:rPr>
        <w:t xml:space="preserve"> </w:t>
      </w:r>
      <w:r w:rsidR="001C0C54" w:rsidRPr="003C7949">
        <w:rPr>
          <w:rFonts w:ascii="Gothic720 BT" w:hAnsi="Gothic720 BT" w:cs="Arial"/>
        </w:rPr>
        <w:t xml:space="preserve">de </w:t>
      </w:r>
      <w:r w:rsidR="005E05C3" w:rsidRPr="003C7949">
        <w:rPr>
          <w:rFonts w:ascii="Gothic720 BT" w:hAnsi="Gothic720 BT" w:cs="Arial"/>
        </w:rPr>
        <w:t>agosto</w:t>
      </w:r>
      <w:r w:rsidR="00695806" w:rsidRPr="003C7949">
        <w:rPr>
          <w:rFonts w:ascii="Gothic720 BT" w:hAnsi="Gothic720 BT" w:cs="Arial"/>
        </w:rPr>
        <w:t xml:space="preserve"> </w:t>
      </w:r>
      <w:r w:rsidR="001C0C54" w:rsidRPr="003C7949">
        <w:rPr>
          <w:rFonts w:ascii="Gothic720 BT" w:hAnsi="Gothic720 BT" w:cs="Arial"/>
        </w:rPr>
        <w:t>de dos mil veinte</w:t>
      </w:r>
      <w:r w:rsidRPr="003C7949">
        <w:rPr>
          <w:rFonts w:ascii="Gothic720 BT" w:hAnsi="Gothic720 BT" w:cs="Arial"/>
        </w:rPr>
        <w:t xml:space="preserve">, de conformidad con lo dispuesto por el artículos </w:t>
      </w:r>
      <w:r w:rsidR="0073127F" w:rsidRPr="003C7949">
        <w:rPr>
          <w:rFonts w:ascii="Gothic720 BT" w:hAnsi="Gothic720 BT" w:cs="Arial"/>
        </w:rPr>
        <w:t>50, fracción II, 52 y 56, fracción I</w:t>
      </w:r>
      <w:r w:rsidRPr="003C7949">
        <w:rPr>
          <w:rFonts w:ascii="Gothic720 BT" w:hAnsi="Gothic720 BT" w:cs="Arial"/>
        </w:rPr>
        <w:t xml:space="preserve">I de la Ley de Medios de Impugnación en Materia Electoral del Estado de Querétaro, el Secretario Ejecutivo del Instituto </w:t>
      </w:r>
      <w:r w:rsidRPr="003C7949">
        <w:rPr>
          <w:rFonts w:ascii="Gothic720 BT" w:hAnsi="Gothic720 BT" w:cs="Arial"/>
          <w:b/>
        </w:rPr>
        <w:t>HACE CONSTAR</w:t>
      </w:r>
      <w:r w:rsidRPr="003C7949">
        <w:rPr>
          <w:rFonts w:ascii="Gothic720 BT" w:hAnsi="Gothic720 BT" w:cs="Arial"/>
        </w:rPr>
        <w:t xml:space="preserve"> que se fijó en los estrados del Consejo General del Instituto la cédula de notificación del proveído del </w:t>
      </w:r>
      <w:r w:rsidR="00394C57">
        <w:rPr>
          <w:rFonts w:ascii="Gothic720 BT" w:hAnsi="Gothic720 BT"/>
        </w:rPr>
        <w:t>diecisiete</w:t>
      </w:r>
      <w:r w:rsidR="00394C57" w:rsidRPr="00B13D08">
        <w:rPr>
          <w:rFonts w:ascii="Gothic720 BT" w:hAnsi="Gothic720 BT"/>
        </w:rPr>
        <w:t xml:space="preserve"> </w:t>
      </w:r>
      <w:r w:rsidR="00BB38F1" w:rsidRPr="003C7949">
        <w:rPr>
          <w:rFonts w:ascii="Gothic720 BT" w:hAnsi="Gothic720 BT" w:cs="Arial"/>
        </w:rPr>
        <w:t xml:space="preserve">de </w:t>
      </w:r>
      <w:r w:rsidR="005E05C3" w:rsidRPr="003C7949">
        <w:rPr>
          <w:rFonts w:ascii="Gothic720 BT" w:hAnsi="Gothic720 BT" w:cs="Arial"/>
        </w:rPr>
        <w:t>agosto</w:t>
      </w:r>
      <w:r w:rsidR="00695806" w:rsidRPr="003C7949">
        <w:rPr>
          <w:rFonts w:ascii="Gothic720 BT" w:hAnsi="Gothic720 BT" w:cs="Arial"/>
        </w:rPr>
        <w:t xml:space="preserve"> </w:t>
      </w:r>
      <w:r w:rsidR="00BB38F1" w:rsidRPr="003C7949">
        <w:rPr>
          <w:rFonts w:ascii="Gothic720 BT" w:hAnsi="Gothic720 BT" w:cs="Arial"/>
        </w:rPr>
        <w:t>de dos mil veinte</w:t>
      </w:r>
      <w:r w:rsidR="00C37F95" w:rsidRPr="003C7949">
        <w:rPr>
          <w:rFonts w:ascii="Gothic720 BT" w:hAnsi="Gothic720 BT"/>
          <w:lang w:eastAsia="en-US"/>
        </w:rPr>
        <w:t xml:space="preserve">, con la copia </w:t>
      </w:r>
      <w:r w:rsidRPr="003C7949">
        <w:rPr>
          <w:rFonts w:ascii="Gothic720 BT" w:hAnsi="Gothic720 BT"/>
          <w:lang w:eastAsia="en-US"/>
        </w:rPr>
        <w:t xml:space="preserve">del mismo, los cuales constan de un total de </w:t>
      </w:r>
      <w:r w:rsidR="0073127F" w:rsidRPr="003C7949">
        <w:rPr>
          <w:rFonts w:ascii="Gothic720 BT" w:hAnsi="Gothic720 BT"/>
          <w:lang w:eastAsia="en-US"/>
        </w:rPr>
        <w:t>tres</w:t>
      </w:r>
      <w:r w:rsidR="00D31C75" w:rsidRPr="003C7949">
        <w:rPr>
          <w:rFonts w:ascii="Gothic720 BT" w:hAnsi="Gothic720 BT"/>
          <w:lang w:eastAsia="en-US"/>
        </w:rPr>
        <w:t xml:space="preserve"> </w:t>
      </w:r>
      <w:r w:rsidRPr="003C7949">
        <w:rPr>
          <w:rFonts w:ascii="Gothic720 BT" w:hAnsi="Gothic720 BT"/>
          <w:lang w:eastAsia="en-US"/>
        </w:rPr>
        <w:t>fojas útiles con texto por un solo lado. Lo anterior para los fines y efectos legales a que haya lugar.</w:t>
      </w:r>
      <w:r w:rsidR="0073127F" w:rsidRPr="003C7949">
        <w:rPr>
          <w:rFonts w:ascii="Gothic720 BT" w:hAnsi="Gothic720 BT"/>
          <w:lang w:eastAsia="en-US"/>
        </w:rPr>
        <w:t xml:space="preserve"> </w:t>
      </w:r>
      <w:r w:rsidR="0073127F" w:rsidRPr="003C7949">
        <w:rPr>
          <w:rFonts w:ascii="Gothic720 BT" w:hAnsi="Gothic720 BT" w:cs="Arial"/>
          <w:b/>
        </w:rPr>
        <w:t>DOY FE.</w:t>
      </w:r>
      <w:r w:rsidR="0073127F" w:rsidRPr="003C7949">
        <w:rPr>
          <w:rFonts w:ascii="Gothic720 BT" w:hAnsi="Gothic720 BT" w:cs="Arial"/>
        </w:rPr>
        <w:t xml:space="preserve"> </w:t>
      </w:r>
      <w:r w:rsidR="007A2AFF" w:rsidRPr="003C7949">
        <w:rPr>
          <w:rFonts w:ascii="Gothic720 BT" w:hAnsi="Gothic720 BT" w:cs="Arial"/>
        </w:rPr>
        <w:t>-----------</w:t>
      </w:r>
      <w:r w:rsidR="0073127F" w:rsidRPr="003C7949">
        <w:rPr>
          <w:rFonts w:ascii="Gothic720 BT" w:hAnsi="Gothic720 BT" w:cs="Arial"/>
        </w:rPr>
        <w:t>----------------------------</w:t>
      </w:r>
      <w:r w:rsidR="006F4446">
        <w:rPr>
          <w:rFonts w:ascii="Gothic720 BT" w:hAnsi="Gothic720 BT" w:cs="Arial"/>
        </w:rPr>
        <w:t>---------------------------</w:t>
      </w:r>
    </w:p>
    <w:p w:rsidR="007A2AFF" w:rsidRPr="003C7949" w:rsidRDefault="007A2AFF" w:rsidP="006F4446">
      <w:pPr>
        <w:spacing w:before="240"/>
        <w:ind w:right="-143"/>
        <w:jc w:val="center"/>
        <w:rPr>
          <w:rFonts w:ascii="Gothic720 BT" w:hAnsi="Gothic720 BT" w:cs="Arial"/>
        </w:rPr>
      </w:pPr>
    </w:p>
    <w:p w:rsidR="00185F13" w:rsidRPr="003C7949" w:rsidRDefault="00185F13" w:rsidP="006F4446">
      <w:pPr>
        <w:spacing w:before="240"/>
        <w:ind w:right="-143"/>
        <w:jc w:val="center"/>
        <w:rPr>
          <w:rFonts w:ascii="Gothic720 BT" w:hAnsi="Gothic720 BT" w:cs="Arial"/>
        </w:rPr>
      </w:pPr>
    </w:p>
    <w:p w:rsidR="00D31C75" w:rsidRPr="003C7949" w:rsidRDefault="00D31C75" w:rsidP="006F4446">
      <w:pPr>
        <w:spacing w:before="240"/>
        <w:ind w:right="-143"/>
        <w:jc w:val="center"/>
        <w:rPr>
          <w:rFonts w:ascii="Gothic720 BT" w:hAnsi="Gothic720 BT" w:cs="Arial"/>
        </w:rPr>
      </w:pPr>
    </w:p>
    <w:p w:rsidR="007A2AFF" w:rsidRPr="003C7949" w:rsidRDefault="00B5768B" w:rsidP="006F4446">
      <w:pPr>
        <w:spacing w:after="0"/>
        <w:ind w:right="-143"/>
        <w:jc w:val="center"/>
        <w:rPr>
          <w:rFonts w:ascii="Gothic720 BT" w:hAnsi="Gothic720 BT" w:cs="Arial"/>
        </w:rPr>
      </w:pPr>
      <w:r w:rsidRPr="003C7949">
        <w:rPr>
          <w:rFonts w:ascii="Gothic720 BT" w:eastAsia="Times New Roman" w:hAnsi="Gothic720 BT" w:cs="Arial"/>
          <w:b/>
          <w:bCs/>
          <w:lang w:eastAsia="en-US"/>
        </w:rPr>
        <w:t>Lic. José Eugenio Plascencia Zarazúa</w:t>
      </w:r>
    </w:p>
    <w:p w:rsidR="00B5768B" w:rsidRPr="003C7949" w:rsidRDefault="00B5768B" w:rsidP="006F4446">
      <w:pPr>
        <w:spacing w:after="0"/>
        <w:ind w:right="-143"/>
        <w:jc w:val="center"/>
        <w:rPr>
          <w:rFonts w:ascii="Gothic720 BT" w:hAnsi="Gothic720 BT" w:cs="Arial"/>
        </w:rPr>
      </w:pPr>
      <w:r w:rsidRPr="003C7949">
        <w:rPr>
          <w:rFonts w:ascii="Gothic720 BT" w:eastAsia="Times New Roman" w:hAnsi="Gothic720 BT" w:cs="Arial"/>
          <w:bCs/>
          <w:lang w:eastAsia="en-US"/>
        </w:rPr>
        <w:t>Secretario Ejecutivo</w:t>
      </w:r>
    </w:p>
    <w:p w:rsidR="00B5768B" w:rsidRPr="003C7949" w:rsidRDefault="00B5768B" w:rsidP="006F4446">
      <w:pPr>
        <w:pStyle w:val="Estilo"/>
        <w:spacing w:line="276" w:lineRule="auto"/>
        <w:ind w:right="9"/>
        <w:jc w:val="center"/>
        <w:rPr>
          <w:rFonts w:ascii="Gothic720 BT" w:hAnsi="Gothic720 BT" w:cs="Arial"/>
          <w:b/>
          <w:sz w:val="22"/>
          <w:szCs w:val="22"/>
          <w:lang w:val="es-MX"/>
        </w:rPr>
      </w:pPr>
    </w:p>
    <w:p w:rsidR="00B5768B" w:rsidRPr="003C7949" w:rsidRDefault="00B5768B" w:rsidP="007A2AFF">
      <w:pPr>
        <w:rPr>
          <w:rFonts w:ascii="Gothic720 BT" w:hAnsi="Gothic720 BT"/>
        </w:rPr>
      </w:pPr>
    </w:p>
    <w:p w:rsidR="00997415" w:rsidRPr="003C7949" w:rsidRDefault="00997415" w:rsidP="007A2AFF">
      <w:pPr>
        <w:rPr>
          <w:rFonts w:ascii="Gothic720 BT" w:hAnsi="Gothic720 BT"/>
        </w:rPr>
      </w:pPr>
    </w:p>
    <w:p w:rsidR="00997415" w:rsidRPr="003C7949" w:rsidRDefault="00997415" w:rsidP="007A2AFF">
      <w:pPr>
        <w:rPr>
          <w:rFonts w:ascii="Gothic720 BT" w:hAnsi="Gothic720 BT"/>
        </w:rPr>
      </w:pPr>
    </w:p>
    <w:p w:rsidR="00997415" w:rsidRPr="003C7949" w:rsidRDefault="00997415" w:rsidP="007A2AFF">
      <w:pPr>
        <w:rPr>
          <w:rFonts w:ascii="Gothic720 BT" w:hAnsi="Gothic720 BT"/>
        </w:rPr>
      </w:pPr>
    </w:p>
    <w:p w:rsidR="00997415" w:rsidRPr="003C7949" w:rsidRDefault="00997415" w:rsidP="007A2AFF">
      <w:pPr>
        <w:rPr>
          <w:rFonts w:ascii="Gothic720 BT" w:hAnsi="Gothic720 BT"/>
        </w:rPr>
      </w:pPr>
    </w:p>
    <w:p w:rsidR="00132939" w:rsidRPr="003C7949" w:rsidRDefault="00132939" w:rsidP="007A2AFF">
      <w:pPr>
        <w:rPr>
          <w:rFonts w:ascii="Gothic720 BT" w:hAnsi="Gothic720 BT"/>
          <w:b/>
        </w:rPr>
      </w:pPr>
    </w:p>
    <w:p w:rsidR="00FD1C7D" w:rsidRPr="003C7949" w:rsidRDefault="00FD1C7D" w:rsidP="007A2AFF">
      <w:pPr>
        <w:rPr>
          <w:rFonts w:ascii="Gothic720 BT" w:hAnsi="Gothic720 BT"/>
          <w:b/>
        </w:rPr>
      </w:pPr>
    </w:p>
    <w:p w:rsidR="00FD1C7D" w:rsidRPr="003C7949" w:rsidRDefault="00FD1C7D" w:rsidP="007A2AFF">
      <w:pPr>
        <w:rPr>
          <w:rFonts w:ascii="Gothic720 BT" w:hAnsi="Gothic720 BT"/>
          <w:b/>
        </w:rPr>
      </w:pPr>
    </w:p>
    <w:p w:rsidR="006F4446" w:rsidRDefault="006F4446" w:rsidP="007A2AFF">
      <w:pPr>
        <w:jc w:val="right"/>
        <w:rPr>
          <w:rFonts w:ascii="Gothic720 BT" w:hAnsi="Gothic720 BT"/>
          <w:b/>
        </w:rPr>
      </w:pPr>
    </w:p>
    <w:p w:rsidR="00E83BC5" w:rsidRDefault="00E83BC5" w:rsidP="007A2AFF">
      <w:pPr>
        <w:jc w:val="right"/>
        <w:rPr>
          <w:rFonts w:ascii="Gothic720 BT" w:hAnsi="Gothic720 BT"/>
          <w:b/>
        </w:rPr>
      </w:pPr>
    </w:p>
    <w:tbl>
      <w:tblPr>
        <w:tblStyle w:val="Tablaconcuadrcula"/>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tblGrid>
      <w:tr w:rsidR="00E83BC5" w:rsidRPr="003C7949" w:rsidTr="00ED757A">
        <w:tc>
          <w:tcPr>
            <w:tcW w:w="5194" w:type="dxa"/>
          </w:tcPr>
          <w:p w:rsidR="00E83BC5" w:rsidRPr="003C7949" w:rsidRDefault="00E83BC5" w:rsidP="00ED757A">
            <w:pPr>
              <w:spacing w:line="240" w:lineRule="auto"/>
              <w:jc w:val="both"/>
              <w:rPr>
                <w:rFonts w:ascii="Gothic720 BT" w:eastAsiaTheme="minorHAnsi" w:hAnsi="Gothic720 BT" w:cstheme="minorBidi"/>
                <w:lang w:eastAsia="en-US"/>
              </w:rPr>
            </w:pPr>
            <w:r w:rsidRPr="003C7949">
              <w:rPr>
                <w:rFonts w:ascii="Gothic720 BT" w:eastAsiaTheme="minorHAnsi" w:hAnsi="Gothic720 BT" w:cstheme="minorBidi"/>
                <w:b/>
                <w:lang w:eastAsia="en-US"/>
              </w:rPr>
              <w:lastRenderedPageBreak/>
              <w:t>EXPEDIENTE:</w:t>
            </w:r>
            <w:r w:rsidRPr="003C7949">
              <w:rPr>
                <w:rFonts w:ascii="Gothic720 BT" w:eastAsiaTheme="minorHAnsi" w:hAnsi="Gothic720 BT" w:cstheme="minorBidi"/>
                <w:lang w:eastAsia="en-US"/>
              </w:rPr>
              <w:t xml:space="preserve"> </w:t>
            </w:r>
            <w:r w:rsidRPr="003C7949">
              <w:rPr>
                <w:rFonts w:ascii="Gothic720 BT" w:eastAsia="Times New Roman" w:hAnsi="Gothic720 BT"/>
                <w:lang w:eastAsia="es-ES"/>
              </w:rPr>
              <w:t>014/1999.</w:t>
            </w:r>
          </w:p>
          <w:p w:rsidR="00E83BC5" w:rsidRPr="003C7949" w:rsidRDefault="00E83BC5" w:rsidP="00ED757A">
            <w:pPr>
              <w:spacing w:line="240" w:lineRule="auto"/>
              <w:jc w:val="both"/>
              <w:rPr>
                <w:rFonts w:ascii="Gothic720 BT" w:hAnsi="Gothic720 BT" w:cs="Arial"/>
              </w:rPr>
            </w:pPr>
            <w:r w:rsidRPr="003C7949">
              <w:rPr>
                <w:rFonts w:ascii="Gothic720 BT" w:hAnsi="Gothic720 BT" w:cs="Arial"/>
                <w:b/>
              </w:rPr>
              <w:t>PROMOVENTE</w:t>
            </w:r>
            <w:r w:rsidRPr="003C7949">
              <w:rPr>
                <w:rFonts w:ascii="Gothic720 BT" w:hAnsi="Gothic720 BT" w:cs="Arial"/>
              </w:rPr>
              <w:t>: PARTIDO ACCIÓN NACIONAL.</w:t>
            </w:r>
          </w:p>
          <w:p w:rsidR="00E83BC5" w:rsidRPr="003C7949" w:rsidRDefault="00E83BC5" w:rsidP="00ED757A">
            <w:pPr>
              <w:spacing w:line="240" w:lineRule="auto"/>
              <w:jc w:val="both"/>
              <w:rPr>
                <w:rFonts w:ascii="Gothic720 BT" w:eastAsiaTheme="minorHAnsi" w:hAnsi="Gothic720 BT" w:cstheme="minorBidi"/>
                <w:lang w:eastAsia="en-US"/>
              </w:rPr>
            </w:pPr>
            <w:r w:rsidRPr="003C7949">
              <w:rPr>
                <w:rFonts w:ascii="Gothic720 BT" w:eastAsiaTheme="minorHAnsi" w:hAnsi="Gothic720 BT" w:cstheme="minorBidi"/>
                <w:b/>
                <w:lang w:eastAsia="en-US"/>
              </w:rPr>
              <w:t>ASUNTO:</w:t>
            </w:r>
            <w:r w:rsidRPr="003C7949">
              <w:rPr>
                <w:rFonts w:ascii="Gothic720 BT" w:eastAsiaTheme="minorHAnsi" w:hAnsi="Gothic720 BT" w:cstheme="minorBidi"/>
                <w:lang w:eastAsia="en-US"/>
              </w:rPr>
              <w:t xml:space="preserve"> PRESENTACIÓN DE INFORME GENERAL, PUBLICACIÓN Y REMISIÓN. </w:t>
            </w:r>
          </w:p>
        </w:tc>
      </w:tr>
    </w:tbl>
    <w:p w:rsidR="00E83BC5" w:rsidRPr="003C7949" w:rsidRDefault="00E83BC5" w:rsidP="00E83BC5">
      <w:pPr>
        <w:spacing w:after="0"/>
        <w:jc w:val="both"/>
        <w:rPr>
          <w:rFonts w:ascii="Gothic720 BT" w:hAnsi="Gothic720 BT"/>
        </w:rPr>
      </w:pPr>
    </w:p>
    <w:p w:rsidR="00E83BC5" w:rsidRPr="003C7949" w:rsidRDefault="00E83BC5" w:rsidP="00E83BC5">
      <w:pPr>
        <w:spacing w:after="0"/>
        <w:jc w:val="both"/>
        <w:rPr>
          <w:rFonts w:ascii="Gothic720 BT" w:hAnsi="Gothic720 BT"/>
        </w:rPr>
      </w:pPr>
      <w:r w:rsidRPr="003C7949">
        <w:rPr>
          <w:rFonts w:ascii="Gothic720 BT" w:hAnsi="Gothic720 BT"/>
        </w:rPr>
        <w:t xml:space="preserve">Santiago de Querétaro, Querétaro, </w:t>
      </w:r>
      <w:r w:rsidRPr="00394C57">
        <w:rPr>
          <w:rFonts w:ascii="Gothic720 BT" w:hAnsi="Gothic720 BT"/>
        </w:rPr>
        <w:t xml:space="preserve">diecisiete </w:t>
      </w:r>
      <w:r w:rsidRPr="003C7949">
        <w:rPr>
          <w:rFonts w:ascii="Gothic720 BT" w:hAnsi="Gothic720 BT"/>
        </w:rPr>
        <w:t xml:space="preserve">de agosto de dos mil veinte. </w:t>
      </w:r>
    </w:p>
    <w:p w:rsidR="00E83BC5" w:rsidRPr="003C7949" w:rsidRDefault="00E83BC5" w:rsidP="00E83BC5">
      <w:pPr>
        <w:spacing w:after="0"/>
        <w:jc w:val="both"/>
        <w:rPr>
          <w:rFonts w:ascii="Gothic720 BT" w:hAnsi="Gothic720 BT"/>
          <w:sz w:val="16"/>
        </w:rPr>
      </w:pPr>
    </w:p>
    <w:p w:rsidR="00E83BC5" w:rsidRPr="003C7949" w:rsidRDefault="00E83BC5" w:rsidP="00E83BC5">
      <w:pPr>
        <w:jc w:val="both"/>
        <w:rPr>
          <w:rFonts w:ascii="Gothic720 BT" w:eastAsiaTheme="minorHAnsi" w:hAnsi="Gothic720 BT" w:cstheme="minorBidi"/>
          <w:lang w:eastAsia="en-US"/>
        </w:rPr>
      </w:pPr>
      <w:r w:rsidRPr="003C7949">
        <w:rPr>
          <w:rFonts w:ascii="Gothic720 BT" w:hAnsi="Gothic720 BT"/>
          <w:b/>
        </w:rPr>
        <w:t xml:space="preserve">VISTO </w:t>
      </w:r>
      <w:r w:rsidRPr="003C7949">
        <w:rPr>
          <w:rFonts w:ascii="Gothic720 BT" w:hAnsi="Gothic720 BT"/>
        </w:rPr>
        <w:t xml:space="preserve">el escrito </w:t>
      </w:r>
      <w:r w:rsidRPr="003C7949">
        <w:rPr>
          <w:rFonts w:ascii="Gothic720 BT" w:eastAsiaTheme="minorHAnsi" w:hAnsi="Gothic720 BT" w:cstheme="minorBidi"/>
          <w:lang w:eastAsia="en-US"/>
        </w:rPr>
        <w:t>recibido en la Oficialía de Partes el diez de julio de dos mil veinte,</w:t>
      </w:r>
      <w:r>
        <w:rPr>
          <w:rStyle w:val="Refdenotaalpie"/>
          <w:rFonts w:ascii="Gothic720 BT" w:eastAsiaTheme="minorHAnsi" w:hAnsi="Gothic720 BT" w:cstheme="minorBidi"/>
          <w:lang w:eastAsia="en-US"/>
        </w:rPr>
        <w:footnoteReference w:id="1"/>
      </w:r>
      <w:r w:rsidRPr="003C7949">
        <w:rPr>
          <w:rFonts w:ascii="Gothic720 BT" w:eastAsiaTheme="minorHAnsi" w:hAnsi="Gothic720 BT" w:cstheme="minorBidi"/>
          <w:lang w:eastAsia="en-US"/>
        </w:rPr>
        <w:t xml:space="preserve"> registrado con el folio 0453, signado por Martín Arango García, representante propietario del Partido Acción Nacional ante el Consejo General del Instituto Electoral del Estado de Querétaro,</w:t>
      </w:r>
      <w:r>
        <w:rPr>
          <w:rStyle w:val="Refdenotaalpie"/>
          <w:rFonts w:ascii="Gothic720 BT" w:eastAsiaTheme="minorHAnsi" w:hAnsi="Gothic720 BT" w:cstheme="minorBidi"/>
          <w:lang w:eastAsia="en-US"/>
        </w:rPr>
        <w:footnoteReference w:id="2"/>
      </w:r>
      <w:r w:rsidRPr="003C7949">
        <w:rPr>
          <w:rFonts w:ascii="Gothic720 BT" w:eastAsiaTheme="minorHAnsi" w:hAnsi="Gothic720 BT" w:cstheme="minorBidi"/>
          <w:lang w:eastAsia="en-US"/>
        </w:rPr>
        <w:t xml:space="preserve"> a través del cual presentó el informe general de actividades realizadas durante el dos mil diecinueve; con fundamento en lo dispuesto por el artículo 63, fracciones I y XXXI de la Ley Electoral del Estado de Querétaro;</w:t>
      </w:r>
      <w:r>
        <w:rPr>
          <w:rStyle w:val="Refdenotaalpie"/>
          <w:rFonts w:ascii="Gothic720 BT" w:eastAsiaTheme="minorHAnsi" w:hAnsi="Gothic720 BT" w:cstheme="minorBidi"/>
          <w:lang w:eastAsia="en-US"/>
        </w:rPr>
        <w:footnoteReference w:id="3"/>
      </w:r>
      <w:r w:rsidRPr="003C7949">
        <w:rPr>
          <w:rFonts w:ascii="Gothic720 BT" w:eastAsiaTheme="minorHAnsi" w:hAnsi="Gothic720 BT" w:cstheme="minorBidi"/>
          <w:lang w:eastAsia="en-US"/>
        </w:rPr>
        <w:t xml:space="preserve"> la Secretaría Ejecutiva </w:t>
      </w:r>
      <w:r w:rsidRPr="003C7949">
        <w:rPr>
          <w:rFonts w:ascii="Gothic720 BT" w:hAnsi="Gothic720 BT"/>
          <w:b/>
          <w:color w:val="000000" w:themeColor="text1"/>
        </w:rPr>
        <w:t>ACUERDA:</w:t>
      </w:r>
    </w:p>
    <w:p w:rsidR="00E83BC5" w:rsidRPr="003C7949" w:rsidRDefault="00E83BC5" w:rsidP="00E83BC5">
      <w:pPr>
        <w:tabs>
          <w:tab w:val="left" w:pos="4569"/>
          <w:tab w:val="left" w:pos="9214"/>
        </w:tabs>
        <w:ind w:right="51"/>
        <w:jc w:val="both"/>
        <w:rPr>
          <w:rFonts w:ascii="Gothic720 BT" w:hAnsi="Gothic720 BT" w:cs="Arial"/>
        </w:rPr>
      </w:pPr>
      <w:r w:rsidRPr="003C7949">
        <w:rPr>
          <w:rFonts w:ascii="Gothic720 BT" w:hAnsi="Gothic720 BT"/>
          <w:b/>
        </w:rPr>
        <w:t xml:space="preserve">PRIMERO. </w:t>
      </w:r>
      <w:r w:rsidRPr="003C7949">
        <w:rPr>
          <w:rFonts w:ascii="Gothic720 BT" w:hAnsi="Gothic720 BT" w:cs="Arial"/>
          <w:b/>
        </w:rPr>
        <w:t xml:space="preserve">Recepción. </w:t>
      </w:r>
      <w:r w:rsidRPr="003C7949">
        <w:rPr>
          <w:rFonts w:ascii="Gothic720 BT" w:hAnsi="Gothic720 BT" w:cs="Arial"/>
        </w:rPr>
        <w:t>Se tiene por recibido el documento de cuenta, mismo que consta en un total de veintidós fojas útiles con texto por un solo lado,</w:t>
      </w:r>
      <w:r w:rsidRPr="003C7949">
        <w:rPr>
          <w:rStyle w:val="Refdenotaalpie"/>
          <w:rFonts w:ascii="Gothic720 BT" w:hAnsi="Gothic720 BT" w:cs="Arial"/>
        </w:rPr>
        <w:footnoteReference w:id="4"/>
      </w:r>
      <w:r w:rsidRPr="003C7949">
        <w:rPr>
          <w:rFonts w:ascii="Gothic720 BT" w:hAnsi="Gothic720 BT" w:cs="Arial"/>
        </w:rPr>
        <w:t xml:space="preserve"> el cual se ordena agregar en autos para los efectos conducentes.</w:t>
      </w:r>
    </w:p>
    <w:p w:rsidR="00E83BC5" w:rsidRDefault="00E83BC5" w:rsidP="00E83BC5">
      <w:pPr>
        <w:tabs>
          <w:tab w:val="left" w:pos="4569"/>
          <w:tab w:val="left" w:pos="9214"/>
        </w:tabs>
        <w:ind w:right="51"/>
        <w:jc w:val="both"/>
        <w:rPr>
          <w:rFonts w:ascii="Gothic720 BT" w:hAnsi="Gothic720 BT" w:cs="Arial"/>
        </w:rPr>
      </w:pPr>
      <w:r w:rsidRPr="003C7949">
        <w:rPr>
          <w:rFonts w:ascii="Gothic720 BT" w:hAnsi="Gothic720 BT" w:cs="Arial"/>
          <w:b/>
        </w:rPr>
        <w:t xml:space="preserve">SEGUNDO. Presentación de informe. </w:t>
      </w:r>
      <w:r w:rsidRPr="00923AE2">
        <w:rPr>
          <w:rFonts w:ascii="Gothic720 BT" w:hAnsi="Gothic720 BT" w:cs="Arial"/>
        </w:rPr>
        <w:t>D</w:t>
      </w:r>
      <w:r>
        <w:rPr>
          <w:rFonts w:ascii="Gothic720 BT" w:hAnsi="Gothic720 BT" w:cs="Arial"/>
        </w:rPr>
        <w:t xml:space="preserve">e conformidad con el artículo 34, fracción XVIII de la Ley Electoral, el doce de febrero, mediante oficio </w:t>
      </w:r>
      <w:proofErr w:type="spellStart"/>
      <w:r>
        <w:rPr>
          <w:rFonts w:ascii="Gothic720 BT" w:hAnsi="Gothic720 BT" w:cs="Arial"/>
        </w:rPr>
        <w:t>DEOEPyPP</w:t>
      </w:r>
      <w:proofErr w:type="spellEnd"/>
      <w:r>
        <w:rPr>
          <w:rFonts w:ascii="Gothic720 BT" w:hAnsi="Gothic720 BT" w:cs="Arial"/>
        </w:rPr>
        <w:t xml:space="preserve">/026/2020 el Director Ejecutivo de Organización Electoral, Prerrogativas y Partidos Políticos del Instituto remitió al representante propietario del </w:t>
      </w:r>
      <w:r w:rsidRPr="003C7949">
        <w:rPr>
          <w:rFonts w:ascii="Gothic720 BT" w:eastAsiaTheme="minorHAnsi" w:hAnsi="Gothic720 BT" w:cstheme="minorBidi"/>
          <w:lang w:eastAsia="en-US"/>
        </w:rPr>
        <w:t xml:space="preserve">Partido Acción Nacional </w:t>
      </w:r>
      <w:r>
        <w:rPr>
          <w:rFonts w:ascii="Gothic720 BT" w:hAnsi="Gothic720 BT" w:cs="Arial"/>
        </w:rPr>
        <w:t>el formato para p</w:t>
      </w:r>
      <w:r w:rsidRPr="00F40E20">
        <w:rPr>
          <w:rFonts w:ascii="Gothic720 BT" w:hAnsi="Gothic720 BT" w:cs="Arial"/>
        </w:rPr>
        <w:t>resentar ante el Consejo</w:t>
      </w:r>
      <w:r>
        <w:rPr>
          <w:rFonts w:ascii="Gothic720 BT" w:hAnsi="Gothic720 BT" w:cs="Arial"/>
        </w:rPr>
        <w:t xml:space="preserve"> General del Instituto</w:t>
      </w:r>
      <w:r w:rsidRPr="00F40E20">
        <w:rPr>
          <w:rFonts w:ascii="Gothic720 BT" w:hAnsi="Gothic720 BT" w:cs="Arial"/>
        </w:rPr>
        <w:t>, dentro del primer trimestre de</w:t>
      </w:r>
      <w:r>
        <w:rPr>
          <w:rFonts w:ascii="Gothic720 BT" w:hAnsi="Gothic720 BT" w:cs="Arial"/>
        </w:rPr>
        <w:t>l</w:t>
      </w:r>
      <w:r w:rsidRPr="00F40E20">
        <w:rPr>
          <w:rFonts w:ascii="Gothic720 BT" w:hAnsi="Gothic720 BT" w:cs="Arial"/>
        </w:rPr>
        <w:t xml:space="preserve"> </w:t>
      </w:r>
      <w:r>
        <w:rPr>
          <w:rFonts w:ascii="Gothic720 BT" w:hAnsi="Gothic720 BT" w:cs="Arial"/>
        </w:rPr>
        <w:t xml:space="preserve">año, el informe general de </w:t>
      </w:r>
      <w:r w:rsidRPr="00F40E20">
        <w:rPr>
          <w:rFonts w:ascii="Gothic720 BT" w:hAnsi="Gothic720 BT" w:cs="Arial"/>
        </w:rPr>
        <w:t>actividades realizadas durante el año anterior</w:t>
      </w:r>
      <w:r>
        <w:rPr>
          <w:rFonts w:ascii="Gothic720 BT" w:hAnsi="Gothic720 BT" w:cs="Arial"/>
        </w:rPr>
        <w:t>.</w:t>
      </w:r>
    </w:p>
    <w:p w:rsidR="00E83BC5" w:rsidRDefault="00E83BC5" w:rsidP="00E83BC5">
      <w:pPr>
        <w:tabs>
          <w:tab w:val="left" w:pos="4569"/>
          <w:tab w:val="left" w:pos="9214"/>
        </w:tabs>
        <w:ind w:right="51"/>
        <w:jc w:val="both"/>
        <w:rPr>
          <w:rFonts w:ascii="Gothic720 BT" w:hAnsi="Gothic720 BT" w:cs="Arial"/>
        </w:rPr>
      </w:pPr>
      <w:r>
        <w:rPr>
          <w:rFonts w:ascii="Gothic720 BT" w:hAnsi="Gothic720 BT" w:cs="Arial"/>
        </w:rPr>
        <w:t>Ahora bien, derivado de la pandemia mundial provocada por el coronavirus covid</w:t>
      </w:r>
      <w:r w:rsidRPr="005A6DE8">
        <w:rPr>
          <w:rFonts w:ascii="Gothic720 BT" w:hAnsi="Gothic720 BT" w:cs="Arial"/>
        </w:rPr>
        <w:t>-19</w:t>
      </w:r>
      <w:r>
        <w:rPr>
          <w:rFonts w:ascii="Gothic720 BT" w:hAnsi="Gothic720 BT" w:cs="Arial"/>
        </w:rPr>
        <w:t xml:space="preserve">, </w:t>
      </w:r>
      <w:r w:rsidRPr="00B550C8">
        <w:rPr>
          <w:rFonts w:ascii="Gothic720 BT" w:hAnsi="Gothic720 BT" w:cs="Arial"/>
        </w:rPr>
        <w:t xml:space="preserve">el Instituto </w:t>
      </w:r>
      <w:r>
        <w:rPr>
          <w:rFonts w:ascii="Gothic720 BT" w:hAnsi="Gothic720 BT" w:cs="Arial"/>
        </w:rPr>
        <w:t xml:space="preserve">emitió diversas medidas preventivas, </w:t>
      </w:r>
      <w:r w:rsidRPr="00B550C8">
        <w:rPr>
          <w:rFonts w:ascii="Gothic720 BT" w:hAnsi="Gothic720 BT" w:cs="Arial"/>
        </w:rPr>
        <w:t>entre otras</w:t>
      </w:r>
      <w:r>
        <w:rPr>
          <w:rFonts w:ascii="Gothic720 BT" w:hAnsi="Gothic720 BT" w:cs="Arial"/>
        </w:rPr>
        <w:t>,</w:t>
      </w:r>
      <w:r w:rsidRPr="00B550C8">
        <w:rPr>
          <w:rFonts w:ascii="Gothic720 BT" w:hAnsi="Gothic720 BT" w:cs="Arial"/>
        </w:rPr>
        <w:t xml:space="preserve"> </w:t>
      </w:r>
      <w:r>
        <w:rPr>
          <w:rFonts w:ascii="Gothic720 BT" w:hAnsi="Gothic720 BT" w:cs="Arial"/>
        </w:rPr>
        <w:t>suspender los plazos y términos procesales a partir del veinticinco de marzo y hasta el veintinueve de mayo.</w:t>
      </w:r>
    </w:p>
    <w:p w:rsidR="00E83BC5" w:rsidRPr="003C7949" w:rsidRDefault="00E83BC5" w:rsidP="00E83BC5">
      <w:pPr>
        <w:tabs>
          <w:tab w:val="left" w:pos="4569"/>
          <w:tab w:val="left" w:pos="9214"/>
        </w:tabs>
        <w:ind w:right="51"/>
        <w:jc w:val="both"/>
        <w:rPr>
          <w:rFonts w:ascii="Gothic720 BT" w:hAnsi="Gothic720 BT" w:cs="Arial"/>
        </w:rPr>
      </w:pPr>
      <w:r w:rsidRPr="003C7949">
        <w:rPr>
          <w:rFonts w:ascii="Gothic720 BT" w:hAnsi="Gothic720 BT" w:cs="Arial"/>
        </w:rPr>
        <w:t>En</w:t>
      </w:r>
      <w:r>
        <w:rPr>
          <w:rFonts w:ascii="Gothic720 BT" w:hAnsi="Gothic720 BT" w:cs="Arial"/>
        </w:rPr>
        <w:t xml:space="preserve"> ese sentido, toda vez que el escrito de cuenta se presentó el diez de julio, sin que se hubiera realizado algún requerimiento por esta autoridad, en</w:t>
      </w:r>
      <w:r w:rsidRPr="003C7949">
        <w:rPr>
          <w:rFonts w:ascii="Gothic720 BT" w:hAnsi="Gothic720 BT" w:cs="Arial"/>
        </w:rPr>
        <w:t xml:space="preserve"> términos del artículo 34, fracción XVIII de la Ley Electoral, se tiene al Partido Acción Nacional dando cumplimiento a la obligación de los partidos políticos relativa a la presentación del informe general de actividades realizadas durante el año anterior.</w:t>
      </w:r>
    </w:p>
    <w:p w:rsidR="00E83BC5" w:rsidRPr="003C7949" w:rsidRDefault="00E83BC5" w:rsidP="00E83BC5">
      <w:pPr>
        <w:tabs>
          <w:tab w:val="left" w:pos="4569"/>
          <w:tab w:val="left" w:pos="9214"/>
        </w:tabs>
        <w:ind w:right="51"/>
        <w:jc w:val="both"/>
        <w:rPr>
          <w:rFonts w:ascii="Gothic720 BT" w:hAnsi="Gothic720 BT" w:cs="Arial"/>
        </w:rPr>
      </w:pPr>
      <w:r w:rsidRPr="003C7949">
        <w:rPr>
          <w:rFonts w:ascii="Gothic720 BT" w:hAnsi="Gothic720 BT" w:cs="Arial"/>
          <w:b/>
        </w:rPr>
        <w:lastRenderedPageBreak/>
        <w:t xml:space="preserve">TERCERO. Publicación. </w:t>
      </w:r>
      <w:r w:rsidRPr="003C7949">
        <w:rPr>
          <w:rFonts w:ascii="Gothic720 BT" w:hAnsi="Gothic720 BT" w:cs="Arial"/>
        </w:rPr>
        <w:t>En atención a las disposiciones en materia de transparencia, así como del principio de máxima publicidad que rige a este organismo electoral, se ordena la publicación del informe de referencia en el sitio de Internet de este Instituto, lo anterior de conformidad por lo dispuesto en los artículos 74, fracción I, inciso b) de la Ley General de Transparencia y Acceso a la Información Pública, 70, fracción II de la Ley de Transparencia y Acceso a la Información Pública del Estado de Querétaro y 4 de la Ley Electoral</w:t>
      </w:r>
      <w:r>
        <w:rPr>
          <w:rFonts w:ascii="Gothic720 BT" w:hAnsi="Gothic720 BT" w:cs="Arial"/>
        </w:rPr>
        <w:t>.</w:t>
      </w:r>
      <w:r w:rsidRPr="003C7949">
        <w:rPr>
          <w:rFonts w:ascii="Gothic720 BT" w:hAnsi="Gothic720 BT" w:cs="Arial"/>
        </w:rPr>
        <w:t xml:space="preserve"> </w:t>
      </w:r>
    </w:p>
    <w:p w:rsidR="00E83BC5" w:rsidRPr="003C7949" w:rsidRDefault="00E83BC5" w:rsidP="00E83BC5">
      <w:pPr>
        <w:tabs>
          <w:tab w:val="left" w:pos="4569"/>
          <w:tab w:val="left" w:pos="9214"/>
        </w:tabs>
        <w:ind w:right="51"/>
        <w:jc w:val="both"/>
        <w:rPr>
          <w:rFonts w:ascii="Gothic720 BT" w:hAnsi="Gothic720 BT" w:cs="Arial"/>
        </w:rPr>
      </w:pPr>
      <w:r w:rsidRPr="003C7949">
        <w:rPr>
          <w:rFonts w:ascii="Gothic720 BT" w:hAnsi="Gothic720 BT" w:cs="Arial"/>
          <w:b/>
        </w:rPr>
        <w:t xml:space="preserve">CUARTO. Remisión. </w:t>
      </w:r>
      <w:r w:rsidRPr="003C7949">
        <w:rPr>
          <w:rFonts w:ascii="Gothic720 BT" w:hAnsi="Gothic720 BT" w:cs="Arial"/>
        </w:rPr>
        <w:t>Remítase la presente determinación a la Dirección Ejecutiva de Organización Electoral, Prerrogativas y Partidos Políticos, así como a la Coordinación de Informática, ambas de este Instituto, para los efectos conducentes.</w:t>
      </w:r>
    </w:p>
    <w:p w:rsidR="00E83BC5" w:rsidRPr="003C7949" w:rsidRDefault="00E83BC5" w:rsidP="00E83BC5">
      <w:pPr>
        <w:jc w:val="both"/>
        <w:rPr>
          <w:rFonts w:ascii="Gothic720 BT" w:hAnsi="Gothic720 BT"/>
        </w:rPr>
      </w:pPr>
      <w:r w:rsidRPr="003C7949">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E83BC5" w:rsidRPr="003C7949" w:rsidRDefault="00E83BC5" w:rsidP="00E83BC5">
      <w:pPr>
        <w:spacing w:after="0"/>
        <w:jc w:val="both"/>
        <w:rPr>
          <w:rFonts w:ascii="Gothic720 BT" w:hAnsi="Gothic720 BT"/>
        </w:rPr>
      </w:pPr>
      <w:r w:rsidRPr="003C7949">
        <w:rPr>
          <w:rFonts w:ascii="Gothic720 BT" w:hAnsi="Gothic720 BT"/>
        </w:rPr>
        <w:t xml:space="preserve">Así lo proveyó y firmó el Secretario Ejecutivo del Instituto Electoral del Estado de Querétaro, quien autoriza. </w:t>
      </w:r>
      <w:r w:rsidRPr="003C7949">
        <w:rPr>
          <w:rFonts w:ascii="Gothic720 BT" w:hAnsi="Gothic720 BT"/>
          <w:b/>
        </w:rPr>
        <w:t>DOY FE</w:t>
      </w:r>
      <w:r w:rsidRPr="003C7949">
        <w:rPr>
          <w:rFonts w:ascii="Gothic720 BT" w:hAnsi="Gothic720 BT"/>
        </w:rPr>
        <w:t>.</w:t>
      </w:r>
    </w:p>
    <w:p w:rsidR="00E83BC5" w:rsidRPr="003C7949" w:rsidRDefault="00E83BC5" w:rsidP="00E83BC5">
      <w:pPr>
        <w:spacing w:after="0"/>
        <w:jc w:val="both"/>
        <w:rPr>
          <w:rFonts w:ascii="Gothic720 BT" w:hAnsi="Gothic720 BT"/>
        </w:rPr>
      </w:pPr>
    </w:p>
    <w:p w:rsidR="00E83BC5" w:rsidRPr="003C7949" w:rsidRDefault="00E83BC5" w:rsidP="00E83BC5">
      <w:pPr>
        <w:spacing w:after="0"/>
        <w:jc w:val="both"/>
        <w:rPr>
          <w:rFonts w:ascii="Gothic720 BT" w:hAnsi="Gothic720 BT"/>
          <w:b/>
        </w:rPr>
      </w:pPr>
    </w:p>
    <w:p w:rsidR="00E83BC5" w:rsidRPr="003C7949" w:rsidRDefault="00E83BC5" w:rsidP="00E83BC5">
      <w:pPr>
        <w:spacing w:after="0"/>
        <w:rPr>
          <w:rFonts w:ascii="Gothic720 BT" w:hAnsi="Gothic720 BT" w:cs="Arial"/>
          <w:b/>
          <w:sz w:val="16"/>
        </w:rPr>
      </w:pPr>
    </w:p>
    <w:p w:rsidR="00E83BC5" w:rsidRPr="003C7949" w:rsidRDefault="00E83BC5" w:rsidP="00E83BC5">
      <w:pPr>
        <w:spacing w:after="0" w:line="240" w:lineRule="auto"/>
        <w:jc w:val="center"/>
        <w:rPr>
          <w:rFonts w:ascii="Gothic720 BT" w:hAnsi="Gothic720 BT"/>
          <w:b/>
        </w:rPr>
      </w:pPr>
    </w:p>
    <w:p w:rsidR="00E83BC5" w:rsidRPr="003C7949" w:rsidRDefault="00E83BC5" w:rsidP="00E83BC5">
      <w:pPr>
        <w:spacing w:after="0" w:line="240" w:lineRule="auto"/>
        <w:jc w:val="center"/>
        <w:rPr>
          <w:rFonts w:ascii="Gothic720 BT" w:hAnsi="Gothic720 BT"/>
          <w:b/>
        </w:rPr>
      </w:pPr>
      <w:r w:rsidRPr="003C7949">
        <w:rPr>
          <w:rFonts w:ascii="Gothic720 BT" w:hAnsi="Gothic720 BT"/>
          <w:b/>
        </w:rPr>
        <w:t>Lic. José Eugenio Plascencia Zarazúa</w:t>
      </w:r>
    </w:p>
    <w:p w:rsidR="00E83BC5" w:rsidRPr="003C7949" w:rsidRDefault="00E83BC5" w:rsidP="00E83BC5">
      <w:pPr>
        <w:spacing w:after="0" w:line="240" w:lineRule="auto"/>
        <w:jc w:val="center"/>
        <w:rPr>
          <w:rFonts w:ascii="Gothic720 BT" w:hAnsi="Gothic720 BT"/>
        </w:rPr>
      </w:pPr>
      <w:r w:rsidRPr="003C7949">
        <w:rPr>
          <w:rFonts w:ascii="Gothic720 BT" w:hAnsi="Gothic720 BT"/>
        </w:rPr>
        <w:t>Secretario Ejecutivo</w:t>
      </w:r>
    </w:p>
    <w:p w:rsidR="00E83BC5" w:rsidRPr="00E83BC5" w:rsidRDefault="00E83BC5" w:rsidP="00E83BC5">
      <w:pPr>
        <w:spacing w:after="160" w:line="259" w:lineRule="auto"/>
        <w:rPr>
          <w:rFonts w:ascii="Gothic720 BT" w:hAnsi="Gothic720 BT"/>
        </w:rPr>
      </w:pPr>
      <w:bookmarkStart w:id="0" w:name="_GoBack"/>
      <w:bookmarkEnd w:id="0"/>
    </w:p>
    <w:sectPr w:rsidR="00E83BC5" w:rsidRPr="00E83BC5" w:rsidSect="0073127F">
      <w:headerReference w:type="default" r:id="rId8"/>
      <w:pgSz w:w="12240" w:h="15840" w:code="1"/>
      <w:pgMar w:top="1418" w:right="1418" w:bottom="1418"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E4" w:rsidRDefault="00D552E4">
      <w:pPr>
        <w:spacing w:after="0" w:line="240" w:lineRule="auto"/>
      </w:pPr>
      <w:r>
        <w:separator/>
      </w:r>
    </w:p>
  </w:endnote>
  <w:endnote w:type="continuationSeparator" w:id="0">
    <w:p w:rsidR="00D552E4" w:rsidRDefault="00D5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E4" w:rsidRDefault="00D552E4">
      <w:pPr>
        <w:spacing w:after="0" w:line="240" w:lineRule="auto"/>
      </w:pPr>
      <w:r>
        <w:separator/>
      </w:r>
    </w:p>
  </w:footnote>
  <w:footnote w:type="continuationSeparator" w:id="0">
    <w:p w:rsidR="00D552E4" w:rsidRDefault="00D552E4">
      <w:pPr>
        <w:spacing w:after="0" w:line="240" w:lineRule="auto"/>
      </w:pPr>
      <w:r>
        <w:continuationSeparator/>
      </w:r>
    </w:p>
  </w:footnote>
  <w:footnote w:id="1">
    <w:p w:rsidR="00E83BC5" w:rsidRPr="008D3149" w:rsidRDefault="00E83BC5" w:rsidP="00E83BC5">
      <w:pPr>
        <w:pStyle w:val="Textonotapie"/>
        <w:jc w:val="both"/>
        <w:rPr>
          <w:rFonts w:ascii="Gothic720 BT" w:hAnsi="Gothic720 BT"/>
          <w:sz w:val="14"/>
          <w:szCs w:val="14"/>
        </w:rPr>
      </w:pPr>
      <w:r w:rsidRPr="008D3149">
        <w:rPr>
          <w:rStyle w:val="Refdenotaalpie"/>
          <w:rFonts w:ascii="Gothic720 BT" w:hAnsi="Gothic720 BT"/>
          <w:sz w:val="14"/>
          <w:szCs w:val="14"/>
        </w:rPr>
        <w:footnoteRef/>
      </w:r>
      <w:r w:rsidRPr="008D3149">
        <w:rPr>
          <w:rFonts w:ascii="Gothic720 BT" w:hAnsi="Gothic720 BT"/>
          <w:sz w:val="14"/>
          <w:szCs w:val="14"/>
        </w:rPr>
        <w:t xml:space="preserve"> Las fechas que se señalan en lo subsecuente, salvo mención diversa, corresponden a dos mil veinte.</w:t>
      </w:r>
    </w:p>
  </w:footnote>
  <w:footnote w:id="2">
    <w:p w:rsidR="00E83BC5" w:rsidRPr="008D3149" w:rsidRDefault="00E83BC5" w:rsidP="00E83BC5">
      <w:pPr>
        <w:pStyle w:val="Textonotapie"/>
        <w:jc w:val="both"/>
        <w:rPr>
          <w:rFonts w:ascii="Gothic720 BT" w:hAnsi="Gothic720 BT"/>
          <w:sz w:val="14"/>
          <w:szCs w:val="14"/>
        </w:rPr>
      </w:pPr>
      <w:r w:rsidRPr="008D3149">
        <w:rPr>
          <w:rStyle w:val="Refdenotaalpie"/>
          <w:rFonts w:ascii="Gothic720 BT" w:hAnsi="Gothic720 BT"/>
          <w:sz w:val="14"/>
          <w:szCs w:val="14"/>
        </w:rPr>
        <w:footnoteRef/>
      </w:r>
      <w:r w:rsidRPr="008D3149">
        <w:rPr>
          <w:rFonts w:ascii="Gothic720 BT" w:hAnsi="Gothic720 BT"/>
          <w:sz w:val="14"/>
          <w:szCs w:val="14"/>
        </w:rPr>
        <w:t xml:space="preserve"> En adelante Instituto.</w:t>
      </w:r>
    </w:p>
  </w:footnote>
  <w:footnote w:id="3">
    <w:p w:rsidR="00E83BC5" w:rsidRPr="008D3149" w:rsidRDefault="00E83BC5" w:rsidP="00E83BC5">
      <w:pPr>
        <w:pStyle w:val="Textonotapie"/>
        <w:jc w:val="both"/>
        <w:rPr>
          <w:rFonts w:ascii="Gothic720 BT" w:hAnsi="Gothic720 BT"/>
          <w:sz w:val="14"/>
          <w:szCs w:val="14"/>
        </w:rPr>
      </w:pPr>
      <w:r w:rsidRPr="008D3149">
        <w:rPr>
          <w:rStyle w:val="Refdenotaalpie"/>
          <w:rFonts w:ascii="Gothic720 BT" w:hAnsi="Gothic720 BT"/>
          <w:sz w:val="14"/>
          <w:szCs w:val="14"/>
        </w:rPr>
        <w:footnoteRef/>
      </w:r>
      <w:r w:rsidRPr="008D3149">
        <w:rPr>
          <w:rFonts w:ascii="Gothic720 BT" w:hAnsi="Gothic720 BT"/>
          <w:sz w:val="14"/>
          <w:szCs w:val="14"/>
        </w:rPr>
        <w:t xml:space="preserve"> En adelante Ley Electoral.</w:t>
      </w:r>
    </w:p>
  </w:footnote>
  <w:footnote w:id="4">
    <w:p w:rsidR="00E83BC5" w:rsidRPr="008D3149" w:rsidRDefault="00E83BC5" w:rsidP="00E83BC5">
      <w:pPr>
        <w:pStyle w:val="Textonotapie"/>
        <w:jc w:val="both"/>
        <w:rPr>
          <w:rFonts w:ascii="Gothic720 BT" w:hAnsi="Gothic720 BT"/>
          <w:sz w:val="14"/>
          <w:szCs w:val="14"/>
        </w:rPr>
      </w:pPr>
      <w:r w:rsidRPr="008D3149">
        <w:rPr>
          <w:rStyle w:val="Refdenotaalpie"/>
          <w:rFonts w:ascii="Gothic720 BT" w:hAnsi="Gothic720 BT"/>
          <w:sz w:val="14"/>
          <w:szCs w:val="14"/>
        </w:rPr>
        <w:footnoteRef/>
      </w:r>
      <w:r w:rsidRPr="008D3149">
        <w:rPr>
          <w:rFonts w:ascii="Gothic720 BT" w:hAnsi="Gothic720 BT"/>
          <w:sz w:val="14"/>
          <w:szCs w:val="14"/>
        </w:rPr>
        <w:t xml:space="preserve"> Cabe señalar que, la primera foja del escrito de cuenta, contiene impreso en la parte posterior el acuse emitido por este Instituto.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E6" w:rsidRDefault="00D552E4" w:rsidP="008E0E1B">
    <w:pPr>
      <w:pStyle w:val="Encabezado"/>
      <w:jc w:val="center"/>
      <w:rPr>
        <w:rFonts w:ascii="Galliard BT" w:hAnsi="Galliard BT" w:cs="Arial"/>
        <w:b/>
        <w:lang w:eastAsia="es-ES"/>
      </w:rPr>
    </w:pPr>
  </w:p>
  <w:p w:rsidR="001110D2" w:rsidRPr="00B46959" w:rsidRDefault="00D552E4" w:rsidP="001D12D5">
    <w:pPr>
      <w:pStyle w:val="Encabezado"/>
      <w:rPr>
        <w:rFonts w:ascii="Galliard BT" w:hAnsi="Galliard BT" w:cs="Arial"/>
        <w:b/>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05"/>
    <w:rsid w:val="000807D7"/>
    <w:rsid w:val="000B6768"/>
    <w:rsid w:val="000B6A44"/>
    <w:rsid w:val="000C1745"/>
    <w:rsid w:val="000D2BDB"/>
    <w:rsid w:val="000E13D4"/>
    <w:rsid w:val="00111B4C"/>
    <w:rsid w:val="00121B22"/>
    <w:rsid w:val="00132939"/>
    <w:rsid w:val="00162C03"/>
    <w:rsid w:val="001755FE"/>
    <w:rsid w:val="00185F13"/>
    <w:rsid w:val="001C0C54"/>
    <w:rsid w:val="001D31F3"/>
    <w:rsid w:val="001D4E8C"/>
    <w:rsid w:val="001E281A"/>
    <w:rsid w:val="002401F7"/>
    <w:rsid w:val="002613B0"/>
    <w:rsid w:val="00265F4E"/>
    <w:rsid w:val="002B7791"/>
    <w:rsid w:val="002C6E16"/>
    <w:rsid w:val="002D5B45"/>
    <w:rsid w:val="002D5E8B"/>
    <w:rsid w:val="002E6F43"/>
    <w:rsid w:val="00304C93"/>
    <w:rsid w:val="00336312"/>
    <w:rsid w:val="00345C52"/>
    <w:rsid w:val="003570A6"/>
    <w:rsid w:val="00394C57"/>
    <w:rsid w:val="003B79D1"/>
    <w:rsid w:val="003C7949"/>
    <w:rsid w:val="003E7D59"/>
    <w:rsid w:val="003F1B7F"/>
    <w:rsid w:val="00401F51"/>
    <w:rsid w:val="004069FF"/>
    <w:rsid w:val="00414611"/>
    <w:rsid w:val="004275EB"/>
    <w:rsid w:val="00477DF4"/>
    <w:rsid w:val="00486F9B"/>
    <w:rsid w:val="00491324"/>
    <w:rsid w:val="00494150"/>
    <w:rsid w:val="004A2E1A"/>
    <w:rsid w:val="004E01FE"/>
    <w:rsid w:val="004F0176"/>
    <w:rsid w:val="004F3572"/>
    <w:rsid w:val="0050049A"/>
    <w:rsid w:val="00520742"/>
    <w:rsid w:val="00531501"/>
    <w:rsid w:val="00546883"/>
    <w:rsid w:val="00572BBC"/>
    <w:rsid w:val="00581E76"/>
    <w:rsid w:val="00582130"/>
    <w:rsid w:val="00595D5D"/>
    <w:rsid w:val="005B1A38"/>
    <w:rsid w:val="005D1311"/>
    <w:rsid w:val="005D7BD3"/>
    <w:rsid w:val="005E05C3"/>
    <w:rsid w:val="005E78DE"/>
    <w:rsid w:val="0060185C"/>
    <w:rsid w:val="00647C51"/>
    <w:rsid w:val="00684ABA"/>
    <w:rsid w:val="00695806"/>
    <w:rsid w:val="006A25AA"/>
    <w:rsid w:val="006C0E1F"/>
    <w:rsid w:val="006C1E35"/>
    <w:rsid w:val="006C2D70"/>
    <w:rsid w:val="006C669C"/>
    <w:rsid w:val="006E6609"/>
    <w:rsid w:val="006F4446"/>
    <w:rsid w:val="007150F7"/>
    <w:rsid w:val="0073127F"/>
    <w:rsid w:val="0074428C"/>
    <w:rsid w:val="0074799A"/>
    <w:rsid w:val="0075491C"/>
    <w:rsid w:val="00763B6A"/>
    <w:rsid w:val="00784E55"/>
    <w:rsid w:val="007A2AFF"/>
    <w:rsid w:val="007B1C09"/>
    <w:rsid w:val="007E37A0"/>
    <w:rsid w:val="00805135"/>
    <w:rsid w:val="00811B3F"/>
    <w:rsid w:val="0082266F"/>
    <w:rsid w:val="00827E2D"/>
    <w:rsid w:val="008D076F"/>
    <w:rsid w:val="008D3149"/>
    <w:rsid w:val="008E0239"/>
    <w:rsid w:val="008E25DE"/>
    <w:rsid w:val="008E4D4E"/>
    <w:rsid w:val="00921F35"/>
    <w:rsid w:val="00957C4F"/>
    <w:rsid w:val="00997415"/>
    <w:rsid w:val="009E76F1"/>
    <w:rsid w:val="009F0805"/>
    <w:rsid w:val="009F2A5F"/>
    <w:rsid w:val="00A12727"/>
    <w:rsid w:val="00A20675"/>
    <w:rsid w:val="00A21709"/>
    <w:rsid w:val="00A40C0E"/>
    <w:rsid w:val="00A5058E"/>
    <w:rsid w:val="00A71551"/>
    <w:rsid w:val="00A757F1"/>
    <w:rsid w:val="00A95747"/>
    <w:rsid w:val="00AA0CB4"/>
    <w:rsid w:val="00AA7DEE"/>
    <w:rsid w:val="00AC5363"/>
    <w:rsid w:val="00B5768B"/>
    <w:rsid w:val="00B62228"/>
    <w:rsid w:val="00B9324F"/>
    <w:rsid w:val="00B94E00"/>
    <w:rsid w:val="00B96042"/>
    <w:rsid w:val="00BB38F1"/>
    <w:rsid w:val="00BB4F45"/>
    <w:rsid w:val="00BF1920"/>
    <w:rsid w:val="00BF4961"/>
    <w:rsid w:val="00C32ACF"/>
    <w:rsid w:val="00C37B3D"/>
    <w:rsid w:val="00C37F95"/>
    <w:rsid w:val="00C56849"/>
    <w:rsid w:val="00C575A2"/>
    <w:rsid w:val="00C90CF5"/>
    <w:rsid w:val="00C93BD7"/>
    <w:rsid w:val="00CA2EC2"/>
    <w:rsid w:val="00CE1D4D"/>
    <w:rsid w:val="00CE7971"/>
    <w:rsid w:val="00CF548F"/>
    <w:rsid w:val="00D31C75"/>
    <w:rsid w:val="00D53CAD"/>
    <w:rsid w:val="00D552E4"/>
    <w:rsid w:val="00D90F58"/>
    <w:rsid w:val="00D97948"/>
    <w:rsid w:val="00DB3783"/>
    <w:rsid w:val="00DD730B"/>
    <w:rsid w:val="00DD74B2"/>
    <w:rsid w:val="00DE4FA9"/>
    <w:rsid w:val="00DF63E8"/>
    <w:rsid w:val="00E43B58"/>
    <w:rsid w:val="00E83BC5"/>
    <w:rsid w:val="00E91216"/>
    <w:rsid w:val="00ED5DE1"/>
    <w:rsid w:val="00ED6782"/>
    <w:rsid w:val="00F04786"/>
    <w:rsid w:val="00F06791"/>
    <w:rsid w:val="00F17C86"/>
    <w:rsid w:val="00F26DA5"/>
    <w:rsid w:val="00F5412E"/>
    <w:rsid w:val="00F6620B"/>
    <w:rsid w:val="00F8013A"/>
    <w:rsid w:val="00FA370F"/>
    <w:rsid w:val="00FA5F90"/>
    <w:rsid w:val="00FD1C7D"/>
    <w:rsid w:val="00FD1F3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71"/>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05"/>
    <w:rPr>
      <w:rFonts w:ascii="Calibri" w:eastAsia="Calibri" w:hAnsi="Calibri" w:cs="Times New Roman"/>
      <w:lang w:eastAsia="es-MX"/>
    </w:rPr>
  </w:style>
  <w:style w:type="table" w:styleId="Tablaconcuadrcula">
    <w:name w:val="Table Grid"/>
    <w:basedOn w:val="Tablanormal"/>
    <w:uiPriority w:val="39"/>
    <w:rsid w:val="009F08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B5768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3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24F"/>
    <w:rPr>
      <w:rFonts w:ascii="Segoe UI" w:eastAsia="Calibri" w:hAnsi="Segoe UI" w:cs="Segoe UI"/>
      <w:sz w:val="18"/>
      <w:szCs w:val="18"/>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semiHidden/>
    <w:unhideWhenUsed/>
    <w:qFormat/>
    <w:rsid w:val="00C575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semiHidden/>
    <w:rsid w:val="00C575A2"/>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semiHidden/>
    <w:unhideWhenUsed/>
    <w:qFormat/>
    <w:rsid w:val="00C575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71"/>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05"/>
    <w:rPr>
      <w:rFonts w:ascii="Calibri" w:eastAsia="Calibri" w:hAnsi="Calibri" w:cs="Times New Roman"/>
      <w:lang w:eastAsia="es-MX"/>
    </w:rPr>
  </w:style>
  <w:style w:type="table" w:styleId="Tablaconcuadrcula">
    <w:name w:val="Table Grid"/>
    <w:basedOn w:val="Tablanormal"/>
    <w:uiPriority w:val="39"/>
    <w:rsid w:val="009F08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B5768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3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24F"/>
    <w:rPr>
      <w:rFonts w:ascii="Segoe UI" w:eastAsia="Calibri" w:hAnsi="Segoe UI" w:cs="Segoe UI"/>
      <w:sz w:val="18"/>
      <w:szCs w:val="18"/>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semiHidden/>
    <w:unhideWhenUsed/>
    <w:qFormat/>
    <w:rsid w:val="00C575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semiHidden/>
    <w:rsid w:val="00C575A2"/>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semiHidden/>
    <w:unhideWhenUsed/>
    <w:qFormat/>
    <w:rsid w:val="00C57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8252-5DD1-4889-AEF8-1A12F742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Carlos.Rojas</dc:creator>
  <cp:lastModifiedBy>Soledad.Martinez</cp:lastModifiedBy>
  <cp:revision>20</cp:revision>
  <cp:lastPrinted>2020-08-14T19:25:00Z</cp:lastPrinted>
  <dcterms:created xsi:type="dcterms:W3CDTF">2020-08-10T20:52:00Z</dcterms:created>
  <dcterms:modified xsi:type="dcterms:W3CDTF">2020-08-17T21:36:00Z</dcterms:modified>
</cp:coreProperties>
</file>