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96" w:rsidRDefault="00C67A96" w:rsidP="00C67A96">
      <w:pPr>
        <w:spacing w:after="0"/>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EXPEDIENTE:</w:t>
      </w:r>
      <w:r>
        <w:rPr>
          <w:rFonts w:ascii="Gothic720 BT" w:eastAsiaTheme="minorHAnsi" w:hAnsi="Gothic720 BT" w:cstheme="minorBidi"/>
          <w:b/>
          <w:lang w:eastAsia="en-US"/>
        </w:rPr>
        <w:t xml:space="preserve"> </w:t>
      </w:r>
      <w:r w:rsidRPr="00851AA9">
        <w:rPr>
          <w:rFonts w:ascii="Gothic720 BT" w:eastAsiaTheme="minorHAnsi" w:hAnsi="Gothic720 BT" w:cstheme="minorBidi"/>
          <w:lang w:eastAsia="en-US"/>
        </w:rPr>
        <w:t>IEEQ/AG/005/2020-P</w:t>
      </w:r>
      <w:r>
        <w:rPr>
          <w:rFonts w:ascii="Gothic720 BT" w:eastAsiaTheme="minorHAnsi" w:hAnsi="Gothic720 BT" w:cstheme="minorBidi"/>
          <w:lang w:eastAsia="en-US"/>
        </w:rPr>
        <w:t>.</w:t>
      </w:r>
    </w:p>
    <w:p w:rsidR="00C67A96" w:rsidRPr="00161637" w:rsidRDefault="00C67A96" w:rsidP="00C67A96">
      <w:pPr>
        <w:spacing w:after="0"/>
        <w:ind w:left="3119" w:right="190"/>
        <w:jc w:val="both"/>
        <w:rPr>
          <w:rFonts w:ascii="Gothic720 BT" w:eastAsiaTheme="minorHAnsi" w:hAnsi="Gothic720 BT" w:cstheme="minorBidi"/>
          <w:b/>
          <w:sz w:val="14"/>
          <w:lang w:eastAsia="en-US"/>
        </w:rPr>
      </w:pPr>
    </w:p>
    <w:p w:rsidR="00C67A96" w:rsidRDefault="00C67A96" w:rsidP="00C67A96">
      <w:pPr>
        <w:spacing w:after="0"/>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PROMOVENTE:</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FUERZA POR MÉXICO.</w:t>
      </w:r>
    </w:p>
    <w:p w:rsidR="00C67A96" w:rsidRPr="00161637" w:rsidRDefault="00C67A96" w:rsidP="00C67A96">
      <w:pPr>
        <w:spacing w:after="0"/>
        <w:ind w:left="3119" w:right="190"/>
        <w:jc w:val="both"/>
        <w:rPr>
          <w:rFonts w:ascii="Gothic720 BT" w:eastAsiaTheme="minorHAnsi" w:hAnsi="Gothic720 BT" w:cstheme="minorBidi"/>
          <w:sz w:val="14"/>
          <w:szCs w:val="14"/>
          <w:lang w:eastAsia="en-US"/>
        </w:rPr>
      </w:pPr>
    </w:p>
    <w:p w:rsidR="00C67A96" w:rsidRPr="00B7707E" w:rsidRDefault="00C67A96" w:rsidP="00C67A96">
      <w:pPr>
        <w:tabs>
          <w:tab w:val="left" w:pos="1134"/>
        </w:tabs>
        <w:spacing w:line="240" w:lineRule="auto"/>
        <w:ind w:left="3119"/>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Pr>
          <w:rFonts w:ascii="Gothic720 BT" w:eastAsiaTheme="minorHAnsi" w:hAnsi="Gothic720 BT" w:cstheme="minorBidi"/>
          <w:b/>
          <w:lang w:eastAsia="en-US"/>
        </w:rPr>
        <w:t xml:space="preserve"> </w:t>
      </w:r>
      <w:r w:rsidRPr="00B7707E">
        <w:rPr>
          <w:rFonts w:ascii="Gothic720 BT" w:eastAsiaTheme="minorHAnsi" w:hAnsi="Gothic720 BT" w:cstheme="minorBidi"/>
          <w:lang w:eastAsia="en-US"/>
        </w:rPr>
        <w:t xml:space="preserve">RECEPCIÓN, </w:t>
      </w:r>
      <w:r>
        <w:rPr>
          <w:rFonts w:ascii="Gothic720 BT" w:eastAsiaTheme="minorHAnsi" w:hAnsi="Gothic720 BT" w:cstheme="minorBidi"/>
          <w:lang w:eastAsia="en-US"/>
        </w:rPr>
        <w:t>EXPEDICIÓN DE COPIAS</w:t>
      </w:r>
      <w:r w:rsidRPr="00B7707E">
        <w:rPr>
          <w:rFonts w:ascii="Gothic720 BT" w:eastAsiaTheme="minorHAnsi" w:hAnsi="Gothic720 BT" w:cstheme="minorBidi"/>
          <w:lang w:eastAsia="en-US"/>
        </w:rPr>
        <w:t xml:space="preserve"> Y REQUERIMIENTO</w:t>
      </w:r>
      <w:r>
        <w:rPr>
          <w:rFonts w:ascii="Gothic720 BT" w:eastAsiaTheme="minorHAnsi" w:hAnsi="Gothic720 BT" w:cstheme="minorBidi"/>
          <w:lang w:eastAsia="en-US"/>
        </w:rPr>
        <w:t xml:space="preserve"> CON RELACIÓN AL PLAN DE RECICLAJE</w:t>
      </w:r>
      <w:r w:rsidRPr="00B7707E">
        <w:rPr>
          <w:rFonts w:ascii="Gothic720 BT" w:eastAsiaTheme="minorHAnsi" w:hAnsi="Gothic720 BT" w:cstheme="minorBidi"/>
          <w:lang w:eastAsia="en-US"/>
        </w:rPr>
        <w:t>.</w:t>
      </w:r>
    </w:p>
    <w:p w:rsidR="00C67A96" w:rsidRPr="00841657" w:rsidRDefault="00C67A96" w:rsidP="00C67A96">
      <w:pPr>
        <w:tabs>
          <w:tab w:val="left" w:pos="4678"/>
        </w:tabs>
        <w:spacing w:before="100" w:beforeAutospacing="1" w:after="100" w:afterAutospacing="1" w:line="240" w:lineRule="auto"/>
        <w:jc w:val="center"/>
        <w:rPr>
          <w:rFonts w:ascii="Gothic720 BT" w:hAnsi="Gothic720 BT" w:cs="Arial"/>
          <w:b/>
          <w:bCs/>
          <w:lang w:val="es-ES"/>
        </w:rPr>
      </w:pPr>
      <w:r w:rsidRPr="00841657">
        <w:rPr>
          <w:rFonts w:ascii="Gothic720 BT" w:hAnsi="Gothic720 BT" w:cs="Arial"/>
          <w:b/>
          <w:bCs/>
          <w:lang w:val="es-ES"/>
        </w:rPr>
        <w:t>CÉDULA DE NOTIFICACIÓN POR ESTRADOS</w:t>
      </w:r>
    </w:p>
    <w:p w:rsidR="00C67A96" w:rsidRPr="00516F12" w:rsidRDefault="00C67A96" w:rsidP="00C67A96">
      <w:pPr>
        <w:spacing w:before="100" w:beforeAutospacing="1" w:after="100" w:afterAutospacing="1"/>
        <w:jc w:val="both"/>
        <w:rPr>
          <w:rFonts w:ascii="Gothic720 BT" w:hAnsi="Gothic720 BT" w:cs="Arial"/>
          <w:bCs/>
          <w:lang w:val="es-ES"/>
        </w:rPr>
      </w:pPr>
      <w:r w:rsidRPr="00FB5AD6">
        <w:rPr>
          <w:rFonts w:ascii="Gothic720 BT" w:hAnsi="Gothic720 BT" w:cs="Arial"/>
          <w:bCs/>
          <w:lang w:val="es-ES"/>
        </w:rPr>
        <w:t xml:space="preserve">En la ciudad de Santiago de Querétaro, Querétaro, </w:t>
      </w:r>
      <w:r>
        <w:rPr>
          <w:rFonts w:ascii="Gothic720 BT" w:hAnsi="Gothic720 BT" w:cs="Arial"/>
          <w:bCs/>
          <w:lang w:val="es-ES"/>
        </w:rPr>
        <w:t>tres de febrero de dos mil veintiuno</w:t>
      </w:r>
      <w:r w:rsidRPr="00FB5AD6">
        <w:rPr>
          <w:rFonts w:ascii="Gothic720 BT" w:hAnsi="Gothic720 BT" w:cs="Arial"/>
          <w:bCs/>
          <w:lang w:val="es-ES"/>
        </w:rPr>
        <w:t xml:space="preserve">,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w:t>
      </w:r>
      <w:r>
        <w:rPr>
          <w:rFonts w:ascii="Gothic720 BT" w:hAnsi="Gothic720 BT" w:cs="Arial"/>
          <w:bCs/>
          <w:lang w:val="es-ES"/>
        </w:rPr>
        <w:t xml:space="preserve">el Secretario Ejecutivo </w:t>
      </w:r>
      <w:r w:rsidRPr="00FB5AD6">
        <w:rPr>
          <w:rFonts w:ascii="Gothic720 BT" w:hAnsi="Gothic720 BT" w:cs="Arial"/>
          <w:b/>
          <w:bCs/>
          <w:lang w:val="es-ES"/>
        </w:rPr>
        <w:t>NOTIFICA</w:t>
      </w:r>
      <w:r w:rsidRPr="00FB5AD6">
        <w:rPr>
          <w:rFonts w:ascii="Gothic720 BT" w:hAnsi="Gothic720 BT" w:cs="Arial"/>
          <w:bCs/>
          <w:lang w:val="es-ES"/>
        </w:rPr>
        <w:t xml:space="preserve"> mediante cédula que se fija en los </w:t>
      </w:r>
      <w:r w:rsidRPr="00FB5AD6">
        <w:rPr>
          <w:rFonts w:ascii="Gothic720 BT" w:hAnsi="Gothic720 BT" w:cs="Arial"/>
          <w:b/>
          <w:bCs/>
          <w:lang w:val="es-ES"/>
        </w:rPr>
        <w:t>ESTRADOS</w:t>
      </w:r>
      <w:r w:rsidRPr="00FB5AD6">
        <w:rPr>
          <w:rFonts w:ascii="Gothic720 BT" w:hAnsi="Gothic720 BT" w:cs="Arial"/>
          <w:bCs/>
          <w:lang w:val="es-ES"/>
        </w:rPr>
        <w:t xml:space="preserve"> del Consejo General del Instituto Electoral del Estado de Querétaro, el contenido del proveído </w:t>
      </w:r>
      <w:r>
        <w:rPr>
          <w:rFonts w:ascii="Gothic720 BT" w:hAnsi="Gothic720 BT" w:cs="Arial"/>
          <w:bCs/>
          <w:lang w:val="es-ES"/>
        </w:rPr>
        <w:t>emitido el día en que se actúa en el expediente indicado al rubro</w:t>
      </w:r>
      <w:r w:rsidRPr="00FB5AD6">
        <w:rPr>
          <w:rFonts w:ascii="Gothic720 BT" w:hAnsi="Gothic720 BT" w:cs="Arial"/>
          <w:bCs/>
          <w:lang w:val="es-ES"/>
        </w:rPr>
        <w:t xml:space="preserve">. Documento que consta de </w:t>
      </w:r>
      <w:r>
        <w:rPr>
          <w:rFonts w:ascii="Gothic720 BT" w:hAnsi="Gothic720 BT" w:cs="Arial"/>
          <w:bCs/>
          <w:lang w:val="es-ES"/>
        </w:rPr>
        <w:t>dos fojas útiles, de las cuales una contiene texto por ambos lados y una consta por un solo lado</w:t>
      </w:r>
      <w:r w:rsidRPr="00FB5AD6">
        <w:rPr>
          <w:rFonts w:ascii="Gothic720 BT" w:hAnsi="Gothic720 BT" w:cs="Arial"/>
          <w:bCs/>
          <w:lang w:val="es-ES"/>
        </w:rPr>
        <w:t xml:space="preserve">, anexando copia del mismo. </w:t>
      </w:r>
      <w:r w:rsidRPr="00FB5AD6">
        <w:rPr>
          <w:rFonts w:ascii="Gothic720 BT" w:hAnsi="Gothic720 BT" w:cs="Arial"/>
          <w:b/>
          <w:bCs/>
          <w:lang w:val="es-ES"/>
        </w:rPr>
        <w:t xml:space="preserve">DOY FE. </w:t>
      </w:r>
      <w:r w:rsidRPr="00FB5AD6">
        <w:rPr>
          <w:rFonts w:ascii="Gothic720 BT" w:hAnsi="Gothic720 BT" w:cs="Arial"/>
          <w:bCs/>
          <w:lang w:val="es-ES"/>
        </w:rPr>
        <w:t>------------</w:t>
      </w:r>
      <w:r>
        <w:rPr>
          <w:rFonts w:ascii="Gothic720 BT" w:hAnsi="Gothic720 BT" w:cs="Arial"/>
          <w:bCs/>
          <w:lang w:val="es-ES"/>
        </w:rPr>
        <w:t>--------------</w:t>
      </w:r>
      <w:r w:rsidRPr="00FB5AD6">
        <w:rPr>
          <w:rFonts w:ascii="Gothic720 BT" w:hAnsi="Gothic720 BT" w:cs="Arial"/>
          <w:bCs/>
          <w:lang w:val="es-ES"/>
        </w:rPr>
        <w:t>-</w:t>
      </w:r>
      <w:r>
        <w:rPr>
          <w:rFonts w:ascii="Gothic720 BT" w:hAnsi="Gothic720 BT" w:cs="Arial"/>
          <w:bCs/>
          <w:lang w:val="es-ES"/>
        </w:rPr>
        <w:t>---------------------------------------------</w:t>
      </w:r>
    </w:p>
    <w:p w:rsidR="00C67A96" w:rsidRPr="00FB5AD6" w:rsidRDefault="00C67A96" w:rsidP="00C67A96">
      <w:pPr>
        <w:spacing w:after="0"/>
        <w:jc w:val="both"/>
        <w:rPr>
          <w:rFonts w:ascii="Gothic720 BT" w:hAnsi="Gothic720 BT" w:cs="Arial"/>
          <w:b/>
          <w:bCs/>
          <w:lang w:val="es-ES"/>
        </w:rPr>
      </w:pPr>
    </w:p>
    <w:p w:rsidR="00C67A96" w:rsidRPr="00FB5AD6" w:rsidRDefault="00C67A96" w:rsidP="00C67A96">
      <w:pPr>
        <w:spacing w:after="0"/>
        <w:jc w:val="both"/>
        <w:rPr>
          <w:rFonts w:ascii="Gothic720 BT" w:hAnsi="Gothic720 BT" w:cs="Arial"/>
          <w:b/>
          <w:bCs/>
          <w:lang w:val="es-ES"/>
        </w:rPr>
      </w:pPr>
    </w:p>
    <w:p w:rsidR="00C67A96" w:rsidRPr="00FB5AD6" w:rsidRDefault="00C67A96" w:rsidP="00C67A96">
      <w:pPr>
        <w:pStyle w:val="Default"/>
        <w:spacing w:line="276" w:lineRule="auto"/>
        <w:rPr>
          <w:rFonts w:ascii="Gothic720 BT" w:hAnsi="Gothic720 BT" w:cs="Arial"/>
          <w:b/>
          <w:bCs/>
          <w:color w:val="auto"/>
          <w:sz w:val="22"/>
          <w:szCs w:val="22"/>
        </w:rPr>
      </w:pPr>
    </w:p>
    <w:p w:rsidR="00C67A96" w:rsidRPr="00FB5AD6" w:rsidRDefault="00C67A96" w:rsidP="00C67A96">
      <w:pPr>
        <w:pStyle w:val="Default"/>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C67A96" w:rsidRPr="00FB5AD6" w:rsidRDefault="00C67A96" w:rsidP="00C67A96">
      <w:pPr>
        <w:pStyle w:val="Default"/>
        <w:jc w:val="center"/>
        <w:rPr>
          <w:rFonts w:ascii="Gothic720 BT" w:hAnsi="Gothic720 BT" w:cs="Arial"/>
          <w:bCs/>
          <w:color w:val="auto"/>
          <w:sz w:val="22"/>
          <w:szCs w:val="22"/>
        </w:rPr>
      </w:pPr>
      <w:r>
        <w:rPr>
          <w:rFonts w:ascii="Gothic720 BT" w:hAnsi="Gothic720 BT" w:cs="Arial"/>
          <w:bCs/>
          <w:color w:val="auto"/>
          <w:sz w:val="22"/>
          <w:szCs w:val="22"/>
        </w:rPr>
        <w:t>Secretario Ejecutivo</w:t>
      </w: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Default="00C67A96" w:rsidP="00C67A96">
      <w:pPr>
        <w:spacing w:after="0"/>
        <w:jc w:val="both"/>
        <w:rPr>
          <w:rFonts w:ascii="Gothic720 BT" w:hAnsi="Gothic720 BT" w:cs="Arial"/>
          <w:b/>
          <w:lang w:eastAsia="es-ES"/>
        </w:rPr>
      </w:pPr>
    </w:p>
    <w:p w:rsidR="00C67A96" w:rsidRPr="00FB5AD6" w:rsidRDefault="00C67A96" w:rsidP="00C67A96">
      <w:pPr>
        <w:spacing w:after="0"/>
        <w:jc w:val="both"/>
        <w:rPr>
          <w:rFonts w:ascii="Gothic720 BT" w:hAnsi="Gothic720 BT" w:cs="Arial"/>
          <w:b/>
          <w:lang w:eastAsia="es-ES"/>
        </w:rPr>
      </w:pPr>
      <w:bookmarkStart w:id="0" w:name="_GoBack"/>
      <w:bookmarkEnd w:id="0"/>
    </w:p>
    <w:p w:rsidR="00E91C49" w:rsidRDefault="00E91C49" w:rsidP="00161637">
      <w:pPr>
        <w:spacing w:after="0"/>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EXPEDIENTE:</w:t>
      </w:r>
      <w:r>
        <w:rPr>
          <w:rFonts w:ascii="Gothic720 BT" w:eastAsiaTheme="minorHAnsi" w:hAnsi="Gothic720 BT" w:cstheme="minorBidi"/>
          <w:b/>
          <w:lang w:eastAsia="en-US"/>
        </w:rPr>
        <w:t xml:space="preserve"> </w:t>
      </w:r>
      <w:r w:rsidR="00851AA9" w:rsidRPr="00851AA9">
        <w:rPr>
          <w:rFonts w:ascii="Gothic720 BT" w:eastAsiaTheme="minorHAnsi" w:hAnsi="Gothic720 BT" w:cstheme="minorBidi"/>
          <w:lang w:eastAsia="en-US"/>
        </w:rPr>
        <w:t>IEEQ/AG/005/2020-P</w:t>
      </w:r>
      <w:r>
        <w:rPr>
          <w:rFonts w:ascii="Gothic720 BT" w:eastAsiaTheme="minorHAnsi" w:hAnsi="Gothic720 BT" w:cstheme="minorBidi"/>
          <w:lang w:eastAsia="en-US"/>
        </w:rPr>
        <w:t>.</w:t>
      </w:r>
    </w:p>
    <w:p w:rsidR="00161637" w:rsidRPr="00161637" w:rsidRDefault="00161637" w:rsidP="00161637">
      <w:pPr>
        <w:spacing w:after="0"/>
        <w:ind w:left="3119" w:right="190"/>
        <w:jc w:val="both"/>
        <w:rPr>
          <w:rFonts w:ascii="Gothic720 BT" w:eastAsiaTheme="minorHAnsi" w:hAnsi="Gothic720 BT" w:cstheme="minorBidi"/>
          <w:b/>
          <w:sz w:val="14"/>
          <w:lang w:eastAsia="en-US"/>
        </w:rPr>
      </w:pPr>
    </w:p>
    <w:p w:rsidR="00E91C49" w:rsidRDefault="00E91C49" w:rsidP="00161637">
      <w:pPr>
        <w:spacing w:after="0"/>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PROMOVENTE:</w:t>
      </w:r>
      <w:r w:rsidRPr="00625122">
        <w:rPr>
          <w:rFonts w:ascii="Gothic720 BT" w:eastAsiaTheme="minorHAnsi" w:hAnsi="Gothic720 BT" w:cstheme="minorBidi"/>
          <w:lang w:eastAsia="en-US"/>
        </w:rPr>
        <w:t xml:space="preserve"> </w:t>
      </w:r>
      <w:r w:rsidR="00F404B6">
        <w:rPr>
          <w:rFonts w:ascii="Gothic720 BT" w:eastAsiaTheme="minorHAnsi" w:hAnsi="Gothic720 BT" w:cstheme="minorBidi"/>
          <w:lang w:eastAsia="en-US"/>
        </w:rPr>
        <w:t>FUERZA POR MÉXICO</w:t>
      </w:r>
      <w:r>
        <w:rPr>
          <w:rFonts w:ascii="Gothic720 BT" w:eastAsiaTheme="minorHAnsi" w:hAnsi="Gothic720 BT" w:cstheme="minorBidi"/>
          <w:lang w:eastAsia="en-US"/>
        </w:rPr>
        <w:t>.</w:t>
      </w:r>
    </w:p>
    <w:p w:rsidR="00161637" w:rsidRPr="00161637" w:rsidRDefault="00161637" w:rsidP="00161637">
      <w:pPr>
        <w:spacing w:after="0"/>
        <w:ind w:left="3119" w:right="190"/>
        <w:jc w:val="both"/>
        <w:rPr>
          <w:rFonts w:ascii="Gothic720 BT" w:eastAsiaTheme="minorHAnsi" w:hAnsi="Gothic720 BT" w:cstheme="minorBidi"/>
          <w:sz w:val="14"/>
          <w:szCs w:val="14"/>
          <w:lang w:eastAsia="en-US"/>
        </w:rPr>
      </w:pPr>
    </w:p>
    <w:p w:rsidR="00E91C49" w:rsidRPr="00B7707E" w:rsidRDefault="00E501D3" w:rsidP="00E91C49">
      <w:pPr>
        <w:tabs>
          <w:tab w:val="left" w:pos="1134"/>
        </w:tabs>
        <w:spacing w:line="240" w:lineRule="auto"/>
        <w:ind w:left="3119"/>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Pr>
          <w:rFonts w:ascii="Gothic720 BT" w:eastAsiaTheme="minorHAnsi" w:hAnsi="Gothic720 BT" w:cstheme="minorBidi"/>
          <w:b/>
          <w:lang w:eastAsia="en-US"/>
        </w:rPr>
        <w:t xml:space="preserve"> </w:t>
      </w:r>
      <w:r w:rsidRPr="00B7707E">
        <w:rPr>
          <w:rFonts w:ascii="Gothic720 BT" w:eastAsiaTheme="minorHAnsi" w:hAnsi="Gothic720 BT" w:cstheme="minorBidi"/>
          <w:lang w:eastAsia="en-US"/>
        </w:rPr>
        <w:t xml:space="preserve">RECEPCIÓN, </w:t>
      </w:r>
      <w:r w:rsidR="002F557F">
        <w:rPr>
          <w:rFonts w:ascii="Gothic720 BT" w:eastAsiaTheme="minorHAnsi" w:hAnsi="Gothic720 BT" w:cstheme="minorBidi"/>
          <w:lang w:eastAsia="en-US"/>
        </w:rPr>
        <w:t>EXPEDICIÓN DE COPIAS</w:t>
      </w:r>
      <w:r w:rsidR="002F557F" w:rsidRPr="00B7707E">
        <w:rPr>
          <w:rFonts w:ascii="Gothic720 BT" w:eastAsiaTheme="minorHAnsi" w:hAnsi="Gothic720 BT" w:cstheme="minorBidi"/>
          <w:lang w:eastAsia="en-US"/>
        </w:rPr>
        <w:t xml:space="preserve"> Y REQUERIMIENTO</w:t>
      </w:r>
      <w:r w:rsidR="002F557F">
        <w:rPr>
          <w:rFonts w:ascii="Gothic720 BT" w:eastAsiaTheme="minorHAnsi" w:hAnsi="Gothic720 BT" w:cstheme="minorBidi"/>
          <w:lang w:eastAsia="en-US"/>
        </w:rPr>
        <w:t xml:space="preserve"> CON RELACIÓN AL PLAN DE RECICLAJE</w:t>
      </w:r>
      <w:r w:rsidR="002F557F" w:rsidRPr="00B7707E">
        <w:rPr>
          <w:rFonts w:ascii="Gothic720 BT" w:eastAsiaTheme="minorHAnsi" w:hAnsi="Gothic720 BT" w:cstheme="minorBidi"/>
          <w:lang w:eastAsia="en-US"/>
        </w:rPr>
        <w:t>.</w:t>
      </w:r>
    </w:p>
    <w:p w:rsidR="00572F75" w:rsidRPr="00625122" w:rsidRDefault="00572F75" w:rsidP="00340D0D">
      <w:pPr>
        <w:tabs>
          <w:tab w:val="left" w:pos="1134"/>
        </w:tabs>
        <w:spacing w:after="0" w:line="240" w:lineRule="auto"/>
        <w:jc w:val="both"/>
        <w:rPr>
          <w:rFonts w:ascii="Gothic720 BT" w:eastAsiaTheme="minorHAnsi" w:hAnsi="Gothic720 BT" w:cstheme="minorBidi"/>
          <w:lang w:eastAsia="en-US"/>
        </w:rPr>
      </w:pPr>
      <w:r w:rsidRPr="00625122">
        <w:rPr>
          <w:rFonts w:ascii="Gothic720 BT" w:eastAsiaTheme="minorHAnsi" w:hAnsi="Gothic720 BT" w:cstheme="minorBidi"/>
          <w:lang w:eastAsia="en-US"/>
        </w:rPr>
        <w:t xml:space="preserve">Santiago de Querétaro, Querétaro, </w:t>
      </w:r>
      <w:r w:rsidR="007A20D8">
        <w:rPr>
          <w:rFonts w:ascii="Gothic720 BT" w:hAnsi="Gothic720 BT" w:cs="Arial"/>
          <w:bCs/>
          <w:lang w:val="es-ES"/>
        </w:rPr>
        <w:t>tres</w:t>
      </w:r>
      <w:r w:rsidR="00F404B6">
        <w:rPr>
          <w:rFonts w:ascii="Gothic720 BT" w:hAnsi="Gothic720 BT" w:cs="Arial"/>
          <w:bCs/>
          <w:lang w:val="es-ES"/>
        </w:rPr>
        <w:t xml:space="preserve"> de febrero</w:t>
      </w:r>
      <w:r w:rsidR="00B06A1E">
        <w:rPr>
          <w:rFonts w:ascii="Gothic720 BT" w:hAnsi="Gothic720 BT" w:cs="Arial"/>
          <w:bCs/>
          <w:lang w:val="es-ES"/>
        </w:rPr>
        <w:t xml:space="preserve"> de </w:t>
      </w:r>
      <w:proofErr w:type="gramStart"/>
      <w:r w:rsidR="00B06A1E">
        <w:rPr>
          <w:rFonts w:ascii="Gothic720 BT" w:hAnsi="Gothic720 BT" w:cs="Arial"/>
          <w:bCs/>
          <w:lang w:val="es-ES"/>
        </w:rPr>
        <w:t>dos mil veintiuno</w:t>
      </w:r>
      <w:proofErr w:type="gramEnd"/>
      <w:r w:rsidRPr="00625122">
        <w:rPr>
          <w:rFonts w:ascii="Gothic720 BT" w:eastAsiaTheme="minorHAnsi" w:hAnsi="Gothic720 BT" w:cstheme="minorBidi"/>
          <w:lang w:eastAsia="en-US"/>
        </w:rPr>
        <w:t>.</w:t>
      </w:r>
    </w:p>
    <w:p w:rsidR="00340D0D" w:rsidRPr="00161637" w:rsidRDefault="00340D0D" w:rsidP="00341862">
      <w:pPr>
        <w:tabs>
          <w:tab w:val="left" w:pos="993"/>
        </w:tabs>
        <w:spacing w:after="0"/>
        <w:jc w:val="both"/>
        <w:rPr>
          <w:rFonts w:ascii="Gothic720 BT" w:eastAsiaTheme="minorHAnsi" w:hAnsi="Gothic720 BT" w:cstheme="minorBidi"/>
          <w:b/>
          <w:sz w:val="14"/>
          <w:lang w:eastAsia="en-US"/>
        </w:rPr>
      </w:pPr>
    </w:p>
    <w:p w:rsidR="00434017" w:rsidRPr="005F2B26" w:rsidRDefault="00572F75" w:rsidP="00F404B6">
      <w:pPr>
        <w:tabs>
          <w:tab w:val="left" w:pos="993"/>
        </w:tabs>
        <w:spacing w:after="0"/>
        <w:jc w:val="both"/>
        <w:rPr>
          <w:rFonts w:ascii="Gothic720 BT" w:hAnsi="Gothic720 BT"/>
        </w:rPr>
      </w:pPr>
      <w:r w:rsidRPr="00625122">
        <w:rPr>
          <w:rFonts w:ascii="Gothic720 BT" w:eastAsiaTheme="minorHAnsi" w:hAnsi="Gothic720 BT" w:cstheme="minorBidi"/>
          <w:b/>
          <w:lang w:eastAsia="en-US"/>
        </w:rPr>
        <w:t>VISTO</w:t>
      </w:r>
      <w:r w:rsidRPr="00625122">
        <w:rPr>
          <w:rFonts w:ascii="Gothic720 BT" w:eastAsiaTheme="minorHAnsi" w:hAnsi="Gothic720 BT" w:cstheme="minorBidi"/>
          <w:lang w:eastAsia="en-US"/>
        </w:rPr>
        <w:t xml:space="preserve"> </w:t>
      </w:r>
      <w:r w:rsidR="00B06A1E">
        <w:rPr>
          <w:rFonts w:ascii="Gothic720 BT" w:eastAsiaTheme="minorHAnsi" w:hAnsi="Gothic720 BT" w:cstheme="minorBidi"/>
          <w:lang w:eastAsia="en-US"/>
        </w:rPr>
        <w:t xml:space="preserve">1. </w:t>
      </w:r>
      <w:r w:rsidR="00C51157">
        <w:rPr>
          <w:rFonts w:ascii="Gothic720 BT" w:hAnsi="Gothic720 BT"/>
        </w:rPr>
        <w:t>Los</w:t>
      </w:r>
      <w:r w:rsidR="00F404B6">
        <w:rPr>
          <w:rFonts w:ascii="Gothic720 BT" w:hAnsi="Gothic720 BT"/>
        </w:rPr>
        <w:t xml:space="preserve"> escrito</w:t>
      </w:r>
      <w:r w:rsidR="00C51157">
        <w:rPr>
          <w:rFonts w:ascii="Gothic720 BT" w:hAnsi="Gothic720 BT"/>
        </w:rPr>
        <w:t>s</w:t>
      </w:r>
      <w:r w:rsidR="00F404B6">
        <w:rPr>
          <w:rFonts w:ascii="Gothic720 BT" w:hAnsi="Gothic720 BT"/>
        </w:rPr>
        <w:t xml:space="preserve"> recibido</w:t>
      </w:r>
      <w:r w:rsidR="00C51157">
        <w:rPr>
          <w:rFonts w:ascii="Gothic720 BT" w:hAnsi="Gothic720 BT"/>
        </w:rPr>
        <w:t>s</w:t>
      </w:r>
      <w:r w:rsidR="00F404B6">
        <w:rPr>
          <w:rFonts w:ascii="Gothic720 BT" w:hAnsi="Gothic720 BT"/>
        </w:rPr>
        <w:t xml:space="preserve"> en la Oficialía de Partes de este Instituto el veintinueve </w:t>
      </w:r>
      <w:r w:rsidR="00C51157">
        <w:rPr>
          <w:rFonts w:ascii="Gothic720 BT" w:hAnsi="Gothic720 BT"/>
        </w:rPr>
        <w:t xml:space="preserve">y treinta </w:t>
      </w:r>
      <w:r w:rsidR="00F404B6">
        <w:rPr>
          <w:rFonts w:ascii="Gothic720 BT" w:hAnsi="Gothic720 BT"/>
        </w:rPr>
        <w:t>de enero</w:t>
      </w:r>
      <w:r w:rsidR="00BB2E1D">
        <w:rPr>
          <w:rFonts w:ascii="Gothic720 BT" w:hAnsi="Gothic720 BT"/>
        </w:rPr>
        <w:t>, así como uno de febrero,</w:t>
      </w:r>
      <w:r w:rsidR="00F404B6">
        <w:rPr>
          <w:rFonts w:ascii="Gothic720 BT" w:hAnsi="Gothic720 BT"/>
        </w:rPr>
        <w:t xml:space="preserve"> registrado</w:t>
      </w:r>
      <w:r w:rsidR="00C51157">
        <w:rPr>
          <w:rFonts w:ascii="Gothic720 BT" w:hAnsi="Gothic720 BT"/>
        </w:rPr>
        <w:t>s con los</w:t>
      </w:r>
      <w:r w:rsidR="00F404B6">
        <w:rPr>
          <w:rFonts w:ascii="Gothic720 BT" w:hAnsi="Gothic720 BT"/>
        </w:rPr>
        <w:t xml:space="preserve"> folio</w:t>
      </w:r>
      <w:r w:rsidR="00C51157">
        <w:rPr>
          <w:rFonts w:ascii="Gothic720 BT" w:hAnsi="Gothic720 BT"/>
        </w:rPr>
        <w:t>s</w:t>
      </w:r>
      <w:r w:rsidR="00F404B6">
        <w:rPr>
          <w:rFonts w:ascii="Gothic720 BT" w:hAnsi="Gothic720 BT"/>
        </w:rPr>
        <w:t xml:space="preserve"> 0233</w:t>
      </w:r>
      <w:r w:rsidR="00BB2E1D">
        <w:rPr>
          <w:rFonts w:ascii="Gothic720 BT" w:hAnsi="Gothic720 BT"/>
        </w:rPr>
        <w:t xml:space="preserve">, </w:t>
      </w:r>
      <w:r w:rsidR="00C51157">
        <w:rPr>
          <w:rFonts w:ascii="Gothic720 BT" w:hAnsi="Gothic720 BT"/>
        </w:rPr>
        <w:t>0242</w:t>
      </w:r>
      <w:r w:rsidR="00BB2E1D">
        <w:rPr>
          <w:rFonts w:ascii="Gothic720 BT" w:hAnsi="Gothic720 BT"/>
        </w:rPr>
        <w:t xml:space="preserve"> y 0259,</w:t>
      </w:r>
      <w:r w:rsidR="00C51157">
        <w:rPr>
          <w:rFonts w:ascii="Gothic720 BT" w:hAnsi="Gothic720 BT"/>
        </w:rPr>
        <w:t xml:space="preserve"> respectivamente</w:t>
      </w:r>
      <w:r w:rsidR="00F404B6">
        <w:rPr>
          <w:rFonts w:ascii="Gothic720 BT" w:hAnsi="Gothic720 BT"/>
        </w:rPr>
        <w:t>, signado</w:t>
      </w:r>
      <w:r w:rsidR="00C51157">
        <w:rPr>
          <w:rFonts w:ascii="Gothic720 BT" w:hAnsi="Gothic720 BT"/>
        </w:rPr>
        <w:t>s</w:t>
      </w:r>
      <w:r w:rsidR="00F404B6">
        <w:rPr>
          <w:rFonts w:ascii="Gothic720 BT" w:hAnsi="Gothic720 BT"/>
        </w:rPr>
        <w:t xml:space="preserve"> por José Luis Aguilera Ortiz, </w:t>
      </w:r>
      <w:r w:rsidR="00BB2E1D">
        <w:rPr>
          <w:rFonts w:ascii="Gothic720 BT" w:hAnsi="Gothic720 BT"/>
        </w:rPr>
        <w:t>quien promovió en su carácter de re</w:t>
      </w:r>
      <w:r w:rsidR="00C51157">
        <w:rPr>
          <w:rFonts w:ascii="Gothic720 BT" w:hAnsi="Gothic720 BT"/>
        </w:rPr>
        <w:t>presentante</w:t>
      </w:r>
      <w:r w:rsidR="00BB2E1D">
        <w:rPr>
          <w:rFonts w:ascii="Gothic720 BT" w:hAnsi="Gothic720 BT"/>
        </w:rPr>
        <w:t xml:space="preserve"> p</w:t>
      </w:r>
      <w:r w:rsidR="00C51157">
        <w:rPr>
          <w:rFonts w:ascii="Gothic720 BT" w:hAnsi="Gothic720 BT"/>
        </w:rPr>
        <w:t>ropietario</w:t>
      </w:r>
      <w:r w:rsidR="00BB2E1D">
        <w:rPr>
          <w:rFonts w:ascii="Gothic720 BT" w:hAnsi="Gothic720 BT"/>
        </w:rPr>
        <w:t xml:space="preserve"> y Presidente del Compite Directivo Estatal</w:t>
      </w:r>
      <w:r w:rsidR="00F404B6">
        <w:rPr>
          <w:rFonts w:ascii="Gothic720 BT" w:hAnsi="Gothic720 BT"/>
        </w:rPr>
        <w:t xml:space="preserve"> </w:t>
      </w:r>
      <w:r w:rsidR="00BB2E1D">
        <w:rPr>
          <w:rFonts w:ascii="Gothic720 BT" w:hAnsi="Gothic720 BT"/>
        </w:rPr>
        <w:t xml:space="preserve">de </w:t>
      </w:r>
      <w:r w:rsidR="00F404B6">
        <w:rPr>
          <w:rFonts w:ascii="Gothic720 BT" w:hAnsi="Gothic720 BT"/>
        </w:rPr>
        <w:t>Fuerza por México</w:t>
      </w:r>
      <w:r w:rsidR="00C51157">
        <w:rPr>
          <w:rFonts w:ascii="Gothic720 BT" w:hAnsi="Gothic720 BT"/>
        </w:rPr>
        <w:t xml:space="preserve">, </w:t>
      </w:r>
      <w:r w:rsidR="00BB2E1D">
        <w:rPr>
          <w:rFonts w:ascii="Gothic720 BT" w:hAnsi="Gothic720 BT"/>
        </w:rPr>
        <w:t xml:space="preserve">a través de </w:t>
      </w:r>
      <w:r w:rsidR="00C51157">
        <w:rPr>
          <w:rFonts w:ascii="Gothic720 BT" w:hAnsi="Gothic720 BT"/>
        </w:rPr>
        <w:t>los</w:t>
      </w:r>
      <w:r w:rsidR="00F404B6">
        <w:rPr>
          <w:rFonts w:ascii="Gothic720 BT" w:hAnsi="Gothic720 BT"/>
        </w:rPr>
        <w:t xml:space="preserve"> cual</w:t>
      </w:r>
      <w:r w:rsidR="00C51157">
        <w:rPr>
          <w:rFonts w:ascii="Gothic720 BT" w:hAnsi="Gothic720 BT"/>
        </w:rPr>
        <w:t>es</w:t>
      </w:r>
      <w:r w:rsidR="00F404B6">
        <w:rPr>
          <w:rFonts w:ascii="Gothic720 BT" w:hAnsi="Gothic720 BT"/>
        </w:rPr>
        <w:t xml:space="preserve"> solicitó la expedición de </w:t>
      </w:r>
      <w:r w:rsidR="00BB2E1D">
        <w:rPr>
          <w:rFonts w:ascii="Gothic720 BT" w:hAnsi="Gothic720 BT"/>
        </w:rPr>
        <w:t xml:space="preserve">diversas </w:t>
      </w:r>
      <w:r w:rsidR="00F404B6">
        <w:rPr>
          <w:rFonts w:ascii="Gothic720 BT" w:hAnsi="Gothic720 BT"/>
        </w:rPr>
        <w:t>copias certificadas.</w:t>
      </w:r>
    </w:p>
    <w:p w:rsidR="0096281E" w:rsidRPr="00EC1DE2" w:rsidRDefault="0096281E" w:rsidP="00F404B6">
      <w:pPr>
        <w:tabs>
          <w:tab w:val="left" w:pos="993"/>
        </w:tabs>
        <w:spacing w:after="0"/>
        <w:jc w:val="both"/>
        <w:rPr>
          <w:rFonts w:ascii="Gothic720 BT" w:hAnsi="Gothic720 BT"/>
        </w:rPr>
      </w:pPr>
    </w:p>
    <w:p w:rsidR="0096281E" w:rsidRPr="00EC1DE2" w:rsidRDefault="00EC1DE2" w:rsidP="00F404B6">
      <w:pPr>
        <w:tabs>
          <w:tab w:val="left" w:pos="993"/>
        </w:tabs>
        <w:spacing w:after="0"/>
        <w:jc w:val="both"/>
        <w:rPr>
          <w:rFonts w:ascii="Gothic720 BT" w:hAnsi="Gothic720 BT"/>
        </w:rPr>
      </w:pPr>
      <w:r w:rsidRPr="00EC1DE2">
        <w:rPr>
          <w:rFonts w:ascii="Gothic720 BT" w:hAnsi="Gothic720 BT"/>
        </w:rPr>
        <w:t>2</w:t>
      </w:r>
      <w:r w:rsidR="0096281E" w:rsidRPr="00EC1DE2">
        <w:rPr>
          <w:rFonts w:ascii="Gothic720 BT" w:hAnsi="Gothic720 BT"/>
        </w:rPr>
        <w:t xml:space="preserve">. El escrito recibido en la Oficialía de Partes de este Instituto el treinta de enero, registrado con el folio 0250, signado por José Luis Aguilera Ortiz, </w:t>
      </w:r>
      <w:r w:rsidR="00BB2E1D" w:rsidRPr="00EC1DE2">
        <w:rPr>
          <w:rFonts w:ascii="Gothic720 BT" w:hAnsi="Gothic720 BT"/>
        </w:rPr>
        <w:t>con el carácter que ha quedado precisado</w:t>
      </w:r>
      <w:r w:rsidR="0096281E" w:rsidRPr="00EC1DE2">
        <w:rPr>
          <w:rFonts w:ascii="Gothic720 BT" w:hAnsi="Gothic720 BT"/>
        </w:rPr>
        <w:t xml:space="preserve">, por medio del cual, </w:t>
      </w:r>
      <w:r w:rsidR="00BB2E1D" w:rsidRPr="00EC1DE2">
        <w:rPr>
          <w:rFonts w:ascii="Gothic720 BT" w:hAnsi="Gothic720 BT"/>
        </w:rPr>
        <w:t xml:space="preserve">realizó diversas manifestaciones vinculadas con </w:t>
      </w:r>
      <w:r w:rsidR="00260CC1" w:rsidRPr="00EC1DE2">
        <w:rPr>
          <w:rFonts w:ascii="Gothic720 BT" w:hAnsi="Gothic720 BT"/>
        </w:rPr>
        <w:t>el plan de reciclaje a implementar por dicho partido político</w:t>
      </w:r>
      <w:r w:rsidR="0096281E" w:rsidRPr="00EC1DE2">
        <w:rPr>
          <w:rFonts w:ascii="Gothic720 BT" w:hAnsi="Gothic720 BT"/>
        </w:rPr>
        <w:t>.</w:t>
      </w:r>
    </w:p>
    <w:p w:rsidR="00C51157" w:rsidRPr="00EC1DE2" w:rsidRDefault="00C51157" w:rsidP="00F404B6">
      <w:pPr>
        <w:tabs>
          <w:tab w:val="left" w:pos="993"/>
        </w:tabs>
        <w:spacing w:after="0"/>
        <w:jc w:val="both"/>
        <w:rPr>
          <w:rFonts w:ascii="Gothic720 BT" w:hAnsi="Gothic720 BT"/>
        </w:rPr>
      </w:pPr>
    </w:p>
    <w:p w:rsidR="00B06A1E" w:rsidRPr="00EC1DE2" w:rsidRDefault="00B06A1E" w:rsidP="00B06A1E">
      <w:pPr>
        <w:tabs>
          <w:tab w:val="left" w:pos="993"/>
        </w:tabs>
        <w:spacing w:after="0"/>
        <w:jc w:val="both"/>
        <w:rPr>
          <w:rFonts w:ascii="Gothic720 BT" w:eastAsiaTheme="minorHAnsi" w:hAnsi="Gothic720 BT" w:cstheme="minorBidi"/>
          <w:lang w:eastAsia="en-US"/>
        </w:rPr>
      </w:pPr>
      <w:r w:rsidRPr="00EC1DE2">
        <w:rPr>
          <w:rFonts w:ascii="Gothic720 BT" w:eastAsiaTheme="minorHAnsi" w:hAnsi="Gothic720 BT" w:cstheme="minorBidi"/>
          <w:lang w:eastAsia="en-US"/>
        </w:rPr>
        <w:t xml:space="preserve">Con fundamento en el artículo 63, fracciones I, VIII y XXXI de la Ley Electoral del Estado de Querétaro, el Secretario Ejecutivo </w:t>
      </w:r>
      <w:r w:rsidRPr="00EC1DE2">
        <w:rPr>
          <w:rFonts w:ascii="Gothic720 BT" w:eastAsiaTheme="minorHAnsi" w:hAnsi="Gothic720 BT" w:cstheme="minorBidi"/>
          <w:b/>
          <w:lang w:eastAsia="en-US"/>
        </w:rPr>
        <w:t>ACUERDA</w:t>
      </w:r>
      <w:r w:rsidRPr="00EC1DE2">
        <w:rPr>
          <w:rFonts w:ascii="Gothic720 BT" w:eastAsiaTheme="minorHAnsi" w:hAnsi="Gothic720 BT" w:cstheme="minorBidi"/>
          <w:lang w:eastAsia="en-US"/>
        </w:rPr>
        <w:t>:</w:t>
      </w:r>
    </w:p>
    <w:p w:rsidR="00B06A1E" w:rsidRPr="00EC1DE2" w:rsidRDefault="00B06A1E" w:rsidP="00B06A1E">
      <w:pPr>
        <w:tabs>
          <w:tab w:val="left" w:pos="993"/>
        </w:tabs>
        <w:spacing w:after="0"/>
        <w:jc w:val="both"/>
        <w:rPr>
          <w:rFonts w:ascii="Gothic720 BT" w:eastAsiaTheme="minorHAnsi" w:hAnsi="Gothic720 BT" w:cstheme="minorBidi"/>
          <w:lang w:eastAsia="en-US"/>
        </w:rPr>
      </w:pPr>
    </w:p>
    <w:p w:rsidR="00340D0D" w:rsidRPr="00EC1DE2" w:rsidRDefault="00341862" w:rsidP="00340D0D">
      <w:pPr>
        <w:tabs>
          <w:tab w:val="left" w:pos="993"/>
        </w:tabs>
        <w:spacing w:after="0"/>
        <w:jc w:val="both"/>
        <w:rPr>
          <w:rFonts w:ascii="Gothic720 BT" w:eastAsiaTheme="minorHAnsi" w:hAnsi="Gothic720 BT" w:cstheme="minorBidi"/>
          <w:lang w:eastAsia="en-US"/>
        </w:rPr>
      </w:pPr>
      <w:r w:rsidRPr="00EC1DE2">
        <w:rPr>
          <w:rFonts w:ascii="Gothic720 BT" w:eastAsiaTheme="minorHAnsi" w:hAnsi="Gothic720 BT" w:cstheme="minorBidi"/>
          <w:b/>
          <w:lang w:eastAsia="en-US"/>
        </w:rPr>
        <w:t xml:space="preserve">PRIMERO. </w:t>
      </w:r>
      <w:r w:rsidR="0096281E" w:rsidRPr="00EC1DE2">
        <w:rPr>
          <w:rFonts w:ascii="Gothic720 BT" w:eastAsiaTheme="minorHAnsi" w:hAnsi="Gothic720 BT" w:cstheme="minorBidi"/>
          <w:b/>
          <w:lang w:eastAsia="en-US"/>
        </w:rPr>
        <w:t>Recepción</w:t>
      </w:r>
      <w:r w:rsidR="00572F75" w:rsidRPr="00EC1DE2">
        <w:rPr>
          <w:rFonts w:ascii="Gothic720 BT" w:eastAsiaTheme="minorHAnsi" w:hAnsi="Gothic720 BT" w:cstheme="minorBidi"/>
          <w:b/>
          <w:lang w:eastAsia="en-US"/>
        </w:rPr>
        <w:t>.</w:t>
      </w:r>
      <w:r w:rsidR="00572F75" w:rsidRPr="00EC1DE2">
        <w:rPr>
          <w:rFonts w:ascii="Gothic720 BT" w:eastAsiaTheme="minorHAnsi" w:hAnsi="Gothic720 BT" w:cstheme="minorBidi"/>
          <w:lang w:eastAsia="en-US"/>
        </w:rPr>
        <w:t xml:space="preserve"> Se tiene</w:t>
      </w:r>
      <w:r w:rsidR="0096281E" w:rsidRPr="00EC1DE2">
        <w:rPr>
          <w:rFonts w:ascii="Gothic720 BT" w:eastAsiaTheme="minorHAnsi" w:hAnsi="Gothic720 BT" w:cstheme="minorBidi"/>
          <w:lang w:eastAsia="en-US"/>
        </w:rPr>
        <w:t>n</w:t>
      </w:r>
      <w:r w:rsidR="00572F75" w:rsidRPr="00EC1DE2">
        <w:rPr>
          <w:rFonts w:ascii="Gothic720 BT" w:eastAsiaTheme="minorHAnsi" w:hAnsi="Gothic720 BT" w:cstheme="minorBidi"/>
          <w:lang w:eastAsia="en-US"/>
        </w:rPr>
        <w:t xml:space="preserve"> por recibido</w:t>
      </w:r>
      <w:r w:rsidR="0096281E" w:rsidRPr="00EC1DE2">
        <w:rPr>
          <w:rFonts w:ascii="Gothic720 BT" w:eastAsiaTheme="minorHAnsi" w:hAnsi="Gothic720 BT" w:cstheme="minorBidi"/>
          <w:lang w:eastAsia="en-US"/>
        </w:rPr>
        <w:t>s</w:t>
      </w:r>
      <w:r w:rsidR="00572F75" w:rsidRPr="00EC1DE2">
        <w:rPr>
          <w:rFonts w:ascii="Gothic720 BT" w:eastAsiaTheme="minorHAnsi" w:hAnsi="Gothic720 BT" w:cstheme="minorBidi"/>
          <w:lang w:eastAsia="en-US"/>
        </w:rPr>
        <w:t xml:space="preserve"> </w:t>
      </w:r>
      <w:r w:rsidR="0096281E" w:rsidRPr="00EC1DE2">
        <w:rPr>
          <w:rFonts w:ascii="Gothic720 BT" w:eastAsiaTheme="minorHAnsi" w:hAnsi="Gothic720 BT" w:cstheme="minorBidi"/>
          <w:lang w:eastAsia="en-US"/>
        </w:rPr>
        <w:t>los</w:t>
      </w:r>
      <w:r w:rsidR="00572F75" w:rsidRPr="00EC1DE2">
        <w:rPr>
          <w:rFonts w:ascii="Gothic720 BT" w:eastAsiaTheme="minorHAnsi" w:hAnsi="Gothic720 BT" w:cstheme="minorBidi"/>
          <w:lang w:eastAsia="en-US"/>
        </w:rPr>
        <w:t xml:space="preserve"> </w:t>
      </w:r>
      <w:r w:rsidRPr="00EC1DE2">
        <w:rPr>
          <w:rFonts w:ascii="Gothic720 BT" w:eastAsiaTheme="minorHAnsi" w:hAnsi="Gothic720 BT" w:cstheme="minorBidi"/>
          <w:lang w:eastAsia="en-US"/>
        </w:rPr>
        <w:t>documento</w:t>
      </w:r>
      <w:r w:rsidR="0096281E" w:rsidRPr="00EC1DE2">
        <w:rPr>
          <w:rFonts w:ascii="Gothic720 BT" w:eastAsiaTheme="minorHAnsi" w:hAnsi="Gothic720 BT" w:cstheme="minorBidi"/>
          <w:lang w:eastAsia="en-US"/>
        </w:rPr>
        <w:t>s</w:t>
      </w:r>
      <w:r w:rsidR="00572F75" w:rsidRPr="00EC1DE2">
        <w:rPr>
          <w:rFonts w:ascii="Gothic720 BT" w:eastAsiaTheme="minorHAnsi" w:hAnsi="Gothic720 BT" w:cstheme="minorBidi"/>
          <w:lang w:eastAsia="en-US"/>
        </w:rPr>
        <w:t xml:space="preserve"> de cuenta, mismo</w:t>
      </w:r>
      <w:r w:rsidR="0096281E" w:rsidRPr="00EC1DE2">
        <w:rPr>
          <w:rFonts w:ascii="Gothic720 BT" w:eastAsiaTheme="minorHAnsi" w:hAnsi="Gothic720 BT" w:cstheme="minorBidi"/>
          <w:lang w:eastAsia="en-US"/>
        </w:rPr>
        <w:t>s</w:t>
      </w:r>
      <w:r w:rsidR="00572F75" w:rsidRPr="00EC1DE2">
        <w:rPr>
          <w:rFonts w:ascii="Gothic720 BT" w:eastAsiaTheme="minorHAnsi" w:hAnsi="Gothic720 BT" w:cstheme="minorBidi"/>
          <w:lang w:eastAsia="en-US"/>
        </w:rPr>
        <w:t xml:space="preserve"> que</w:t>
      </w:r>
      <w:r w:rsidRPr="00EC1DE2">
        <w:rPr>
          <w:rFonts w:ascii="Gothic720 BT" w:eastAsiaTheme="minorHAnsi" w:hAnsi="Gothic720 BT" w:cstheme="minorBidi"/>
          <w:lang w:eastAsia="en-US"/>
        </w:rPr>
        <w:t xml:space="preserve"> consta</w:t>
      </w:r>
      <w:r w:rsidR="0096281E" w:rsidRPr="00EC1DE2">
        <w:rPr>
          <w:rFonts w:ascii="Gothic720 BT" w:eastAsiaTheme="minorHAnsi" w:hAnsi="Gothic720 BT" w:cstheme="minorBidi"/>
          <w:lang w:eastAsia="en-US"/>
        </w:rPr>
        <w:t>n</w:t>
      </w:r>
      <w:r w:rsidR="007C2ADD" w:rsidRPr="00EC1DE2">
        <w:rPr>
          <w:rFonts w:ascii="Gothic720 BT" w:eastAsiaTheme="minorHAnsi" w:hAnsi="Gothic720 BT" w:cstheme="minorBidi"/>
          <w:lang w:eastAsia="en-US"/>
        </w:rPr>
        <w:t xml:space="preserve"> en un total de </w:t>
      </w:r>
      <w:r w:rsidR="001105BF">
        <w:rPr>
          <w:rFonts w:ascii="Gothic720 BT" w:eastAsiaTheme="minorHAnsi" w:hAnsi="Gothic720 BT" w:cstheme="minorBidi"/>
          <w:lang w:eastAsia="en-US"/>
        </w:rPr>
        <w:t>catorce</w:t>
      </w:r>
      <w:r w:rsidR="007C2ADD" w:rsidRPr="00EC1DE2">
        <w:rPr>
          <w:rFonts w:ascii="Gothic720 BT" w:eastAsiaTheme="minorHAnsi" w:hAnsi="Gothic720 BT" w:cstheme="minorBidi"/>
          <w:lang w:eastAsia="en-US"/>
        </w:rPr>
        <w:t xml:space="preserve"> </w:t>
      </w:r>
      <w:r w:rsidR="00572F75" w:rsidRPr="00EC1DE2">
        <w:rPr>
          <w:rFonts w:ascii="Gothic720 BT" w:eastAsiaTheme="minorHAnsi" w:hAnsi="Gothic720 BT" w:cstheme="minorBidi"/>
          <w:lang w:eastAsia="en-US"/>
        </w:rPr>
        <w:t>fojas útiles</w:t>
      </w:r>
      <w:r w:rsidR="007C2ADD" w:rsidRPr="00EC1DE2">
        <w:rPr>
          <w:rFonts w:ascii="Gothic720 BT" w:eastAsiaTheme="minorHAnsi" w:hAnsi="Gothic720 BT" w:cstheme="minorBidi"/>
          <w:lang w:eastAsia="en-US"/>
        </w:rPr>
        <w:t>,</w:t>
      </w:r>
      <w:r w:rsidRPr="00EC1DE2">
        <w:rPr>
          <w:rStyle w:val="Refdenotaalpie"/>
          <w:rFonts w:ascii="Gothic720 BT" w:eastAsiaTheme="minorHAnsi" w:hAnsi="Gothic720 BT" w:cstheme="minorBidi"/>
          <w:lang w:eastAsia="en-US"/>
        </w:rPr>
        <w:footnoteReference w:id="1"/>
      </w:r>
      <w:r w:rsidR="00572F75" w:rsidRPr="00EC1DE2">
        <w:rPr>
          <w:rFonts w:ascii="Gothic720 BT" w:eastAsiaTheme="minorHAnsi" w:hAnsi="Gothic720 BT" w:cstheme="minorBidi"/>
          <w:lang w:eastAsia="en-US"/>
        </w:rPr>
        <w:t xml:space="preserve"> </w:t>
      </w:r>
      <w:r w:rsidR="00FD22AB" w:rsidRPr="00EC1DE2">
        <w:rPr>
          <w:rFonts w:ascii="Gothic720 BT" w:eastAsiaTheme="minorHAnsi" w:hAnsi="Gothic720 BT" w:cstheme="minorBidi"/>
          <w:lang w:eastAsia="en-US"/>
        </w:rPr>
        <w:t>los</w:t>
      </w:r>
      <w:r w:rsidRPr="00EC1DE2">
        <w:rPr>
          <w:rFonts w:ascii="Gothic720 BT" w:eastAsiaTheme="minorHAnsi" w:hAnsi="Gothic720 BT" w:cstheme="minorBidi"/>
          <w:lang w:eastAsia="en-US"/>
        </w:rPr>
        <w:t xml:space="preserve"> cual</w:t>
      </w:r>
      <w:r w:rsidR="00FD22AB" w:rsidRPr="00EC1DE2">
        <w:rPr>
          <w:rFonts w:ascii="Gothic720 BT" w:eastAsiaTheme="minorHAnsi" w:hAnsi="Gothic720 BT" w:cstheme="minorBidi"/>
          <w:lang w:eastAsia="en-US"/>
        </w:rPr>
        <w:t>es</w:t>
      </w:r>
      <w:r w:rsidR="00572F75" w:rsidRPr="00EC1DE2">
        <w:rPr>
          <w:rFonts w:ascii="Gothic720 BT" w:eastAsiaTheme="minorHAnsi" w:hAnsi="Gothic720 BT" w:cstheme="minorBidi"/>
          <w:lang w:eastAsia="en-US"/>
        </w:rPr>
        <w:t xml:space="preserve"> se ordena agregar en autos del expediente al rubro indicado para los efectos que correspondan.</w:t>
      </w:r>
    </w:p>
    <w:p w:rsidR="00340D0D" w:rsidRPr="00EC1DE2" w:rsidRDefault="00340D0D" w:rsidP="00340D0D">
      <w:pPr>
        <w:tabs>
          <w:tab w:val="left" w:pos="993"/>
        </w:tabs>
        <w:spacing w:after="0"/>
        <w:jc w:val="both"/>
        <w:rPr>
          <w:rFonts w:ascii="Gothic720 BT" w:eastAsiaTheme="minorHAnsi" w:hAnsi="Gothic720 BT" w:cstheme="minorBidi"/>
          <w:b/>
          <w:lang w:eastAsia="en-US"/>
        </w:rPr>
      </w:pPr>
    </w:p>
    <w:p w:rsidR="00E501D3" w:rsidRPr="00EC1DE2" w:rsidRDefault="00572F75" w:rsidP="00EC1DE2">
      <w:pPr>
        <w:tabs>
          <w:tab w:val="left" w:pos="993"/>
        </w:tabs>
        <w:jc w:val="both"/>
        <w:rPr>
          <w:rFonts w:ascii="Gothic720 BT" w:eastAsiaTheme="minorHAnsi" w:hAnsi="Gothic720 BT" w:cstheme="minorBidi"/>
          <w:b/>
          <w:lang w:eastAsia="en-US"/>
        </w:rPr>
      </w:pPr>
      <w:r w:rsidRPr="00EC1DE2">
        <w:rPr>
          <w:rFonts w:ascii="Gothic720 BT" w:eastAsiaTheme="minorHAnsi" w:hAnsi="Gothic720 BT" w:cstheme="minorBidi"/>
          <w:b/>
          <w:lang w:eastAsia="en-US"/>
        </w:rPr>
        <w:t>SEGUNDO.</w:t>
      </w:r>
      <w:r w:rsidR="00B75772" w:rsidRPr="00EC1DE2">
        <w:rPr>
          <w:rFonts w:ascii="Gothic720 BT" w:eastAsiaTheme="minorHAnsi" w:hAnsi="Gothic720 BT" w:cstheme="minorBidi"/>
          <w:b/>
          <w:lang w:eastAsia="en-US"/>
        </w:rPr>
        <w:t xml:space="preserve"> </w:t>
      </w:r>
      <w:r w:rsidR="00EC1DE2" w:rsidRPr="00EC1DE2">
        <w:rPr>
          <w:rFonts w:ascii="Gothic720 BT" w:eastAsiaTheme="minorHAnsi" w:hAnsi="Gothic720 BT" w:cstheme="minorBidi"/>
          <w:b/>
          <w:lang w:eastAsia="en-US"/>
        </w:rPr>
        <w:t xml:space="preserve">Expedición de copias certificadas. </w:t>
      </w:r>
      <w:r w:rsidR="00EC1DE2" w:rsidRPr="00EC1DE2">
        <w:rPr>
          <w:rFonts w:ascii="Gothic720 BT" w:hAnsi="Gothic720 BT"/>
          <w:bCs/>
        </w:rPr>
        <w:t xml:space="preserve">En atención a los escritos registrados con los folios </w:t>
      </w:r>
      <w:r w:rsidR="00EC1DE2" w:rsidRPr="00EC1DE2">
        <w:rPr>
          <w:rFonts w:ascii="Gothic720 BT" w:hAnsi="Gothic720 BT"/>
        </w:rPr>
        <w:t>0233, 0242 y 0259</w:t>
      </w:r>
      <w:r w:rsidR="00EC1DE2" w:rsidRPr="00EC1DE2">
        <w:rPr>
          <w:rFonts w:ascii="Gothic720 BT" w:hAnsi="Gothic720 BT"/>
          <w:bCs/>
        </w:rPr>
        <w:t>, promovidos por quien se encuentra acreditado como Presidente del Comité Directivo Estatal de Fuerza por México y representante propietario ante el Consejo General de este Instituto, se acuerda de conformidad la expedición de copias certificadas de los documentos solicitados, previa comparecencia que obre en autos de la entrega recepción de las mismas.</w:t>
      </w:r>
    </w:p>
    <w:p w:rsidR="00EC1DE2" w:rsidRPr="00EC1DE2" w:rsidRDefault="003116C7" w:rsidP="00EC1DE2">
      <w:pPr>
        <w:tabs>
          <w:tab w:val="left" w:pos="993"/>
        </w:tabs>
        <w:spacing w:after="0"/>
        <w:jc w:val="both"/>
        <w:rPr>
          <w:rFonts w:ascii="Gothic720 BT" w:eastAsiaTheme="minorHAnsi" w:hAnsi="Gothic720 BT" w:cstheme="minorBidi"/>
          <w:b/>
          <w:lang w:eastAsia="en-US"/>
        </w:rPr>
      </w:pPr>
      <w:r w:rsidRPr="00EC1DE2">
        <w:rPr>
          <w:rFonts w:ascii="Gothic720 BT" w:eastAsiaTheme="minorHAnsi" w:hAnsi="Gothic720 BT" w:cstheme="minorBidi"/>
          <w:b/>
          <w:lang w:eastAsia="en-US"/>
        </w:rPr>
        <w:t xml:space="preserve">TERCERO. </w:t>
      </w:r>
      <w:r w:rsidR="00EC1DE2" w:rsidRPr="00EC1DE2">
        <w:rPr>
          <w:rFonts w:ascii="Gothic720 BT" w:eastAsiaTheme="minorHAnsi" w:hAnsi="Gothic720 BT" w:cstheme="minorBidi"/>
          <w:b/>
          <w:lang w:eastAsia="en-US"/>
        </w:rPr>
        <w:t>Requerimiento con relación al plan de reciclaje.</w:t>
      </w:r>
    </w:p>
    <w:p w:rsidR="00EC1DE2" w:rsidRPr="00EC1DE2" w:rsidRDefault="00EC1DE2" w:rsidP="00EC1DE2">
      <w:pPr>
        <w:tabs>
          <w:tab w:val="left" w:pos="993"/>
        </w:tabs>
        <w:spacing w:after="0"/>
        <w:jc w:val="both"/>
        <w:rPr>
          <w:rFonts w:ascii="Gothic720 BT" w:eastAsiaTheme="minorHAnsi" w:hAnsi="Gothic720 BT" w:cstheme="minorBidi"/>
          <w:lang w:eastAsia="en-US"/>
        </w:rPr>
      </w:pPr>
    </w:p>
    <w:p w:rsidR="00EC1DE2" w:rsidRDefault="00EC1DE2" w:rsidP="00EC1DE2">
      <w:pPr>
        <w:tabs>
          <w:tab w:val="left" w:pos="993"/>
        </w:tabs>
        <w:spacing w:after="0"/>
        <w:jc w:val="both"/>
        <w:rPr>
          <w:rFonts w:ascii="Gothic720 BT" w:eastAsiaTheme="minorHAnsi" w:hAnsi="Gothic720 BT" w:cstheme="minorBidi"/>
          <w:lang w:eastAsia="en-US"/>
        </w:rPr>
      </w:pPr>
      <w:r w:rsidRPr="00EC1DE2">
        <w:rPr>
          <w:rFonts w:ascii="Gothic720 BT" w:eastAsiaTheme="minorHAnsi" w:hAnsi="Gothic720 BT" w:cstheme="minorBidi"/>
          <w:lang w:eastAsia="en-US"/>
        </w:rPr>
        <w:t>De las constancias que obran en autos del expediente indicado al rubro, se advierte que, mediante proveído emitido el dieciocho de enero, se requirió a Fuerza por México, a</w:t>
      </w:r>
      <w:r>
        <w:rPr>
          <w:rFonts w:ascii="Gothic720 BT" w:eastAsiaTheme="minorHAnsi" w:hAnsi="Gothic720 BT" w:cstheme="minorBidi"/>
          <w:lang w:eastAsia="en-US"/>
        </w:rPr>
        <w:t xml:space="preserve"> efecto de que remitiera la documentación que acreditara el cumplimiento de los requisitos establecidos en el artículo 295 del Reglamento de Elecciones, con relación al artículo 92, párrafo tercero de la Ley Electoral del Estado de Querétaro.</w:t>
      </w:r>
    </w:p>
    <w:p w:rsidR="00EC1DE2" w:rsidRDefault="00EC1DE2" w:rsidP="00EC1DE2">
      <w:pPr>
        <w:tabs>
          <w:tab w:val="left" w:pos="993"/>
        </w:tabs>
        <w:spacing w:after="0"/>
        <w:jc w:val="both"/>
        <w:rPr>
          <w:rFonts w:ascii="Gothic720 BT" w:eastAsiaTheme="minorHAnsi" w:hAnsi="Gothic720 BT" w:cstheme="minorBidi"/>
          <w:lang w:eastAsia="en-US"/>
        </w:rPr>
      </w:pPr>
    </w:p>
    <w:p w:rsidR="00EC1DE2" w:rsidRDefault="00EC1DE2" w:rsidP="00EC1DE2">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lastRenderedPageBreak/>
        <w:t xml:space="preserve">En atención a lo anterior, a través del oficio de cuenta, registrado con el folio 0250, la representación del mencionado partido político, remitió la información y documentación que estimó pertinente. </w:t>
      </w:r>
    </w:p>
    <w:p w:rsidR="00EC1DE2" w:rsidRDefault="00EC1DE2" w:rsidP="00EC1DE2">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En ese sentido, se procede a verificar el cumplimiento de los requisitos señalados en el artículo 295 del Reglamento de Elecciones, con relación al artículo 92, párrafo tercero de la Ley Electoral del Estado de Querétaro, en los términos siguientes:</w:t>
      </w:r>
    </w:p>
    <w:tbl>
      <w:tblPr>
        <w:tblStyle w:val="Tablaconcuadrcula"/>
        <w:tblW w:w="8086" w:type="dxa"/>
        <w:jc w:val="center"/>
        <w:tblLayout w:type="fixed"/>
        <w:tblLook w:val="04A0" w:firstRow="1" w:lastRow="0" w:firstColumn="1" w:lastColumn="0" w:noHBand="0" w:noVBand="1"/>
      </w:tblPr>
      <w:tblGrid>
        <w:gridCol w:w="568"/>
        <w:gridCol w:w="3113"/>
        <w:gridCol w:w="4405"/>
      </w:tblGrid>
      <w:tr w:rsidR="00EC1DE2" w:rsidRPr="00C216BC" w:rsidTr="00EE4301">
        <w:trPr>
          <w:jc w:val="center"/>
        </w:trPr>
        <w:tc>
          <w:tcPr>
            <w:tcW w:w="568" w:type="dxa"/>
            <w:shd w:val="clear" w:color="auto" w:fill="D9D9D9" w:themeFill="background1" w:themeFillShade="D9"/>
          </w:tcPr>
          <w:p w:rsidR="00EC1DE2" w:rsidRPr="00C216BC" w:rsidRDefault="00EC1DE2" w:rsidP="00EE4301">
            <w:pPr>
              <w:pStyle w:val="Default"/>
              <w:spacing w:line="276" w:lineRule="auto"/>
              <w:ind w:right="49"/>
              <w:jc w:val="center"/>
              <w:rPr>
                <w:rFonts w:ascii="Gothic720 BT" w:hAnsi="Gothic720 BT" w:cs="Arial"/>
                <w:b/>
                <w:bCs/>
                <w:color w:val="auto"/>
                <w:sz w:val="16"/>
                <w:szCs w:val="16"/>
                <w:lang w:val="es-MX"/>
              </w:rPr>
            </w:pPr>
            <w:r>
              <w:rPr>
                <w:rFonts w:ascii="Gothic720 BT" w:hAnsi="Gothic720 BT" w:cs="Arial"/>
                <w:b/>
                <w:bCs/>
                <w:color w:val="auto"/>
                <w:sz w:val="16"/>
                <w:szCs w:val="16"/>
                <w:lang w:val="es-MX"/>
              </w:rPr>
              <w:t>No.</w:t>
            </w:r>
          </w:p>
        </w:tc>
        <w:tc>
          <w:tcPr>
            <w:tcW w:w="3113" w:type="dxa"/>
            <w:shd w:val="clear" w:color="auto" w:fill="D9D9D9" w:themeFill="background1" w:themeFillShade="D9"/>
            <w:vAlign w:val="center"/>
          </w:tcPr>
          <w:p w:rsidR="00EC1DE2" w:rsidRPr="00C216BC" w:rsidRDefault="00EC1DE2" w:rsidP="00EE4301">
            <w:pPr>
              <w:pStyle w:val="Default"/>
              <w:spacing w:line="276" w:lineRule="auto"/>
              <w:ind w:right="49"/>
              <w:jc w:val="center"/>
              <w:rPr>
                <w:rFonts w:ascii="Gothic720 BT" w:hAnsi="Gothic720 BT" w:cs="Arial"/>
                <w:b/>
                <w:bCs/>
                <w:color w:val="auto"/>
                <w:sz w:val="16"/>
                <w:szCs w:val="16"/>
                <w:lang w:val="es-MX"/>
              </w:rPr>
            </w:pPr>
            <w:r w:rsidRPr="00C216BC">
              <w:rPr>
                <w:rFonts w:ascii="Gothic720 BT" w:hAnsi="Gothic720 BT" w:cs="Arial"/>
                <w:b/>
                <w:bCs/>
                <w:color w:val="auto"/>
                <w:sz w:val="16"/>
                <w:szCs w:val="16"/>
                <w:lang w:val="es-MX"/>
              </w:rPr>
              <w:t>Requisito del informe</w:t>
            </w:r>
          </w:p>
        </w:tc>
        <w:tc>
          <w:tcPr>
            <w:tcW w:w="4405" w:type="dxa"/>
            <w:shd w:val="clear" w:color="auto" w:fill="D9D9D9" w:themeFill="background1" w:themeFillShade="D9"/>
            <w:vAlign w:val="center"/>
          </w:tcPr>
          <w:p w:rsidR="00EC1DE2" w:rsidRPr="00C216BC" w:rsidRDefault="00EC1DE2" w:rsidP="00EE4301">
            <w:pPr>
              <w:pStyle w:val="Default"/>
              <w:spacing w:line="276" w:lineRule="auto"/>
              <w:ind w:right="49"/>
              <w:jc w:val="center"/>
              <w:rPr>
                <w:rFonts w:ascii="Gothic720 BT" w:hAnsi="Gothic720 BT" w:cs="Arial"/>
                <w:b/>
                <w:bCs/>
                <w:color w:val="auto"/>
                <w:sz w:val="16"/>
                <w:szCs w:val="16"/>
                <w:lang w:val="es-MX"/>
              </w:rPr>
            </w:pPr>
            <w:r w:rsidRPr="00C216BC">
              <w:rPr>
                <w:rFonts w:ascii="Gothic720 BT" w:hAnsi="Gothic720 BT" w:cs="Arial"/>
                <w:b/>
                <w:bCs/>
                <w:color w:val="auto"/>
                <w:sz w:val="16"/>
                <w:szCs w:val="16"/>
                <w:lang w:val="es-MX"/>
              </w:rPr>
              <w:t>Determinación</w:t>
            </w:r>
          </w:p>
        </w:tc>
      </w:tr>
      <w:tr w:rsidR="00EC1DE2" w:rsidRPr="00C216BC" w:rsidTr="00EE4301">
        <w:trPr>
          <w:jc w:val="center"/>
        </w:trPr>
        <w:tc>
          <w:tcPr>
            <w:tcW w:w="568" w:type="dxa"/>
            <w:vAlign w:val="center"/>
          </w:tcPr>
          <w:p w:rsidR="00EC1DE2" w:rsidRDefault="00EC1DE2" w:rsidP="00EE4301">
            <w:pPr>
              <w:pStyle w:val="Default"/>
              <w:spacing w:line="276" w:lineRule="auto"/>
              <w:ind w:right="49"/>
              <w:jc w:val="center"/>
              <w:rPr>
                <w:rFonts w:ascii="Gothic720 BT" w:hAnsi="Gothic720 BT" w:cs="Arial"/>
                <w:bCs/>
                <w:color w:val="auto"/>
                <w:sz w:val="16"/>
                <w:szCs w:val="22"/>
              </w:rPr>
            </w:pPr>
            <w:r>
              <w:rPr>
                <w:rFonts w:ascii="Gothic720 BT" w:hAnsi="Gothic720 BT" w:cs="Arial"/>
                <w:bCs/>
                <w:color w:val="auto"/>
                <w:sz w:val="16"/>
                <w:szCs w:val="22"/>
              </w:rPr>
              <w:t>1</w:t>
            </w:r>
          </w:p>
        </w:tc>
        <w:tc>
          <w:tcPr>
            <w:tcW w:w="3113" w:type="dxa"/>
            <w:vAlign w:val="center"/>
          </w:tcPr>
          <w:p w:rsidR="00EC1DE2" w:rsidRPr="00C216BC" w:rsidRDefault="00EC1DE2" w:rsidP="00EE4301">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22"/>
              </w:rPr>
              <w:t>Contener l</w:t>
            </w:r>
            <w:r w:rsidRPr="00C216BC">
              <w:rPr>
                <w:rFonts w:ascii="Gothic720 BT" w:hAnsi="Gothic720 BT" w:cs="Arial"/>
                <w:bCs/>
                <w:color w:val="auto"/>
                <w:sz w:val="16"/>
                <w:szCs w:val="22"/>
              </w:rPr>
              <w:t>os nombres de los proveedores contratados, en su caso, para la producción de la propaganda electoral impresa en papel, cartón o plástico, identificando el nombre de los mismos y los Distritos a los que se destinó dicha producción. En caso de ha</w:t>
            </w:r>
            <w:r w:rsidRPr="00C216BC">
              <w:rPr>
                <w:rFonts w:ascii="Gothic720 BT" w:hAnsi="Gothic720 BT" w:cs="Arial"/>
                <w:bCs/>
                <w:color w:val="auto"/>
                <w:sz w:val="16"/>
                <w:szCs w:val="22"/>
              </w:rPr>
              <w:softHyphen/>
              <w:t>ber una modificación sobre estos contenidos, se debe notificar inmediatamente a</w:t>
            </w:r>
            <w:r w:rsidRPr="00C216BC">
              <w:rPr>
                <w:rFonts w:ascii="Gothic720 BT" w:hAnsi="Gothic720 BT" w:cs="Arial"/>
                <w:bCs/>
                <w:sz w:val="16"/>
                <w:szCs w:val="22"/>
              </w:rPr>
              <w:t xml:space="preserve"> </w:t>
            </w:r>
            <w:r w:rsidRPr="00C216BC">
              <w:rPr>
                <w:rFonts w:ascii="Gothic720 BT" w:hAnsi="Gothic720 BT" w:cs="Arial"/>
                <w:bCs/>
                <w:color w:val="auto"/>
                <w:sz w:val="16"/>
                <w:szCs w:val="22"/>
              </w:rPr>
              <w:t>l</w:t>
            </w:r>
            <w:r w:rsidRPr="00C216BC">
              <w:rPr>
                <w:rFonts w:ascii="Gothic720 BT" w:hAnsi="Gothic720 BT" w:cs="Arial"/>
                <w:bCs/>
                <w:sz w:val="16"/>
                <w:szCs w:val="22"/>
              </w:rPr>
              <w:t>a</w:t>
            </w:r>
            <w:r w:rsidRPr="00C216BC">
              <w:rPr>
                <w:rFonts w:ascii="Gothic720 BT" w:hAnsi="Gothic720 BT" w:cs="Arial"/>
                <w:bCs/>
                <w:color w:val="auto"/>
                <w:sz w:val="16"/>
                <w:szCs w:val="22"/>
              </w:rPr>
              <w:t xml:space="preserve"> Secretar</w:t>
            </w:r>
            <w:r w:rsidRPr="00C216BC">
              <w:rPr>
                <w:rFonts w:ascii="Gothic720 BT" w:hAnsi="Gothic720 BT" w:cs="Arial"/>
                <w:bCs/>
                <w:sz w:val="16"/>
                <w:szCs w:val="22"/>
              </w:rPr>
              <w:t>ía Ejecutiva</w:t>
            </w:r>
            <w:r>
              <w:rPr>
                <w:rFonts w:ascii="Gothic720 BT" w:hAnsi="Gothic720 BT" w:cs="Arial"/>
                <w:bCs/>
                <w:sz w:val="16"/>
                <w:szCs w:val="22"/>
              </w:rPr>
              <w:t>.</w:t>
            </w:r>
          </w:p>
        </w:tc>
        <w:tc>
          <w:tcPr>
            <w:tcW w:w="4405" w:type="dxa"/>
            <w:vAlign w:val="center"/>
          </w:tcPr>
          <w:p w:rsidR="00EC1DE2" w:rsidRPr="00324C83" w:rsidRDefault="00EC1DE2" w:rsidP="00EE4301">
            <w:pPr>
              <w:pStyle w:val="Default"/>
              <w:ind w:right="49"/>
              <w:jc w:val="both"/>
              <w:rPr>
                <w:rFonts w:ascii="Gothic720 BT" w:hAnsi="Gothic720 BT" w:cs="Arial"/>
                <w:bCs/>
                <w:color w:val="auto"/>
                <w:sz w:val="16"/>
                <w:szCs w:val="16"/>
                <w:lang w:val="es-MX"/>
              </w:rPr>
            </w:pPr>
            <w:r w:rsidRPr="00324C83">
              <w:rPr>
                <w:rFonts w:ascii="Gothic720 BT" w:hAnsi="Gothic720 BT" w:cs="Arial"/>
                <w:bCs/>
                <w:color w:val="auto"/>
                <w:sz w:val="16"/>
                <w:szCs w:val="16"/>
                <w:lang w:val="es-MX"/>
              </w:rPr>
              <w:t xml:space="preserve">De los documentos de cuenta no se advierte de manera expresa el nombre de los proveedores para la producción de la propaganda electoral impresa en papel, cartón o plástico. </w:t>
            </w:r>
          </w:p>
          <w:p w:rsidR="00EC1DE2" w:rsidRPr="00324C83" w:rsidRDefault="00EC1DE2" w:rsidP="00EE4301">
            <w:pPr>
              <w:pStyle w:val="Default"/>
              <w:ind w:right="49"/>
              <w:jc w:val="both"/>
              <w:rPr>
                <w:rFonts w:ascii="Gothic720 BT" w:hAnsi="Gothic720 BT" w:cs="Arial"/>
                <w:bCs/>
                <w:color w:val="auto"/>
                <w:sz w:val="16"/>
                <w:szCs w:val="16"/>
                <w:lang w:val="es-MX"/>
              </w:rPr>
            </w:pPr>
          </w:p>
          <w:p w:rsidR="00EC1DE2" w:rsidRPr="00324C83" w:rsidRDefault="00EC1DE2" w:rsidP="00EE4301">
            <w:pPr>
              <w:pStyle w:val="Default"/>
              <w:ind w:right="49"/>
              <w:jc w:val="both"/>
              <w:rPr>
                <w:rFonts w:ascii="Gothic720 BT" w:hAnsi="Gothic720 BT" w:cs="Arial"/>
                <w:bCs/>
                <w:color w:val="auto"/>
                <w:sz w:val="16"/>
                <w:szCs w:val="16"/>
                <w:lang w:val="es-MX"/>
              </w:rPr>
            </w:pPr>
            <w:r w:rsidRPr="00324C83">
              <w:rPr>
                <w:rFonts w:ascii="Gothic720 BT" w:hAnsi="Gothic720 BT" w:cs="Arial"/>
                <w:bCs/>
                <w:color w:val="auto"/>
                <w:sz w:val="16"/>
                <w:szCs w:val="16"/>
                <w:lang w:val="es-MX"/>
              </w:rPr>
              <w:t xml:space="preserve">No pasa desapercibido, que en el escrito registrado con el folio 0250 el promovente manifestó que informó los “nombres de los proveedores contratados para la producción de la propaganda electoral impresa en papel, cartón y plástico. El cual proveerá a todos los distritos electorales locales y los ayuntamientos del Estado de Querétaro” y adjuntó un formato de registro de proveedores ante el Instituto Nacional Electoral, no obstante, no se advierte de manera expresa que se haya contratado a dicho proveedor para efectuar la propaganda.   </w:t>
            </w:r>
          </w:p>
          <w:p w:rsidR="00EC1DE2" w:rsidRPr="00324C83" w:rsidRDefault="00EC1DE2" w:rsidP="00EE4301">
            <w:pPr>
              <w:pStyle w:val="Default"/>
              <w:spacing w:line="276" w:lineRule="auto"/>
              <w:ind w:right="49"/>
              <w:jc w:val="both"/>
              <w:rPr>
                <w:rFonts w:ascii="Gothic720 BT" w:hAnsi="Gothic720 BT" w:cs="Arial"/>
                <w:bCs/>
                <w:color w:val="auto"/>
                <w:sz w:val="16"/>
                <w:szCs w:val="16"/>
                <w:lang w:val="es-MX"/>
              </w:rPr>
            </w:pPr>
            <w:r w:rsidRPr="00324C83">
              <w:rPr>
                <w:rFonts w:ascii="Gothic720 BT" w:hAnsi="Gothic720 BT" w:cs="Arial"/>
                <w:bCs/>
                <w:color w:val="auto"/>
                <w:sz w:val="16"/>
                <w:szCs w:val="16"/>
                <w:lang w:val="es-MX"/>
              </w:rPr>
              <w:t xml:space="preserve"> </w:t>
            </w:r>
          </w:p>
          <w:p w:rsidR="00EC1DE2" w:rsidRPr="00C216BC" w:rsidRDefault="00EC1DE2" w:rsidP="00EE4301">
            <w:pPr>
              <w:pStyle w:val="Default"/>
              <w:spacing w:line="276" w:lineRule="auto"/>
              <w:ind w:right="49"/>
              <w:jc w:val="both"/>
              <w:rPr>
                <w:rFonts w:ascii="Gothic720 BT" w:hAnsi="Gothic720 BT" w:cs="Arial"/>
                <w:bCs/>
                <w:color w:val="auto"/>
                <w:sz w:val="16"/>
                <w:szCs w:val="16"/>
                <w:lang w:val="es-MX"/>
              </w:rPr>
            </w:pPr>
            <w:r w:rsidRPr="00324C83">
              <w:rPr>
                <w:rFonts w:ascii="Gothic720 BT" w:hAnsi="Gothic720 BT" w:cs="Arial"/>
                <w:bCs/>
                <w:color w:val="auto"/>
                <w:sz w:val="16"/>
                <w:szCs w:val="16"/>
                <w:lang w:val="es-MX"/>
              </w:rPr>
              <w:t xml:space="preserve">En atención a lo anterior, el Partido Fuerza por México </w:t>
            </w:r>
            <w:r w:rsidRPr="00D426DF">
              <w:rPr>
                <w:rFonts w:ascii="Gothic720 BT" w:hAnsi="Gothic720 BT" w:cs="Arial"/>
                <w:b/>
                <w:bCs/>
                <w:i/>
                <w:color w:val="auto"/>
                <w:sz w:val="17"/>
                <w:szCs w:val="17"/>
                <w:lang w:val="es-MX"/>
              </w:rPr>
              <w:t>incumplió</w:t>
            </w:r>
            <w:r w:rsidRPr="00324C83">
              <w:rPr>
                <w:rFonts w:ascii="Gothic720 BT" w:hAnsi="Gothic720 BT" w:cs="Arial"/>
                <w:b/>
                <w:bCs/>
                <w:i/>
                <w:color w:val="auto"/>
                <w:sz w:val="16"/>
                <w:szCs w:val="16"/>
                <w:lang w:val="es-MX"/>
              </w:rPr>
              <w:t xml:space="preserve"> </w:t>
            </w:r>
            <w:r w:rsidRPr="00324C83">
              <w:rPr>
                <w:rFonts w:ascii="Gothic720 BT" w:hAnsi="Gothic720 BT" w:cs="Arial"/>
                <w:bCs/>
                <w:color w:val="auto"/>
                <w:sz w:val="16"/>
                <w:szCs w:val="16"/>
                <w:lang w:val="es-MX"/>
              </w:rPr>
              <w:t>con dicho elemento</w:t>
            </w:r>
            <w:r w:rsidRPr="00324C83">
              <w:rPr>
                <w:rFonts w:ascii="Gothic720 BT" w:hAnsi="Gothic720 BT" w:cs="Arial"/>
                <w:bCs/>
                <w:color w:val="auto"/>
                <w:sz w:val="16"/>
                <w:szCs w:val="16"/>
              </w:rPr>
              <w:t>.</w:t>
            </w:r>
          </w:p>
        </w:tc>
      </w:tr>
      <w:tr w:rsidR="00EC1DE2" w:rsidRPr="00C216BC" w:rsidTr="00EE4301">
        <w:trPr>
          <w:jc w:val="center"/>
        </w:trPr>
        <w:tc>
          <w:tcPr>
            <w:tcW w:w="568" w:type="dxa"/>
            <w:vAlign w:val="center"/>
          </w:tcPr>
          <w:p w:rsidR="00EC1DE2" w:rsidRPr="00C216BC" w:rsidRDefault="00EC1DE2" w:rsidP="00EE4301">
            <w:pPr>
              <w:pStyle w:val="Pa7"/>
              <w:spacing w:line="276" w:lineRule="auto"/>
              <w:jc w:val="center"/>
              <w:rPr>
                <w:rFonts w:ascii="Gothic720 BT" w:eastAsia="Calibri" w:hAnsi="Gothic720 BT" w:cs="Arial"/>
                <w:bCs/>
                <w:sz w:val="16"/>
                <w:szCs w:val="22"/>
              </w:rPr>
            </w:pPr>
            <w:r>
              <w:rPr>
                <w:rFonts w:ascii="Gothic720 BT" w:eastAsia="Calibri" w:hAnsi="Gothic720 BT" w:cs="Arial"/>
                <w:bCs/>
                <w:sz w:val="16"/>
                <w:szCs w:val="22"/>
              </w:rPr>
              <w:t>2</w:t>
            </w:r>
          </w:p>
        </w:tc>
        <w:tc>
          <w:tcPr>
            <w:tcW w:w="3113" w:type="dxa"/>
            <w:vAlign w:val="center"/>
          </w:tcPr>
          <w:p w:rsidR="00EC1DE2" w:rsidRPr="00C216BC" w:rsidRDefault="00EC1DE2" w:rsidP="00EE4301">
            <w:pPr>
              <w:pStyle w:val="Pa7"/>
              <w:spacing w:line="276" w:lineRule="auto"/>
              <w:jc w:val="both"/>
              <w:rPr>
                <w:rFonts w:ascii="Gothic720 BT" w:eastAsia="Calibri" w:hAnsi="Gothic720 BT" w:cs="Arial"/>
                <w:bCs/>
                <w:sz w:val="16"/>
                <w:szCs w:val="22"/>
              </w:rPr>
            </w:pPr>
            <w:r w:rsidRPr="00C216BC">
              <w:rPr>
                <w:rFonts w:ascii="Gothic720 BT" w:eastAsia="Calibri" w:hAnsi="Gothic720 BT" w:cs="Arial"/>
                <w:bCs/>
                <w:sz w:val="16"/>
                <w:szCs w:val="22"/>
              </w:rPr>
              <w:t>El plan de reciclaje de la propaganda que utilizarán durante su precampaña y cam</w:t>
            </w:r>
            <w:r w:rsidRPr="00C216BC">
              <w:rPr>
                <w:rFonts w:ascii="Gothic720 BT" w:eastAsia="Calibri" w:hAnsi="Gothic720 BT" w:cs="Arial"/>
                <w:bCs/>
                <w:sz w:val="16"/>
                <w:szCs w:val="22"/>
              </w:rPr>
              <w:softHyphen/>
              <w:t>paña. En caso de haber una modificación a este plan, se debe notificar inmedia</w:t>
            </w:r>
            <w:r w:rsidRPr="00C216BC">
              <w:rPr>
                <w:rFonts w:ascii="Gothic720 BT" w:eastAsia="Calibri" w:hAnsi="Gothic720 BT" w:cs="Arial"/>
                <w:bCs/>
                <w:sz w:val="16"/>
                <w:szCs w:val="22"/>
              </w:rPr>
              <w:softHyphen/>
              <w:t xml:space="preserve">tamente a la Secretaría Ejecutiva.  </w:t>
            </w:r>
          </w:p>
        </w:tc>
        <w:tc>
          <w:tcPr>
            <w:tcW w:w="4405" w:type="dxa"/>
            <w:vAlign w:val="center"/>
          </w:tcPr>
          <w:p w:rsidR="00EC1DE2" w:rsidRPr="00C216BC" w:rsidRDefault="00EC1DE2" w:rsidP="00EE4301">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16"/>
                <w:lang w:val="es-MX"/>
              </w:rPr>
              <w:t xml:space="preserve">Del documento presentado de manera adjunta al oficio de cuenta se advierte que Fuerza por México </w:t>
            </w:r>
            <w:r w:rsidRPr="00652F93">
              <w:rPr>
                <w:rFonts w:ascii="Gothic720 BT" w:hAnsi="Gothic720 BT" w:cs="Arial"/>
                <w:b/>
                <w:bCs/>
                <w:i/>
                <w:color w:val="auto"/>
                <w:sz w:val="16"/>
                <w:szCs w:val="16"/>
                <w:lang w:val="es-MX"/>
              </w:rPr>
              <w:t>cumplió</w:t>
            </w:r>
            <w:r>
              <w:rPr>
                <w:rFonts w:ascii="Gothic720 BT" w:hAnsi="Gothic720 BT" w:cs="Arial"/>
                <w:bCs/>
                <w:color w:val="auto"/>
                <w:sz w:val="16"/>
                <w:szCs w:val="16"/>
                <w:lang w:val="es-MX"/>
              </w:rPr>
              <w:t xml:space="preserve"> con la presentación del plan de reciclaje.     </w:t>
            </w:r>
          </w:p>
        </w:tc>
      </w:tr>
      <w:tr w:rsidR="00EC1DE2" w:rsidRPr="00C216BC" w:rsidTr="00EE4301">
        <w:trPr>
          <w:jc w:val="center"/>
        </w:trPr>
        <w:tc>
          <w:tcPr>
            <w:tcW w:w="568" w:type="dxa"/>
            <w:vAlign w:val="center"/>
          </w:tcPr>
          <w:p w:rsidR="00EC1DE2" w:rsidRPr="00C216BC" w:rsidRDefault="00EC1DE2" w:rsidP="00EE4301">
            <w:pPr>
              <w:pStyle w:val="Pa7"/>
              <w:spacing w:line="276" w:lineRule="auto"/>
              <w:jc w:val="center"/>
              <w:rPr>
                <w:rFonts w:ascii="Gothic720 BT" w:hAnsi="Gothic720 BT" w:cs="Arial"/>
                <w:bCs/>
                <w:sz w:val="16"/>
                <w:szCs w:val="22"/>
              </w:rPr>
            </w:pPr>
            <w:r>
              <w:rPr>
                <w:rFonts w:ascii="Gothic720 BT" w:hAnsi="Gothic720 BT" w:cs="Arial"/>
                <w:bCs/>
                <w:sz w:val="16"/>
                <w:szCs w:val="22"/>
              </w:rPr>
              <w:t>3</w:t>
            </w:r>
          </w:p>
        </w:tc>
        <w:tc>
          <w:tcPr>
            <w:tcW w:w="3113" w:type="dxa"/>
            <w:vAlign w:val="center"/>
          </w:tcPr>
          <w:p w:rsidR="00EC1DE2" w:rsidRPr="00C216BC" w:rsidRDefault="00EC1DE2" w:rsidP="00EE4301">
            <w:pPr>
              <w:pStyle w:val="Pa7"/>
              <w:spacing w:line="276" w:lineRule="auto"/>
              <w:jc w:val="both"/>
              <w:rPr>
                <w:rFonts w:ascii="Gothic720 BT" w:eastAsia="Calibri" w:hAnsi="Gothic720 BT" w:cs="Arial"/>
                <w:bCs/>
                <w:sz w:val="16"/>
                <w:szCs w:val="22"/>
              </w:rPr>
            </w:pPr>
            <w:r w:rsidRPr="00C216BC">
              <w:rPr>
                <w:rFonts w:ascii="Gothic720 BT" w:hAnsi="Gothic720 BT" w:cs="Arial"/>
                <w:bCs/>
                <w:sz w:val="16"/>
                <w:szCs w:val="22"/>
              </w:rPr>
              <w:t xml:space="preserve">Los certificados de calidad de la resina utilizada en la producción de su propagada electoral impresa en plástico. </w:t>
            </w:r>
          </w:p>
        </w:tc>
        <w:tc>
          <w:tcPr>
            <w:tcW w:w="4405" w:type="dxa"/>
            <w:vAlign w:val="center"/>
          </w:tcPr>
          <w:p w:rsidR="00EC1DE2" w:rsidRPr="00C216BC" w:rsidRDefault="00EC1DE2" w:rsidP="00EE4301">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16"/>
                <w:lang w:val="es-MX"/>
              </w:rPr>
              <w:t xml:space="preserve">De los documentos de cuenta no se advierte que el partido promovente haya referido la utilización de propaganda impresa en plástico, y en consecuencia no se adjuntaron certificados de calidad de la resina a utilizar; sin embargo, se establece que, en caso de producir propaganda impresa en plástico, deberá remitir a este Instituto los certificados de la resina que corresponda.   </w:t>
            </w:r>
          </w:p>
        </w:tc>
      </w:tr>
    </w:tbl>
    <w:p w:rsidR="00EC1DE2" w:rsidRDefault="00EC1DE2" w:rsidP="00EC1DE2">
      <w:pPr>
        <w:tabs>
          <w:tab w:val="left" w:pos="993"/>
        </w:tabs>
        <w:spacing w:after="0" w:line="240" w:lineRule="auto"/>
        <w:jc w:val="both"/>
        <w:rPr>
          <w:rFonts w:ascii="Gothic720 BT" w:eastAsiaTheme="minorHAnsi" w:hAnsi="Gothic720 BT" w:cstheme="minorBidi"/>
          <w:lang w:eastAsia="en-US"/>
        </w:rPr>
      </w:pPr>
    </w:p>
    <w:p w:rsidR="00EC1DE2" w:rsidRDefault="00EC1DE2" w:rsidP="00EC1DE2">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 xml:space="preserve">En este orden de ideas, </w:t>
      </w:r>
      <w:r>
        <w:rPr>
          <w:rFonts w:ascii="Gothic720 BT" w:eastAsiaTheme="minorHAnsi" w:hAnsi="Gothic720 BT" w:cstheme="minorBidi"/>
          <w:b/>
          <w:lang w:eastAsia="en-US"/>
        </w:rPr>
        <w:t xml:space="preserve">SE REQUIERE </w:t>
      </w:r>
      <w:r w:rsidRPr="004434C3">
        <w:rPr>
          <w:rFonts w:ascii="Gothic720 BT" w:eastAsiaTheme="minorHAnsi" w:hAnsi="Gothic720 BT" w:cstheme="minorBidi"/>
          <w:lang w:eastAsia="en-US"/>
        </w:rPr>
        <w:t xml:space="preserve">al partido </w:t>
      </w:r>
      <w:r>
        <w:rPr>
          <w:rFonts w:ascii="Gothic720 BT" w:eastAsiaTheme="minorHAnsi" w:hAnsi="Gothic720 BT" w:cstheme="minorBidi"/>
          <w:lang w:eastAsia="en-US"/>
        </w:rPr>
        <w:t xml:space="preserve">político </w:t>
      </w:r>
      <w:r w:rsidRPr="004434C3">
        <w:rPr>
          <w:rFonts w:ascii="Gothic720 BT" w:eastAsiaTheme="minorHAnsi" w:hAnsi="Gothic720 BT" w:cstheme="minorBidi"/>
          <w:lang w:eastAsia="en-US"/>
        </w:rPr>
        <w:t>nacional</w:t>
      </w:r>
      <w:r>
        <w:rPr>
          <w:rFonts w:ascii="Gothic720 BT" w:eastAsiaTheme="minorHAnsi" w:hAnsi="Gothic720 BT" w:cstheme="minorBidi"/>
          <w:b/>
          <w:lang w:eastAsia="en-US"/>
        </w:rPr>
        <w:t xml:space="preserve"> </w:t>
      </w:r>
      <w:r>
        <w:rPr>
          <w:rFonts w:ascii="Gothic720 BT" w:eastAsiaTheme="minorHAnsi" w:hAnsi="Gothic720 BT" w:cstheme="minorBidi"/>
          <w:lang w:eastAsia="en-US"/>
        </w:rPr>
        <w:t xml:space="preserve">Fuerza por México, a través de su representación ante el Consejo General de este Instituto para que, en el plazo de </w:t>
      </w:r>
      <w:r>
        <w:rPr>
          <w:rFonts w:ascii="Gothic720 BT" w:eastAsiaTheme="minorHAnsi" w:hAnsi="Gothic720 BT" w:cstheme="minorBidi"/>
          <w:b/>
          <w:lang w:eastAsia="en-US"/>
        </w:rPr>
        <w:t xml:space="preserve">CINCO DÍAS NATURALES </w:t>
      </w:r>
      <w:r>
        <w:rPr>
          <w:rFonts w:ascii="Gothic720 BT" w:eastAsiaTheme="minorHAnsi" w:hAnsi="Gothic720 BT" w:cstheme="minorBidi"/>
          <w:lang w:eastAsia="en-US"/>
        </w:rPr>
        <w:t xml:space="preserve">contados al día siguiente a que se realice la notificación de la presente determinación, informe a este Instituto </w:t>
      </w:r>
      <w:r w:rsidRPr="006B35EE">
        <w:rPr>
          <w:rFonts w:ascii="Gothic720 BT" w:eastAsiaTheme="minorHAnsi" w:hAnsi="Gothic720 BT" w:cstheme="minorBidi"/>
          <w:lang w:eastAsia="en-US"/>
        </w:rPr>
        <w:t>los nombres de los proveedores contratados, en su caso, para la producción de la propaganda electoral impresa en papel, cartón o plástico, identificando el nombre de los mismos y los Distritos a los que se destinó dicha producción</w:t>
      </w:r>
      <w:r>
        <w:rPr>
          <w:rFonts w:ascii="Gothic720 BT" w:eastAsiaTheme="minorHAnsi" w:hAnsi="Gothic720 BT" w:cstheme="minorBidi"/>
          <w:lang w:eastAsia="en-US"/>
        </w:rPr>
        <w:t xml:space="preserve">, precisando si el proveedor “Corporativo </w:t>
      </w:r>
      <w:proofErr w:type="spellStart"/>
      <w:r>
        <w:rPr>
          <w:rFonts w:ascii="Gothic720 BT" w:eastAsiaTheme="minorHAnsi" w:hAnsi="Gothic720 BT" w:cstheme="minorBidi"/>
          <w:lang w:eastAsia="en-US"/>
        </w:rPr>
        <w:t>Kevir</w:t>
      </w:r>
      <w:proofErr w:type="spellEnd"/>
      <w:r>
        <w:rPr>
          <w:rFonts w:ascii="Gothic720 BT" w:eastAsiaTheme="minorHAnsi" w:hAnsi="Gothic720 BT" w:cstheme="minorBidi"/>
          <w:lang w:eastAsia="en-US"/>
        </w:rPr>
        <w:t xml:space="preserve"> SA de CV” será proveedor contratado para tal efecto, o en su caso, manifieste lo que a su interés convenga; lo anterior, bajo apercibimiento de que, en caso de no atender el presente requerimiento, se determinará lo conducente con relación al incumplimiento de dicha obligación.</w:t>
      </w:r>
    </w:p>
    <w:p w:rsidR="00EC1DE2" w:rsidRDefault="00EC1DE2" w:rsidP="00EC1DE2">
      <w:pPr>
        <w:pStyle w:val="Default"/>
        <w:spacing w:line="276" w:lineRule="auto"/>
        <w:ind w:right="49"/>
        <w:jc w:val="both"/>
        <w:rPr>
          <w:rFonts w:ascii="Gothic720 BT" w:hAnsi="Gothic720 BT" w:cs="Arial"/>
          <w:bCs/>
          <w:color w:val="auto"/>
          <w:sz w:val="22"/>
          <w:szCs w:val="22"/>
          <w:lang w:val="es-MX"/>
        </w:rPr>
      </w:pPr>
      <w:r>
        <w:rPr>
          <w:rFonts w:ascii="Gothic720 BT" w:hAnsi="Gothic720 BT" w:cs="Arial"/>
          <w:bCs/>
          <w:color w:val="auto"/>
          <w:sz w:val="22"/>
          <w:szCs w:val="22"/>
          <w:lang w:val="es-MX"/>
        </w:rPr>
        <w:t xml:space="preserve">Es necesario señalar que el referido partido deberá observar la normatividad en materia de propaganda, entre otros rubros, lo establecido en el artículo 103 de la </w:t>
      </w:r>
      <w:r>
        <w:rPr>
          <w:rFonts w:ascii="Gothic720 BT" w:hAnsi="Gothic720 BT" w:cs="Arial"/>
          <w:bCs/>
          <w:color w:val="auto"/>
          <w:sz w:val="22"/>
          <w:szCs w:val="22"/>
          <w:lang w:val="es-MX"/>
        </w:rPr>
        <w:br/>
      </w:r>
      <w:r>
        <w:rPr>
          <w:rFonts w:ascii="Gothic720 BT" w:hAnsi="Gothic720 BT" w:cs="Arial"/>
          <w:bCs/>
          <w:color w:val="auto"/>
          <w:sz w:val="22"/>
          <w:szCs w:val="22"/>
          <w:lang w:val="es-MX"/>
        </w:rPr>
        <w:lastRenderedPageBreak/>
        <w:br/>
      </w:r>
      <w:r>
        <w:rPr>
          <w:rFonts w:ascii="Gothic720 BT" w:hAnsi="Gothic720 BT" w:cs="Arial"/>
          <w:bCs/>
          <w:color w:val="auto"/>
          <w:sz w:val="22"/>
          <w:szCs w:val="22"/>
          <w:lang w:val="es-MX"/>
        </w:rPr>
        <w:br/>
      </w:r>
      <w:r>
        <w:rPr>
          <w:rFonts w:ascii="Gothic720 BT" w:hAnsi="Gothic720 BT" w:cs="Arial"/>
          <w:bCs/>
          <w:color w:val="auto"/>
          <w:sz w:val="22"/>
          <w:szCs w:val="22"/>
          <w:lang w:val="es-MX"/>
        </w:rPr>
        <w:br/>
      </w:r>
      <w:r>
        <w:rPr>
          <w:rFonts w:ascii="Gothic720 BT" w:hAnsi="Gothic720 BT" w:cs="Arial"/>
          <w:bCs/>
          <w:color w:val="auto"/>
          <w:sz w:val="22"/>
          <w:szCs w:val="22"/>
          <w:lang w:val="es-MX"/>
        </w:rPr>
        <w:br/>
      </w:r>
      <w:r>
        <w:rPr>
          <w:rFonts w:ascii="Gothic720 BT" w:hAnsi="Gothic720 BT" w:cs="Arial"/>
          <w:bCs/>
          <w:color w:val="auto"/>
          <w:sz w:val="22"/>
          <w:szCs w:val="22"/>
          <w:lang w:val="es-MX"/>
        </w:rPr>
        <w:br/>
        <w:t>Ley Electoral del Estado de Querétaro, así como el 295 del Reglamento de Elecciones.</w:t>
      </w:r>
    </w:p>
    <w:p w:rsidR="00571ACE" w:rsidRDefault="00571ACE" w:rsidP="00B301AC">
      <w:pPr>
        <w:tabs>
          <w:tab w:val="left" w:pos="993"/>
        </w:tabs>
        <w:spacing w:after="0"/>
        <w:jc w:val="both"/>
        <w:rPr>
          <w:rFonts w:ascii="Gothic720 BT" w:hAnsi="Gothic720 BT"/>
          <w:bCs/>
        </w:rPr>
      </w:pPr>
    </w:p>
    <w:p w:rsidR="00821611" w:rsidRPr="00821611" w:rsidRDefault="00821611" w:rsidP="006B35EE">
      <w:pPr>
        <w:tabs>
          <w:tab w:val="left" w:pos="993"/>
        </w:tabs>
        <w:jc w:val="both"/>
        <w:rPr>
          <w:rFonts w:ascii="Gothic720 BT" w:eastAsiaTheme="minorHAnsi" w:hAnsi="Gothic720 BT" w:cstheme="minorBidi"/>
          <w:b/>
          <w:lang w:eastAsia="en-US"/>
        </w:rPr>
      </w:pPr>
      <w:r w:rsidRPr="009C282D">
        <w:rPr>
          <w:rFonts w:ascii="Gothic720 BT" w:eastAsiaTheme="minorHAnsi" w:hAnsi="Gothic720 BT" w:cstheme="minorBidi"/>
          <w:b/>
          <w:lang w:eastAsia="en-US"/>
        </w:rPr>
        <w:t xml:space="preserve">Notifíquese </w:t>
      </w:r>
      <w:r w:rsidR="00EC1DE2">
        <w:rPr>
          <w:rFonts w:ascii="Gothic720 BT" w:eastAsiaTheme="minorHAnsi" w:hAnsi="Gothic720 BT" w:cstheme="minorBidi"/>
          <w:b/>
          <w:lang w:eastAsia="en-US"/>
        </w:rPr>
        <w:t xml:space="preserve">a </w:t>
      </w:r>
      <w:r w:rsidR="00BC048A">
        <w:rPr>
          <w:rFonts w:ascii="Gothic720 BT" w:eastAsiaTheme="minorHAnsi" w:hAnsi="Gothic720 BT" w:cstheme="minorBidi"/>
          <w:b/>
          <w:lang w:eastAsia="en-US"/>
        </w:rPr>
        <w:t>la representación de Fuerz</w:t>
      </w:r>
      <w:r w:rsidR="00EC1DE2">
        <w:rPr>
          <w:rFonts w:ascii="Gothic720 BT" w:eastAsiaTheme="minorHAnsi" w:hAnsi="Gothic720 BT" w:cstheme="minorBidi"/>
          <w:b/>
          <w:lang w:eastAsia="en-US"/>
        </w:rPr>
        <w:t>a por México ante el Instituto</w:t>
      </w:r>
      <w:r w:rsidR="00BC048A">
        <w:rPr>
          <w:rFonts w:ascii="Gothic720 BT" w:eastAsiaTheme="minorHAnsi" w:hAnsi="Gothic720 BT" w:cstheme="minorBidi"/>
          <w:b/>
          <w:lang w:eastAsia="en-US"/>
        </w:rPr>
        <w:t xml:space="preserve">, y en los </w:t>
      </w:r>
      <w:r w:rsidRPr="009C282D">
        <w:rPr>
          <w:rFonts w:ascii="Gothic720 BT" w:eastAsiaTheme="minorHAnsi" w:hAnsi="Gothic720 BT" w:cstheme="minorBidi"/>
          <w:b/>
          <w:lang w:eastAsia="en-US"/>
        </w:rPr>
        <w:t xml:space="preserve">estrados del Consejo General del Instituto Electoral del Estado de Querétaro, en términos </w:t>
      </w:r>
      <w:r w:rsidR="00EC1DE2">
        <w:rPr>
          <w:rFonts w:ascii="Gothic720 BT" w:eastAsiaTheme="minorHAnsi" w:hAnsi="Gothic720 BT" w:cstheme="minorBidi"/>
          <w:b/>
          <w:lang w:eastAsia="en-US"/>
        </w:rPr>
        <w:t xml:space="preserve">de los artículos 50 y </w:t>
      </w:r>
      <w:r w:rsidR="00BC048A">
        <w:rPr>
          <w:rFonts w:ascii="Gothic720 BT" w:eastAsiaTheme="minorHAnsi" w:hAnsi="Gothic720 BT" w:cstheme="minorBidi"/>
          <w:b/>
          <w:lang w:eastAsia="en-US"/>
        </w:rPr>
        <w:t xml:space="preserve">51, </w:t>
      </w:r>
      <w:r w:rsidRPr="009C282D">
        <w:rPr>
          <w:rFonts w:ascii="Gothic720 BT" w:eastAsiaTheme="minorHAnsi" w:hAnsi="Gothic720 BT" w:cstheme="minorBidi"/>
          <w:b/>
          <w:lang w:eastAsia="en-US"/>
        </w:rPr>
        <w:t>52</w:t>
      </w:r>
      <w:r w:rsidR="00BC048A">
        <w:rPr>
          <w:rFonts w:ascii="Gothic720 BT" w:eastAsiaTheme="minorHAnsi" w:hAnsi="Gothic720 BT" w:cstheme="minorBidi"/>
          <w:b/>
          <w:lang w:eastAsia="en-US"/>
        </w:rPr>
        <w:t xml:space="preserve">, </w:t>
      </w:r>
      <w:r w:rsidRPr="009C282D">
        <w:rPr>
          <w:rFonts w:ascii="Gothic720 BT" w:eastAsiaTheme="minorHAnsi" w:hAnsi="Gothic720 BT" w:cstheme="minorBidi"/>
          <w:b/>
          <w:lang w:eastAsia="en-US"/>
        </w:rPr>
        <w:t xml:space="preserve">y </w:t>
      </w:r>
      <w:r w:rsidR="00BC048A">
        <w:rPr>
          <w:rFonts w:ascii="Gothic720 BT" w:eastAsiaTheme="minorHAnsi" w:hAnsi="Gothic720 BT" w:cstheme="minorBidi"/>
          <w:b/>
          <w:lang w:eastAsia="en-US"/>
        </w:rPr>
        <w:t>56, fracciones I y</w:t>
      </w:r>
      <w:r w:rsidRPr="009C282D">
        <w:rPr>
          <w:rFonts w:ascii="Gothic720 BT" w:eastAsiaTheme="minorHAnsi" w:hAnsi="Gothic720 BT" w:cstheme="minorBidi"/>
          <w:b/>
          <w:lang w:eastAsia="en-US"/>
        </w:rPr>
        <w:t xml:space="preserve"> II de la Ley de Medios de Impugnación en Materia Electoral del Estado de Querétaro.</w:t>
      </w:r>
    </w:p>
    <w:p w:rsidR="00572F75" w:rsidRPr="00625122" w:rsidRDefault="00572F75" w:rsidP="00572F75">
      <w:pPr>
        <w:pStyle w:val="Default"/>
        <w:tabs>
          <w:tab w:val="left" w:pos="993"/>
        </w:tabs>
        <w:spacing w:line="276" w:lineRule="auto"/>
        <w:jc w:val="both"/>
        <w:rPr>
          <w:rFonts w:ascii="Gothic720 BT" w:eastAsiaTheme="minorHAnsi" w:hAnsi="Gothic720 BT" w:cstheme="minorBidi"/>
          <w:color w:val="auto"/>
          <w:sz w:val="22"/>
          <w:szCs w:val="22"/>
          <w:lang w:val="es-MX"/>
        </w:rPr>
      </w:pPr>
      <w:r w:rsidRPr="00625122">
        <w:rPr>
          <w:rFonts w:ascii="Gothic720 BT" w:eastAsiaTheme="minorHAnsi" w:hAnsi="Gothic720 BT" w:cstheme="minorBidi"/>
          <w:color w:val="auto"/>
          <w:sz w:val="22"/>
          <w:szCs w:val="22"/>
          <w:lang w:val="es-MX"/>
        </w:rPr>
        <w:t xml:space="preserve">Así lo proveyó y firmó el </w:t>
      </w:r>
      <w:r w:rsidR="009C282D">
        <w:rPr>
          <w:rFonts w:ascii="Gothic720 BT" w:eastAsiaTheme="minorHAnsi" w:hAnsi="Gothic720 BT" w:cstheme="minorBidi"/>
          <w:color w:val="auto"/>
          <w:sz w:val="22"/>
          <w:szCs w:val="22"/>
          <w:lang w:val="es-MX"/>
        </w:rPr>
        <w:t>Secretario Ejecutivo</w:t>
      </w:r>
      <w:r>
        <w:rPr>
          <w:rFonts w:ascii="Gothic720 BT" w:eastAsiaTheme="minorHAnsi" w:hAnsi="Gothic720 BT" w:cstheme="minorBidi"/>
          <w:color w:val="auto"/>
          <w:sz w:val="22"/>
          <w:szCs w:val="22"/>
          <w:lang w:val="es-MX"/>
        </w:rPr>
        <w:t xml:space="preserve"> del </w:t>
      </w:r>
      <w:r w:rsidRPr="00625122">
        <w:rPr>
          <w:rFonts w:ascii="Gothic720 BT" w:eastAsiaTheme="minorHAnsi" w:hAnsi="Gothic720 BT" w:cstheme="minorBidi"/>
          <w:color w:val="auto"/>
          <w:sz w:val="22"/>
          <w:szCs w:val="22"/>
          <w:lang w:val="es-MX"/>
        </w:rPr>
        <w:t xml:space="preserve">Instituto Electoral del Estado de Querétaro, quien autoriza. </w:t>
      </w:r>
      <w:r>
        <w:rPr>
          <w:rFonts w:ascii="Gothic720 BT" w:eastAsiaTheme="minorHAnsi" w:hAnsi="Gothic720 BT" w:cstheme="minorBidi"/>
          <w:b/>
          <w:color w:val="auto"/>
          <w:sz w:val="22"/>
          <w:szCs w:val="22"/>
          <w:lang w:val="es-MX"/>
        </w:rPr>
        <w:t>Doy fe</w:t>
      </w:r>
      <w:r w:rsidRPr="00625122">
        <w:rPr>
          <w:rFonts w:ascii="Gothic720 BT" w:eastAsiaTheme="minorHAnsi" w:hAnsi="Gothic720 BT" w:cstheme="minorBidi"/>
          <w:color w:val="auto"/>
          <w:sz w:val="22"/>
          <w:szCs w:val="22"/>
          <w:lang w:val="es-MX"/>
        </w:rPr>
        <w:t xml:space="preserve">. </w:t>
      </w:r>
    </w:p>
    <w:p w:rsidR="00572F75" w:rsidRPr="00625122" w:rsidRDefault="00572F75" w:rsidP="00572F75">
      <w:pPr>
        <w:pStyle w:val="Default"/>
        <w:tabs>
          <w:tab w:val="left" w:pos="993"/>
        </w:tabs>
        <w:jc w:val="both"/>
        <w:rPr>
          <w:rFonts w:ascii="Gothic720 BT" w:eastAsiaTheme="minorHAnsi" w:hAnsi="Gothic720 BT" w:cstheme="minorBidi"/>
          <w:color w:val="auto"/>
          <w:sz w:val="22"/>
          <w:szCs w:val="22"/>
          <w:lang w:val="es-MX"/>
        </w:rPr>
      </w:pPr>
    </w:p>
    <w:p w:rsidR="00572F75" w:rsidRDefault="00572F75" w:rsidP="003404E6">
      <w:pPr>
        <w:pStyle w:val="Default"/>
        <w:rPr>
          <w:rFonts w:ascii="Gothic720 BT" w:eastAsiaTheme="minorHAnsi" w:hAnsi="Gothic720 BT" w:cstheme="minorBidi"/>
          <w:color w:val="auto"/>
          <w:sz w:val="22"/>
          <w:szCs w:val="22"/>
          <w:lang w:val="es-MX"/>
        </w:rPr>
      </w:pPr>
    </w:p>
    <w:p w:rsidR="00266714" w:rsidRDefault="00266714" w:rsidP="003404E6">
      <w:pPr>
        <w:pStyle w:val="Default"/>
        <w:rPr>
          <w:rFonts w:ascii="Gothic720 BT" w:eastAsiaTheme="minorHAnsi" w:hAnsi="Gothic720 BT" w:cstheme="minorBidi"/>
          <w:color w:val="auto"/>
          <w:sz w:val="22"/>
          <w:szCs w:val="22"/>
          <w:lang w:val="es-MX"/>
        </w:rPr>
      </w:pPr>
    </w:p>
    <w:p w:rsidR="00266714" w:rsidRDefault="00266714" w:rsidP="003404E6">
      <w:pPr>
        <w:pStyle w:val="Default"/>
        <w:rPr>
          <w:rFonts w:ascii="Gothic720 BT" w:eastAsiaTheme="minorHAnsi" w:hAnsi="Gothic720 BT" w:cstheme="minorBidi"/>
          <w:color w:val="auto"/>
          <w:sz w:val="22"/>
          <w:szCs w:val="22"/>
          <w:lang w:val="es-MX"/>
        </w:rPr>
      </w:pPr>
    </w:p>
    <w:p w:rsidR="00266714" w:rsidRPr="00625122" w:rsidRDefault="00266714" w:rsidP="003404E6">
      <w:pPr>
        <w:pStyle w:val="Default"/>
        <w:rPr>
          <w:rFonts w:ascii="Gothic720 BT" w:eastAsiaTheme="minorHAnsi" w:hAnsi="Gothic720 BT" w:cstheme="minorBidi"/>
          <w:color w:val="auto"/>
          <w:sz w:val="22"/>
          <w:szCs w:val="22"/>
          <w:lang w:val="es-MX"/>
        </w:rPr>
      </w:pPr>
    </w:p>
    <w:p w:rsidR="00572F75" w:rsidRDefault="00572F75" w:rsidP="00572F75">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b/>
          <w:color w:val="auto"/>
          <w:sz w:val="22"/>
          <w:szCs w:val="22"/>
          <w:lang w:val="es-MX"/>
        </w:rPr>
        <w:t>Mtro. Carlos Alejandro Pérez Espíndola</w:t>
      </w:r>
    </w:p>
    <w:p w:rsidR="001F1DB1" w:rsidRDefault="009C282D" w:rsidP="003404E6">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color w:val="auto"/>
          <w:sz w:val="22"/>
          <w:szCs w:val="22"/>
          <w:lang w:val="es-MX"/>
        </w:rPr>
        <w:t>Secretario Ejecutivo</w:t>
      </w:r>
    </w:p>
    <w:p w:rsidR="003404E6" w:rsidRDefault="003404E6" w:rsidP="003404E6">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266714" w:rsidRDefault="00266714" w:rsidP="00851AA9">
      <w:pPr>
        <w:ind w:left="3119" w:right="190"/>
        <w:jc w:val="both"/>
        <w:rPr>
          <w:rFonts w:ascii="Gothic720 BT" w:eastAsiaTheme="minorHAnsi" w:hAnsi="Gothic720 BT" w:cstheme="minorBidi"/>
          <w:b/>
          <w:lang w:eastAsia="en-US"/>
        </w:rPr>
      </w:pPr>
    </w:p>
    <w:p w:rsidR="00E4788F" w:rsidRDefault="00E4788F"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EC1DE2" w:rsidRDefault="00EC1DE2" w:rsidP="00851AA9">
      <w:pPr>
        <w:ind w:left="3119" w:right="190"/>
        <w:jc w:val="both"/>
        <w:rPr>
          <w:rFonts w:ascii="Gothic720 BT" w:eastAsiaTheme="minorHAnsi" w:hAnsi="Gothic720 BT" w:cstheme="minorBidi"/>
          <w:b/>
          <w:lang w:eastAsia="en-US"/>
        </w:rPr>
      </w:pPr>
    </w:p>
    <w:p w:rsidR="00851AA9" w:rsidRDefault="00851AA9" w:rsidP="00851AA9">
      <w:pPr>
        <w:rPr>
          <w:rFonts w:ascii="Gothic720 BT" w:hAnsi="Gothic720 BT" w:cs="Arial"/>
          <w:bCs/>
          <w:lang w:val="es-ES"/>
        </w:rPr>
      </w:pPr>
    </w:p>
    <w:p w:rsidR="00851AA9" w:rsidRDefault="00851AA9" w:rsidP="00851AA9">
      <w:pPr>
        <w:rPr>
          <w:rFonts w:ascii="Gothic720 BT" w:hAnsi="Gothic720 BT" w:cs="Arial"/>
          <w:bCs/>
          <w:lang w:val="es-ES"/>
        </w:rPr>
      </w:pPr>
    </w:p>
    <w:p w:rsidR="00851AA9" w:rsidRDefault="00851AA9" w:rsidP="00851AA9">
      <w:pPr>
        <w:rPr>
          <w:rFonts w:ascii="Gothic720 BT" w:hAnsi="Gothic720 BT" w:cs="Arial"/>
          <w:bCs/>
          <w:lang w:val="es-ES"/>
        </w:rPr>
      </w:pPr>
    </w:p>
    <w:p w:rsidR="00851AA9" w:rsidRDefault="00851AA9" w:rsidP="00851AA9">
      <w:pPr>
        <w:rPr>
          <w:rFonts w:ascii="Gothic720 BT" w:hAnsi="Gothic720 BT" w:cs="Arial"/>
          <w:bCs/>
          <w:lang w:val="es-ES"/>
        </w:rPr>
      </w:pPr>
    </w:p>
    <w:p w:rsidR="00851AA9" w:rsidRDefault="00851AA9" w:rsidP="00851AA9">
      <w:pPr>
        <w:rPr>
          <w:rFonts w:ascii="Gothic720 BT" w:hAnsi="Gothic720 BT" w:cs="Arial"/>
          <w:bCs/>
          <w:lang w:val="es-ES"/>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572F75">
      <w:pPr>
        <w:pStyle w:val="Default"/>
        <w:jc w:val="center"/>
        <w:rPr>
          <w:rFonts w:ascii="Gothic720 BT" w:eastAsiaTheme="minorHAnsi" w:hAnsi="Gothic720 BT" w:cstheme="minorBidi"/>
          <w:b/>
          <w:color w:val="auto"/>
          <w:sz w:val="22"/>
          <w:szCs w:val="22"/>
          <w:lang w:val="es-MX"/>
        </w:rPr>
      </w:pPr>
    </w:p>
    <w:p w:rsidR="00851AA9" w:rsidRDefault="00851AA9" w:rsidP="00C67A96">
      <w:pPr>
        <w:pStyle w:val="Default"/>
        <w:rPr>
          <w:rFonts w:ascii="Gothic720 BT" w:eastAsiaTheme="minorHAnsi" w:hAnsi="Gothic720 BT" w:cstheme="minorBidi"/>
          <w:b/>
          <w:color w:val="auto"/>
          <w:sz w:val="22"/>
          <w:szCs w:val="22"/>
          <w:lang w:val="es-MX"/>
        </w:rPr>
      </w:pPr>
    </w:p>
    <w:sectPr w:rsidR="00851AA9" w:rsidSect="002F557F">
      <w:headerReference w:type="default" r:id="rId8"/>
      <w:pgSz w:w="12240" w:h="15840"/>
      <w:pgMar w:top="567" w:right="1418" w:bottom="993" w:left="2552" w:header="56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F7" w:rsidRDefault="00F30EF7" w:rsidP="00572F75">
      <w:pPr>
        <w:spacing w:after="0" w:line="240" w:lineRule="auto"/>
      </w:pPr>
      <w:r>
        <w:separator/>
      </w:r>
    </w:p>
  </w:endnote>
  <w:endnote w:type="continuationSeparator" w:id="0">
    <w:p w:rsidR="00F30EF7" w:rsidRDefault="00F30EF7" w:rsidP="0057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F7" w:rsidRDefault="00F30EF7" w:rsidP="00572F75">
      <w:pPr>
        <w:spacing w:after="0" w:line="240" w:lineRule="auto"/>
      </w:pPr>
      <w:r>
        <w:separator/>
      </w:r>
    </w:p>
  </w:footnote>
  <w:footnote w:type="continuationSeparator" w:id="0">
    <w:p w:rsidR="00F30EF7" w:rsidRDefault="00F30EF7" w:rsidP="00572F75">
      <w:pPr>
        <w:spacing w:after="0" w:line="240" w:lineRule="auto"/>
      </w:pPr>
      <w:r>
        <w:continuationSeparator/>
      </w:r>
    </w:p>
  </w:footnote>
  <w:footnote w:id="1">
    <w:p w:rsidR="00341862" w:rsidRPr="00340D0D" w:rsidRDefault="00341862" w:rsidP="00340D0D">
      <w:pPr>
        <w:pStyle w:val="Textonotapie"/>
        <w:jc w:val="both"/>
        <w:rPr>
          <w:rFonts w:ascii="Gothic720 BT" w:hAnsi="Gothic720 BT"/>
          <w:sz w:val="16"/>
          <w:szCs w:val="16"/>
        </w:rPr>
      </w:pPr>
      <w:r w:rsidRPr="00340D0D">
        <w:rPr>
          <w:rStyle w:val="Refdenotaalpie"/>
          <w:rFonts w:ascii="Gothic720 BT" w:hAnsi="Gothic720 BT"/>
          <w:sz w:val="16"/>
          <w:szCs w:val="16"/>
        </w:rPr>
        <w:footnoteRef/>
      </w:r>
      <w:r w:rsidRPr="00340D0D">
        <w:rPr>
          <w:rFonts w:ascii="Gothic720 BT" w:hAnsi="Gothic720 BT"/>
          <w:sz w:val="16"/>
          <w:szCs w:val="16"/>
        </w:rPr>
        <w:t xml:space="preserve"> </w:t>
      </w:r>
      <w:r w:rsidR="00FD22AB" w:rsidRPr="00340D0D">
        <w:rPr>
          <w:rFonts w:ascii="Gothic720 BT" w:hAnsi="Gothic720 BT"/>
          <w:sz w:val="16"/>
          <w:szCs w:val="16"/>
        </w:rPr>
        <w:t>Se precisa que se agrega en autos los acuses de recibo de la Oficialía de Partes de este Instituto</w:t>
      </w:r>
      <w:r w:rsidR="007C2ADD" w:rsidRPr="00340D0D">
        <w:rPr>
          <w:rFonts w:ascii="Gothic720 BT" w:hAnsi="Gothic720 BT"/>
          <w:sz w:val="16"/>
          <w:szCs w:val="16"/>
        </w:rPr>
        <w:t>, así como las constancias de recibo emitidas por el sistema de vinculación</w:t>
      </w:r>
      <w:r w:rsidR="00FD22AB" w:rsidRPr="00340D0D">
        <w:rPr>
          <w:rFonts w:ascii="Gothic720 BT" w:hAnsi="Gothic720 BT"/>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58" w:rsidRDefault="00F30EF7" w:rsidP="00986258">
    <w:pPr>
      <w:pStyle w:val="Encabezado"/>
      <w:jc w:val="center"/>
      <w:rPr>
        <w:rFonts w:ascii="Galliard BT" w:hAnsi="Galliard BT"/>
      </w:rPr>
    </w:pPr>
  </w:p>
  <w:p w:rsidR="00320512" w:rsidRPr="00986258" w:rsidRDefault="00F30EF7" w:rsidP="00986258">
    <w:pPr>
      <w:pStyle w:val="Encabezado"/>
      <w:jc w:val="center"/>
      <w:rPr>
        <w:rFonts w:ascii="Galliard BT" w:hAnsi="Galliard B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85479"/>
    <w:multiLevelType w:val="hybridMultilevel"/>
    <w:tmpl w:val="B8E841F8"/>
    <w:lvl w:ilvl="0" w:tplc="850A2FB6">
      <w:start w:val="1"/>
      <w:numFmt w:val="decimal"/>
      <w:lvlText w:val="%1."/>
      <w:lvlJc w:val="left"/>
      <w:pPr>
        <w:ind w:left="851" w:hanging="360"/>
      </w:pPr>
      <w:rPr>
        <w:rFonts w:eastAsia="Times New Roman" w:cs="Times New Roman"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1" w15:restartNumberingAfterBreak="0">
    <w:nsid w:val="72C65C2D"/>
    <w:multiLevelType w:val="hybridMultilevel"/>
    <w:tmpl w:val="2326AFA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5"/>
    <w:rsid w:val="00045007"/>
    <w:rsid w:val="00084400"/>
    <w:rsid w:val="000C3182"/>
    <w:rsid w:val="000D2A37"/>
    <w:rsid w:val="00101140"/>
    <w:rsid w:val="001105BF"/>
    <w:rsid w:val="00115417"/>
    <w:rsid w:val="00131BF3"/>
    <w:rsid w:val="00137DDC"/>
    <w:rsid w:val="001443D8"/>
    <w:rsid w:val="001526CE"/>
    <w:rsid w:val="00161637"/>
    <w:rsid w:val="00165262"/>
    <w:rsid w:val="00177747"/>
    <w:rsid w:val="001B45B3"/>
    <w:rsid w:val="001D6798"/>
    <w:rsid w:val="001D6EFC"/>
    <w:rsid w:val="001F1DB1"/>
    <w:rsid w:val="001F5BC6"/>
    <w:rsid w:val="00201BD8"/>
    <w:rsid w:val="00224C79"/>
    <w:rsid w:val="00233759"/>
    <w:rsid w:val="0024362B"/>
    <w:rsid w:val="00243D8F"/>
    <w:rsid w:val="002445A2"/>
    <w:rsid w:val="00253B05"/>
    <w:rsid w:val="00260CC1"/>
    <w:rsid w:val="00264CFD"/>
    <w:rsid w:val="00266714"/>
    <w:rsid w:val="002B7F4E"/>
    <w:rsid w:val="002F08EB"/>
    <w:rsid w:val="002F557F"/>
    <w:rsid w:val="00307336"/>
    <w:rsid w:val="003116C7"/>
    <w:rsid w:val="00324C83"/>
    <w:rsid w:val="003404E6"/>
    <w:rsid w:val="00340D0D"/>
    <w:rsid w:val="00341862"/>
    <w:rsid w:val="00382935"/>
    <w:rsid w:val="003D61E9"/>
    <w:rsid w:val="003E31B4"/>
    <w:rsid w:val="004321C0"/>
    <w:rsid w:val="00434017"/>
    <w:rsid w:val="004434C3"/>
    <w:rsid w:val="00443D53"/>
    <w:rsid w:val="004A3E1B"/>
    <w:rsid w:val="004C214A"/>
    <w:rsid w:val="004C50B2"/>
    <w:rsid w:val="004F6275"/>
    <w:rsid w:val="0050378D"/>
    <w:rsid w:val="00503CCF"/>
    <w:rsid w:val="00547B1B"/>
    <w:rsid w:val="005534E7"/>
    <w:rsid w:val="00562F5B"/>
    <w:rsid w:val="00571ACE"/>
    <w:rsid w:val="00572F75"/>
    <w:rsid w:val="005C1971"/>
    <w:rsid w:val="005F2B26"/>
    <w:rsid w:val="005F4E73"/>
    <w:rsid w:val="0060379F"/>
    <w:rsid w:val="00607876"/>
    <w:rsid w:val="00667898"/>
    <w:rsid w:val="00671BA9"/>
    <w:rsid w:val="00680F16"/>
    <w:rsid w:val="0068202A"/>
    <w:rsid w:val="006B35EE"/>
    <w:rsid w:val="006D7318"/>
    <w:rsid w:val="007024DF"/>
    <w:rsid w:val="007903E0"/>
    <w:rsid w:val="007A20D8"/>
    <w:rsid w:val="007A738D"/>
    <w:rsid w:val="007B50A2"/>
    <w:rsid w:val="007C2ADD"/>
    <w:rsid w:val="007F22B1"/>
    <w:rsid w:val="00810033"/>
    <w:rsid w:val="00814481"/>
    <w:rsid w:val="00821611"/>
    <w:rsid w:val="008516B0"/>
    <w:rsid w:val="00851AA9"/>
    <w:rsid w:val="00853E08"/>
    <w:rsid w:val="0087522E"/>
    <w:rsid w:val="00880943"/>
    <w:rsid w:val="008C7546"/>
    <w:rsid w:val="00923023"/>
    <w:rsid w:val="0096281E"/>
    <w:rsid w:val="009B3FA5"/>
    <w:rsid w:val="009C282D"/>
    <w:rsid w:val="009D00FB"/>
    <w:rsid w:val="009D2BA7"/>
    <w:rsid w:val="009D4DF7"/>
    <w:rsid w:val="00A37E93"/>
    <w:rsid w:val="00A40140"/>
    <w:rsid w:val="00A405B0"/>
    <w:rsid w:val="00A830B3"/>
    <w:rsid w:val="00AA3597"/>
    <w:rsid w:val="00AB49CD"/>
    <w:rsid w:val="00AD7CAA"/>
    <w:rsid w:val="00B043EB"/>
    <w:rsid w:val="00B0570B"/>
    <w:rsid w:val="00B06A1E"/>
    <w:rsid w:val="00B24303"/>
    <w:rsid w:val="00B25D01"/>
    <w:rsid w:val="00B301AC"/>
    <w:rsid w:val="00B55B8E"/>
    <w:rsid w:val="00B75772"/>
    <w:rsid w:val="00B75912"/>
    <w:rsid w:val="00B7707E"/>
    <w:rsid w:val="00BB2E1D"/>
    <w:rsid w:val="00BC048A"/>
    <w:rsid w:val="00BD4468"/>
    <w:rsid w:val="00BD6EC1"/>
    <w:rsid w:val="00BE6A04"/>
    <w:rsid w:val="00C325BC"/>
    <w:rsid w:val="00C51157"/>
    <w:rsid w:val="00C64FD4"/>
    <w:rsid w:val="00C67A96"/>
    <w:rsid w:val="00CB42AF"/>
    <w:rsid w:val="00CF4008"/>
    <w:rsid w:val="00D426DF"/>
    <w:rsid w:val="00D551EE"/>
    <w:rsid w:val="00D83CE3"/>
    <w:rsid w:val="00D92291"/>
    <w:rsid w:val="00DC71EC"/>
    <w:rsid w:val="00DE6DB2"/>
    <w:rsid w:val="00E46A3F"/>
    <w:rsid w:val="00E4788F"/>
    <w:rsid w:val="00E501D3"/>
    <w:rsid w:val="00E54DEC"/>
    <w:rsid w:val="00E709EF"/>
    <w:rsid w:val="00E718E1"/>
    <w:rsid w:val="00E73B3E"/>
    <w:rsid w:val="00E91C49"/>
    <w:rsid w:val="00EB2051"/>
    <w:rsid w:val="00EC1DE2"/>
    <w:rsid w:val="00EF2FB0"/>
    <w:rsid w:val="00F30EF7"/>
    <w:rsid w:val="00F36D29"/>
    <w:rsid w:val="00F404B6"/>
    <w:rsid w:val="00F62B8B"/>
    <w:rsid w:val="00F65CAA"/>
    <w:rsid w:val="00F94B82"/>
    <w:rsid w:val="00FA1CA5"/>
    <w:rsid w:val="00FB3A65"/>
    <w:rsid w:val="00FD22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2A4A"/>
  <w15:chartTrackingRefBased/>
  <w15:docId w15:val="{28ED6C55-33DA-4580-BBFF-6429D56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B2"/>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2F75"/>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572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F75"/>
    <w:rPr>
      <w:rFonts w:ascii="Calibri" w:eastAsia="Calibri" w:hAnsi="Calibri" w:cs="Times New Roman"/>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572F75"/>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572F75"/>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572F75"/>
    <w:rPr>
      <w:vertAlign w:val="superscript"/>
    </w:rPr>
  </w:style>
  <w:style w:type="paragraph" w:styleId="Textodeglobo">
    <w:name w:val="Balloon Text"/>
    <w:basedOn w:val="Normal"/>
    <w:link w:val="TextodegloboCar"/>
    <w:uiPriority w:val="99"/>
    <w:semiHidden/>
    <w:unhideWhenUsed/>
    <w:rsid w:val="004A3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E1B"/>
    <w:rPr>
      <w:rFonts w:ascii="Segoe UI" w:eastAsia="Calibri" w:hAnsi="Segoe UI" w:cs="Segoe UI"/>
      <w:sz w:val="18"/>
      <w:szCs w:val="18"/>
      <w:lang w:eastAsia="es-MX"/>
    </w:rPr>
  </w:style>
  <w:style w:type="table" w:styleId="Tablaconcuadrcula">
    <w:name w:val="Table Grid"/>
    <w:basedOn w:val="Tablanormal"/>
    <w:uiPriority w:val="59"/>
    <w:rsid w:val="00EF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165262"/>
    <w:pPr>
      <w:spacing w:line="201" w:lineRule="atLeast"/>
    </w:pPr>
    <w:rPr>
      <w:rFonts w:ascii="Calibri" w:eastAsiaTheme="minorHAnsi" w:hAnsi="Calibri" w:cs="Calibri"/>
      <w:color w:val="auto"/>
      <w:lang w:val="es-MX"/>
    </w:rPr>
  </w:style>
  <w:style w:type="paragraph" w:styleId="Prrafodelista">
    <w:name w:val="List Paragraph"/>
    <w:basedOn w:val="Normal"/>
    <w:link w:val="PrrafodelistaCar"/>
    <w:uiPriority w:val="34"/>
    <w:qFormat/>
    <w:rsid w:val="005F4E73"/>
    <w:pPr>
      <w:ind w:left="720"/>
      <w:contextualSpacing/>
    </w:pPr>
  </w:style>
  <w:style w:type="paragraph" w:styleId="Piedepgina">
    <w:name w:val="footer"/>
    <w:basedOn w:val="Normal"/>
    <w:link w:val="PiedepginaCar"/>
    <w:uiPriority w:val="99"/>
    <w:unhideWhenUsed/>
    <w:rsid w:val="002F55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57F"/>
    <w:rPr>
      <w:rFonts w:ascii="Calibri" w:eastAsia="Calibri" w:hAnsi="Calibri" w:cs="Times New Roman"/>
      <w:lang w:eastAsia="es-MX"/>
    </w:rPr>
  </w:style>
  <w:style w:type="character" w:customStyle="1" w:styleId="PrrafodelistaCar">
    <w:name w:val="Párrafo de lista Car"/>
    <w:link w:val="Prrafodelista"/>
    <w:uiPriority w:val="34"/>
    <w:locked/>
    <w:rsid w:val="00A830B3"/>
    <w:rPr>
      <w:rFonts w:ascii="Calibri" w:eastAsia="Calibri"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B06AE-E4C1-494E-9D69-F1300116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44</cp:revision>
  <cp:lastPrinted>2021-02-03T20:00:00Z</cp:lastPrinted>
  <dcterms:created xsi:type="dcterms:W3CDTF">2021-02-01T17:03:00Z</dcterms:created>
  <dcterms:modified xsi:type="dcterms:W3CDTF">2021-02-03T21:49:00Z</dcterms:modified>
</cp:coreProperties>
</file>