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5" w:type="dxa"/>
        <w:jc w:val="right"/>
        <w:tblLayout w:type="fixed"/>
        <w:tblLook w:val="0400" w:firstRow="0" w:lastRow="0" w:firstColumn="0" w:lastColumn="0" w:noHBand="0" w:noVBand="1"/>
      </w:tblPr>
      <w:tblGrid>
        <w:gridCol w:w="5025"/>
      </w:tblGrid>
      <w:tr w:rsidR="004953FA" w:rsidRPr="007D50F3" w:rsidTr="004953FA">
        <w:trPr>
          <w:jc w:val="right"/>
        </w:trPr>
        <w:tc>
          <w:tcPr>
            <w:tcW w:w="5025" w:type="dxa"/>
            <w:shd w:val="clear" w:color="auto" w:fill="auto"/>
          </w:tcPr>
          <w:p w:rsidR="004953FA" w:rsidRPr="007D50F3" w:rsidRDefault="004953FA" w:rsidP="0072514A">
            <w:pPr>
              <w:spacing w:after="0" w:line="240" w:lineRule="auto"/>
              <w:jc w:val="both"/>
              <w:rPr>
                <w:b/>
                <w:color w:val="0D0D0D" w:themeColor="text1" w:themeTint="F2"/>
              </w:rPr>
            </w:pPr>
            <w:r w:rsidRPr="007D50F3">
              <w:rPr>
                <w:b/>
                <w:color w:val="0D0D0D" w:themeColor="text1" w:themeTint="F2"/>
              </w:rPr>
              <w:t>PROCEDIMIENTO ESPECIAL SANCIONADOR</w:t>
            </w:r>
          </w:p>
          <w:p w:rsidR="004953FA" w:rsidRPr="007D50F3" w:rsidRDefault="004953FA" w:rsidP="0072514A">
            <w:pPr>
              <w:spacing w:after="0" w:line="240" w:lineRule="auto"/>
              <w:jc w:val="both"/>
              <w:rPr>
                <w:b/>
                <w:color w:val="0D0D0D" w:themeColor="text1" w:themeTint="F2"/>
              </w:rPr>
            </w:pPr>
          </w:p>
          <w:p w:rsidR="004953FA" w:rsidRPr="007D50F3" w:rsidRDefault="004953FA" w:rsidP="0072514A">
            <w:pPr>
              <w:spacing w:after="0" w:line="240" w:lineRule="auto"/>
              <w:jc w:val="both"/>
              <w:rPr>
                <w:b/>
                <w:color w:val="0D0D0D" w:themeColor="text1" w:themeTint="F2"/>
              </w:rPr>
            </w:pPr>
            <w:r w:rsidRPr="007D50F3">
              <w:rPr>
                <w:b/>
                <w:color w:val="0D0D0D" w:themeColor="text1" w:themeTint="F2"/>
              </w:rPr>
              <w:t>EXPEDIENTE:</w:t>
            </w:r>
            <w:r w:rsidRPr="007D50F3">
              <w:rPr>
                <w:color w:val="0D0D0D" w:themeColor="text1" w:themeTint="F2"/>
              </w:rPr>
              <w:t xml:space="preserve"> IEEQ/PES/184/2021-P.</w:t>
            </w:r>
          </w:p>
          <w:p w:rsidR="004953FA" w:rsidRPr="007D50F3" w:rsidRDefault="004953FA" w:rsidP="0072514A">
            <w:pPr>
              <w:spacing w:after="0" w:line="240" w:lineRule="auto"/>
              <w:jc w:val="both"/>
              <w:rPr>
                <w:b/>
                <w:color w:val="0D0D0D" w:themeColor="text1" w:themeTint="F2"/>
              </w:rPr>
            </w:pPr>
          </w:p>
          <w:p w:rsidR="004953FA" w:rsidRPr="007D50F3" w:rsidRDefault="004953FA" w:rsidP="0072514A">
            <w:pPr>
              <w:spacing w:after="0" w:line="240" w:lineRule="auto"/>
              <w:jc w:val="both"/>
              <w:rPr>
                <w:color w:val="0D0D0D" w:themeColor="text1" w:themeTint="F2"/>
              </w:rPr>
            </w:pPr>
            <w:r w:rsidRPr="007D50F3">
              <w:rPr>
                <w:b/>
                <w:color w:val="0D0D0D" w:themeColor="text1" w:themeTint="F2"/>
              </w:rPr>
              <w:t>DENUNCIANTES:</w:t>
            </w:r>
            <w:r w:rsidRPr="007D50F3">
              <w:rPr>
                <w:color w:val="0D0D0D" w:themeColor="text1" w:themeTint="F2"/>
              </w:rPr>
              <w:t xml:space="preserve"> </w:t>
            </w:r>
            <w:r w:rsidR="00563CF3" w:rsidRPr="007D50F3">
              <w:rPr>
                <w:color w:val="0D0D0D" w:themeColor="text1" w:themeTint="F2"/>
              </w:rPr>
              <w:t xml:space="preserve">ENRIQUE VEGA CARRILES, OTRORA CANDIDATO A LA PRESIDENCIA MUNICIPAL DEL AYUNTAMIENTO DEL MUNICIPIO DE EL MARQUÉS, QUERÉTARO, POR EL PARTIDO ACCIÓN NACIONAL. </w:t>
            </w:r>
          </w:p>
          <w:p w:rsidR="004953FA" w:rsidRPr="007D50F3" w:rsidRDefault="004953FA" w:rsidP="0072514A">
            <w:pPr>
              <w:tabs>
                <w:tab w:val="left" w:pos="1936"/>
              </w:tabs>
              <w:spacing w:after="0" w:line="240" w:lineRule="auto"/>
              <w:jc w:val="both"/>
              <w:rPr>
                <w:color w:val="0D0D0D" w:themeColor="text1" w:themeTint="F2"/>
              </w:rPr>
            </w:pPr>
            <w:r w:rsidRPr="007D50F3">
              <w:rPr>
                <w:color w:val="0D0D0D" w:themeColor="text1" w:themeTint="F2"/>
              </w:rPr>
              <w:tab/>
            </w:r>
          </w:p>
          <w:p w:rsidR="004953FA" w:rsidRPr="007D50F3" w:rsidRDefault="00B86B53" w:rsidP="0072514A">
            <w:pPr>
              <w:spacing w:after="0" w:line="240" w:lineRule="auto"/>
              <w:jc w:val="both"/>
              <w:rPr>
                <w:color w:val="0D0D0D" w:themeColor="text1" w:themeTint="F2"/>
              </w:rPr>
            </w:pPr>
            <w:r w:rsidRPr="007D50F3">
              <w:rPr>
                <w:b/>
                <w:color w:val="0D0D0D" w:themeColor="text1" w:themeTint="F2"/>
              </w:rPr>
              <w:t>DENUNCIADO</w:t>
            </w:r>
            <w:r w:rsidR="004953FA" w:rsidRPr="007D50F3">
              <w:rPr>
                <w:b/>
                <w:color w:val="0D0D0D" w:themeColor="text1" w:themeTint="F2"/>
              </w:rPr>
              <w:t>S:</w:t>
            </w:r>
            <w:r w:rsidRPr="007D50F3">
              <w:rPr>
                <w:b/>
                <w:color w:val="0D0D0D" w:themeColor="text1" w:themeTint="F2"/>
              </w:rPr>
              <w:t xml:space="preserve"> </w:t>
            </w:r>
            <w:r w:rsidR="00B143E3">
              <w:rPr>
                <w:color w:val="0D0D0D" w:themeColor="text1" w:themeTint="F2"/>
              </w:rPr>
              <w:t>MARIA GUADALUPE CÁ</w:t>
            </w:r>
            <w:r w:rsidR="00563CF3" w:rsidRPr="007D50F3">
              <w:rPr>
                <w:color w:val="0D0D0D" w:themeColor="text1" w:themeTint="F2"/>
              </w:rPr>
              <w:t>RDENAS MOLINA, OTRORA CANDIDATA A LA PRESIDENCIA MUNICIPAL DEL AYUNTAMIENTO DEL MUNICIPIO DE EL MARQUÉS, QUERÉTARO, POSTULADA POR EL PARTIDO REVOLUCIONARIO INSTITUCIONAL Y PARTIDO REVOLUCIONARIO INSTITUCIONAL.</w:t>
            </w:r>
          </w:p>
          <w:p w:rsidR="004953FA" w:rsidRPr="007D50F3" w:rsidRDefault="004953FA" w:rsidP="0072514A">
            <w:pPr>
              <w:spacing w:after="0" w:line="240" w:lineRule="auto"/>
              <w:jc w:val="both"/>
              <w:rPr>
                <w:b/>
                <w:color w:val="0D0D0D" w:themeColor="text1" w:themeTint="F2"/>
              </w:rPr>
            </w:pPr>
          </w:p>
          <w:p w:rsidR="004953FA" w:rsidRPr="007D50F3" w:rsidRDefault="004953FA" w:rsidP="0072514A">
            <w:pPr>
              <w:spacing w:after="0" w:line="240" w:lineRule="auto"/>
              <w:jc w:val="both"/>
              <w:rPr>
                <w:color w:val="0D0D0D" w:themeColor="text1" w:themeTint="F2"/>
              </w:rPr>
            </w:pPr>
            <w:r w:rsidRPr="007D50F3">
              <w:rPr>
                <w:b/>
                <w:color w:val="0D0D0D" w:themeColor="text1" w:themeTint="F2"/>
              </w:rPr>
              <w:t>ASU</w:t>
            </w:r>
            <w:r w:rsidR="00574B9E" w:rsidRPr="007D50F3">
              <w:rPr>
                <w:b/>
                <w:color w:val="0D0D0D" w:themeColor="text1" w:themeTint="F2"/>
              </w:rPr>
              <w:t>NTO:</w:t>
            </w:r>
            <w:r w:rsidR="00574B9E" w:rsidRPr="007D50F3">
              <w:rPr>
                <w:color w:val="0D0D0D" w:themeColor="text1" w:themeTint="F2"/>
              </w:rPr>
              <w:t xml:space="preserve"> RECEPCIÓN, </w:t>
            </w:r>
            <w:r w:rsidR="00574B9E">
              <w:rPr>
                <w:color w:val="0D0D0D" w:themeColor="text1" w:themeTint="F2"/>
              </w:rPr>
              <w:t>ESTUDIO DE CONTENIDO Y VISTA</w:t>
            </w:r>
            <w:r w:rsidRPr="007D50F3">
              <w:rPr>
                <w:color w:val="0D0D0D" w:themeColor="text1" w:themeTint="F2"/>
              </w:rPr>
              <w:t>.</w:t>
            </w:r>
          </w:p>
        </w:tc>
      </w:tr>
    </w:tbl>
    <w:p w:rsidR="004953FA" w:rsidRPr="007D50F3" w:rsidRDefault="004953FA" w:rsidP="0072514A">
      <w:pPr>
        <w:tabs>
          <w:tab w:val="left" w:pos="0"/>
          <w:tab w:val="left" w:pos="3195"/>
        </w:tabs>
        <w:spacing w:after="0" w:line="240" w:lineRule="auto"/>
        <w:jc w:val="both"/>
        <w:rPr>
          <w:color w:val="0D0D0D" w:themeColor="text1" w:themeTint="F2"/>
        </w:rPr>
      </w:pPr>
    </w:p>
    <w:p w:rsidR="004953FA" w:rsidRPr="007D50F3" w:rsidRDefault="004953FA" w:rsidP="0072514A">
      <w:pPr>
        <w:tabs>
          <w:tab w:val="left" w:pos="0"/>
          <w:tab w:val="left" w:pos="142"/>
        </w:tabs>
        <w:spacing w:after="0" w:line="240" w:lineRule="auto"/>
        <w:jc w:val="both"/>
      </w:pPr>
      <w:r w:rsidRPr="007D50F3">
        <w:t xml:space="preserve">Santiago de Querétaro, Querétaro, </w:t>
      </w:r>
      <w:r w:rsidR="00885BE1">
        <w:t>veintiséis</w:t>
      </w:r>
      <w:r w:rsidRPr="007D50F3">
        <w:t xml:space="preserve"> de </w:t>
      </w:r>
      <w:r w:rsidR="00B143E3">
        <w:t xml:space="preserve">agosto </w:t>
      </w:r>
      <w:r w:rsidRPr="007D50F3">
        <w:t xml:space="preserve">de </w:t>
      </w:r>
      <w:proofErr w:type="gramStart"/>
      <w:r w:rsidRPr="007D50F3">
        <w:t>dos mil veintiuno</w:t>
      </w:r>
      <w:proofErr w:type="gramEnd"/>
      <w:r w:rsidRPr="007D50F3">
        <w:t>.</w:t>
      </w:r>
    </w:p>
    <w:p w:rsidR="004953FA" w:rsidRPr="007D50F3" w:rsidRDefault="004953FA" w:rsidP="0072514A">
      <w:pPr>
        <w:tabs>
          <w:tab w:val="left" w:pos="0"/>
          <w:tab w:val="left" w:pos="142"/>
          <w:tab w:val="left" w:pos="7655"/>
          <w:tab w:val="left" w:pos="9356"/>
        </w:tabs>
        <w:spacing w:after="0" w:line="240" w:lineRule="auto"/>
        <w:ind w:hanging="142"/>
        <w:jc w:val="both"/>
        <w:rPr>
          <w:color w:val="000000"/>
        </w:rPr>
      </w:pPr>
    </w:p>
    <w:p w:rsidR="00DA70D9" w:rsidRPr="007D50F3" w:rsidRDefault="004953FA" w:rsidP="0072514A">
      <w:pPr>
        <w:tabs>
          <w:tab w:val="left" w:pos="426"/>
        </w:tabs>
        <w:spacing w:after="0" w:line="240" w:lineRule="auto"/>
        <w:jc w:val="both"/>
        <w:textAlignment w:val="baseline"/>
        <w:rPr>
          <w:b/>
        </w:rPr>
      </w:pPr>
      <w:r w:rsidRPr="007D50F3">
        <w:rPr>
          <w:b/>
          <w:color w:val="000000"/>
        </w:rPr>
        <w:t>VISTO</w:t>
      </w:r>
      <w:r w:rsidRPr="007D50F3">
        <w:rPr>
          <w:color w:val="000000"/>
        </w:rPr>
        <w:t xml:space="preserve"> </w:t>
      </w:r>
      <w:r w:rsidR="00DA70D9" w:rsidRPr="007D50F3">
        <w:rPr>
          <w:rFonts w:eastAsia="Times New Roman" w:cs="Times New Roman"/>
          <w:bCs/>
          <w:lang w:val="es-ES" w:eastAsia="es-MX"/>
        </w:rPr>
        <w:t xml:space="preserve">el oficio </w:t>
      </w:r>
      <w:r w:rsidR="00B143E3">
        <w:rPr>
          <w:rFonts w:eastAsia="Times New Roman" w:cs="Times New Roman"/>
          <w:bCs/>
          <w:lang w:val="es-ES" w:eastAsia="es-MX"/>
        </w:rPr>
        <w:t>CJ</w:t>
      </w:r>
      <w:r w:rsidR="00DA70D9" w:rsidRPr="007D50F3">
        <w:rPr>
          <w:rFonts w:eastAsia="Times New Roman" w:cs="Times New Roman"/>
          <w:bCs/>
          <w:lang w:val="es-ES" w:eastAsia="es-MX"/>
        </w:rPr>
        <w:t>/</w:t>
      </w:r>
      <w:r w:rsidR="00B143E3">
        <w:rPr>
          <w:rFonts w:eastAsia="Times New Roman" w:cs="Times New Roman"/>
          <w:bCs/>
          <w:lang w:val="es-ES" w:eastAsia="es-MX"/>
        </w:rPr>
        <w:t>067</w:t>
      </w:r>
      <w:r w:rsidR="00AC4DE5" w:rsidRPr="007D50F3">
        <w:rPr>
          <w:rFonts w:eastAsia="Times New Roman" w:cs="Times New Roman"/>
          <w:bCs/>
          <w:lang w:val="es-ES" w:eastAsia="es-MX"/>
        </w:rPr>
        <w:t>/2021</w:t>
      </w:r>
      <w:r w:rsidR="00DA70D9" w:rsidRPr="007D50F3">
        <w:rPr>
          <w:rFonts w:eastAsia="Times New Roman" w:cs="Times New Roman"/>
          <w:bCs/>
          <w:lang w:val="es-ES" w:eastAsia="es-MX"/>
        </w:rPr>
        <w:t xml:space="preserve"> de </w:t>
      </w:r>
      <w:r w:rsidR="00B143E3">
        <w:rPr>
          <w:rFonts w:eastAsia="Times New Roman" w:cs="Times New Roman"/>
          <w:bCs/>
          <w:lang w:val="es-ES" w:eastAsia="es-MX"/>
        </w:rPr>
        <w:t>veinticinco de agosto</w:t>
      </w:r>
      <w:r w:rsidR="00DA70D9" w:rsidRPr="007D50F3">
        <w:rPr>
          <w:rFonts w:eastAsia="Times New Roman" w:cs="Times New Roman"/>
          <w:bCs/>
          <w:lang w:val="es-ES" w:eastAsia="es-MX"/>
        </w:rPr>
        <w:t xml:space="preserve"> veintiuno,</w:t>
      </w:r>
      <w:r w:rsidR="00EB6695" w:rsidRPr="007D50F3">
        <w:rPr>
          <w:rStyle w:val="Refdenotaalpie"/>
          <w:rFonts w:eastAsia="Times New Roman" w:cs="Times New Roman"/>
          <w:bCs/>
          <w:lang w:val="es-ES" w:eastAsia="es-MX"/>
        </w:rPr>
        <w:footnoteReference w:id="1"/>
      </w:r>
      <w:r w:rsidR="00DA70D9" w:rsidRPr="007D50F3">
        <w:rPr>
          <w:rFonts w:eastAsia="Times New Roman" w:cs="Times New Roman"/>
          <w:bCs/>
          <w:lang w:val="es-ES" w:eastAsia="es-MX"/>
        </w:rPr>
        <w:t xml:space="preserve"> signado por el Coordinador </w:t>
      </w:r>
      <w:r w:rsidR="00B143E3">
        <w:rPr>
          <w:rFonts w:eastAsia="Times New Roman" w:cs="Times New Roman"/>
          <w:bCs/>
          <w:lang w:val="es-ES" w:eastAsia="es-MX"/>
        </w:rPr>
        <w:t>Jurídico</w:t>
      </w:r>
      <w:r w:rsidR="00157E31" w:rsidRPr="007D50F3">
        <w:rPr>
          <w:rFonts w:eastAsia="Times New Roman" w:cs="Times New Roman"/>
          <w:bCs/>
          <w:lang w:val="es-ES" w:eastAsia="es-MX"/>
        </w:rPr>
        <w:t xml:space="preserve">, mediante el cual </w:t>
      </w:r>
      <w:r w:rsidR="00DA70D9" w:rsidRPr="007D50F3">
        <w:rPr>
          <w:rFonts w:eastAsia="Times New Roman" w:cs="Times New Roman"/>
          <w:bCs/>
          <w:lang w:val="es-ES" w:eastAsia="es-MX"/>
        </w:rPr>
        <w:t>re</w:t>
      </w:r>
      <w:r w:rsidR="00157E31" w:rsidRPr="007D50F3">
        <w:rPr>
          <w:rFonts w:eastAsia="Times New Roman" w:cs="Times New Roman"/>
          <w:bCs/>
          <w:lang w:val="es-ES" w:eastAsia="es-MX"/>
        </w:rPr>
        <w:t>mite el Acta con folio AOEPS/</w:t>
      </w:r>
      <w:r w:rsidR="001816C9">
        <w:rPr>
          <w:rFonts w:eastAsia="Times New Roman" w:cs="Times New Roman"/>
          <w:bCs/>
          <w:lang w:val="es-ES" w:eastAsia="es-MX"/>
        </w:rPr>
        <w:t>373</w:t>
      </w:r>
      <w:r w:rsidR="00DA70D9" w:rsidRPr="007D50F3">
        <w:rPr>
          <w:rFonts w:eastAsia="Times New Roman" w:cs="Times New Roman"/>
          <w:bCs/>
          <w:lang w:val="es-ES" w:eastAsia="es-MX"/>
        </w:rPr>
        <w:t>/2021, levantada por funcionariado adscrito a la Dirección Ejecutiva de Asuntos Jurídicos del Instituto Electoral del Estado de Querétaro</w:t>
      </w:r>
      <w:r w:rsidR="00DA70D9" w:rsidRPr="007D50F3">
        <w:rPr>
          <w:rStyle w:val="Refdenotaalpie"/>
          <w:rFonts w:eastAsia="Times New Roman" w:cs="Times New Roman"/>
          <w:bCs/>
          <w:lang w:val="es-ES" w:eastAsia="es-MX"/>
        </w:rPr>
        <w:footnoteReference w:id="2"/>
      </w:r>
      <w:r w:rsidR="00DA70D9" w:rsidRPr="007D50F3">
        <w:rPr>
          <w:rFonts w:eastAsia="Times New Roman" w:cs="Times New Roman"/>
          <w:bCs/>
          <w:lang w:val="es-ES" w:eastAsia="es-MX"/>
        </w:rPr>
        <w:t>,</w:t>
      </w:r>
      <w:r w:rsidR="00360CFF" w:rsidRPr="007D50F3">
        <w:rPr>
          <w:rFonts w:eastAsia="Times New Roman" w:cs="Times New Roman"/>
          <w:bCs/>
          <w:lang w:val="es-ES" w:eastAsia="es-MX"/>
        </w:rPr>
        <w:t xml:space="preserve"> en atención al oficio DEAJ/</w:t>
      </w:r>
      <w:r w:rsidR="00E513CE">
        <w:rPr>
          <w:rFonts w:eastAsia="Times New Roman" w:cs="Times New Roman"/>
          <w:bCs/>
          <w:lang w:val="es-ES" w:eastAsia="es-MX"/>
        </w:rPr>
        <w:t>2209</w:t>
      </w:r>
      <w:r w:rsidR="00DA70D9" w:rsidRPr="007D50F3">
        <w:rPr>
          <w:rFonts w:eastAsia="Times New Roman" w:cs="Times New Roman"/>
          <w:bCs/>
          <w:lang w:val="es-ES" w:eastAsia="es-MX"/>
        </w:rPr>
        <w:t>/2021; con fundamento en los artículos 77, fracciones V y XIV de la Ley Electoral del Estado de Querétaro</w:t>
      </w:r>
      <w:r w:rsidR="00DA70D9" w:rsidRPr="007D50F3">
        <w:rPr>
          <w:rStyle w:val="Refdenotaalpie"/>
          <w:rFonts w:eastAsia="Times New Roman" w:cs="Times New Roman"/>
          <w:bCs/>
          <w:lang w:val="es-ES" w:eastAsia="es-MX"/>
        </w:rPr>
        <w:footnoteReference w:id="3"/>
      </w:r>
      <w:r w:rsidR="00DA70D9" w:rsidRPr="007D50F3">
        <w:rPr>
          <w:rFonts w:eastAsia="Times New Roman" w:cs="Times New Roman"/>
          <w:bCs/>
          <w:lang w:val="es-ES" w:eastAsia="es-MX"/>
        </w:rPr>
        <w:t>,  así como 44, fracción II, inciso d) del Reglamento Interior del Instituto Electoral del Estado de Querétaro</w:t>
      </w:r>
      <w:r w:rsidR="00DA70D9" w:rsidRPr="007D50F3">
        <w:rPr>
          <w:rStyle w:val="Refdenotaalpie"/>
          <w:rFonts w:eastAsia="Times New Roman" w:cs="Times New Roman"/>
          <w:bCs/>
          <w:lang w:val="es-ES" w:eastAsia="es-MX"/>
        </w:rPr>
        <w:footnoteReference w:id="4"/>
      </w:r>
      <w:r w:rsidR="00DA70D9" w:rsidRPr="007D50F3">
        <w:rPr>
          <w:rFonts w:eastAsia="Times New Roman" w:cs="Times New Roman"/>
          <w:bCs/>
          <w:lang w:val="es-ES" w:eastAsia="es-MX"/>
        </w:rPr>
        <w:t>; la Dirección Ejecutiva del Instituto</w:t>
      </w:r>
      <w:r w:rsidR="00DA70D9" w:rsidRPr="007D50F3">
        <w:rPr>
          <w:rFonts w:eastAsia="Times New Roman" w:cs="Times New Roman"/>
          <w:b/>
          <w:bCs/>
          <w:lang w:val="es-ES" w:eastAsia="es-MX"/>
        </w:rPr>
        <w:t xml:space="preserve"> ACUERDA:</w:t>
      </w:r>
    </w:p>
    <w:p w:rsidR="00DA70D9" w:rsidRPr="007D50F3" w:rsidRDefault="00DA70D9" w:rsidP="0072514A">
      <w:pPr>
        <w:tabs>
          <w:tab w:val="left" w:pos="426"/>
        </w:tabs>
        <w:spacing w:after="0" w:line="240" w:lineRule="auto"/>
        <w:jc w:val="both"/>
        <w:textAlignment w:val="baseline"/>
        <w:rPr>
          <w:b/>
        </w:rPr>
      </w:pPr>
    </w:p>
    <w:p w:rsidR="00DA70D9" w:rsidRPr="007D50F3" w:rsidRDefault="00DA70D9" w:rsidP="0072514A">
      <w:pPr>
        <w:tabs>
          <w:tab w:val="left" w:pos="426"/>
        </w:tabs>
        <w:spacing w:after="0" w:line="240" w:lineRule="auto"/>
        <w:jc w:val="both"/>
        <w:textAlignment w:val="baseline"/>
        <w:rPr>
          <w:rFonts w:eastAsia="Times New Roman" w:cs="Times New Roman"/>
          <w:bCs/>
          <w:lang w:val="es-ES" w:eastAsia="es-MX"/>
        </w:rPr>
      </w:pPr>
      <w:r w:rsidRPr="007D50F3">
        <w:rPr>
          <w:rFonts w:eastAsia="Times New Roman" w:cs="Times New Roman"/>
          <w:b/>
          <w:bCs/>
          <w:lang w:val="es-ES" w:eastAsia="es-MX"/>
        </w:rPr>
        <w:t xml:space="preserve">PRIMERO. Recepción. </w:t>
      </w:r>
      <w:r w:rsidRPr="007D50F3">
        <w:rPr>
          <w:rFonts w:eastAsia="Times New Roman" w:cs="Times New Roman"/>
          <w:bCs/>
          <w:lang w:val="es-ES" w:eastAsia="es-MX"/>
        </w:rPr>
        <w:t>Se tiene por recibido el oficio C</w:t>
      </w:r>
      <w:r w:rsidR="00E513CE">
        <w:rPr>
          <w:rFonts w:eastAsia="Times New Roman" w:cs="Times New Roman"/>
          <w:bCs/>
          <w:lang w:val="es-ES" w:eastAsia="es-MX"/>
        </w:rPr>
        <w:t>J</w:t>
      </w:r>
      <w:r w:rsidR="008F02DA" w:rsidRPr="007D50F3">
        <w:rPr>
          <w:rFonts w:eastAsia="Times New Roman" w:cs="Times New Roman"/>
          <w:bCs/>
          <w:lang w:val="es-ES" w:eastAsia="es-MX"/>
        </w:rPr>
        <w:t>/</w:t>
      </w:r>
      <w:r w:rsidR="00E513CE">
        <w:rPr>
          <w:rFonts w:eastAsia="Times New Roman" w:cs="Times New Roman"/>
          <w:bCs/>
          <w:lang w:val="es-ES" w:eastAsia="es-MX"/>
        </w:rPr>
        <w:t>067</w:t>
      </w:r>
      <w:r w:rsidRPr="007D50F3">
        <w:rPr>
          <w:rFonts w:eastAsia="Times New Roman" w:cs="Times New Roman"/>
          <w:bCs/>
          <w:lang w:val="es-ES" w:eastAsia="es-MX"/>
        </w:rPr>
        <w:t>/2021, que obra en una foja con texto por un solo lado y sus anexos consistentes en:</w:t>
      </w:r>
    </w:p>
    <w:p w:rsidR="00DA70D9" w:rsidRPr="007D50F3" w:rsidRDefault="00DA70D9" w:rsidP="0072514A">
      <w:pPr>
        <w:tabs>
          <w:tab w:val="left" w:pos="426"/>
        </w:tabs>
        <w:spacing w:after="0" w:line="240" w:lineRule="auto"/>
        <w:jc w:val="both"/>
        <w:textAlignment w:val="baseline"/>
        <w:rPr>
          <w:rFonts w:eastAsia="Times New Roman" w:cs="Times New Roman"/>
          <w:bCs/>
          <w:lang w:val="es-ES" w:eastAsia="es-MX"/>
        </w:rPr>
      </w:pPr>
    </w:p>
    <w:p w:rsidR="00DA70D9" w:rsidRPr="007D50F3" w:rsidRDefault="00DA70D9" w:rsidP="0072514A">
      <w:pPr>
        <w:tabs>
          <w:tab w:val="left" w:pos="426"/>
        </w:tabs>
        <w:spacing w:after="0" w:line="240" w:lineRule="auto"/>
        <w:jc w:val="both"/>
        <w:textAlignment w:val="baseline"/>
        <w:rPr>
          <w:rFonts w:eastAsia="Times New Roman" w:cs="Times New Roman"/>
          <w:bCs/>
          <w:lang w:val="es-ES" w:eastAsia="es-MX"/>
        </w:rPr>
      </w:pPr>
      <w:r w:rsidRPr="007D50F3">
        <w:rPr>
          <w:rFonts w:eastAsia="Times New Roman" w:cs="Times New Roman"/>
          <w:bCs/>
          <w:lang w:val="es-ES" w:eastAsia="es-MX"/>
        </w:rPr>
        <w:t>1.</w:t>
      </w:r>
      <w:r w:rsidRPr="007D50F3">
        <w:rPr>
          <w:rFonts w:eastAsia="Times New Roman" w:cs="Times New Roman"/>
          <w:bCs/>
          <w:lang w:val="es-ES" w:eastAsia="es-MX"/>
        </w:rPr>
        <w:tab/>
        <w:t xml:space="preserve">El Acta </w:t>
      </w:r>
      <w:r w:rsidR="008F02DA" w:rsidRPr="007D50F3">
        <w:rPr>
          <w:rFonts w:eastAsia="Times New Roman" w:cs="Times New Roman"/>
          <w:bCs/>
          <w:lang w:val="es-ES" w:eastAsia="es-MX"/>
        </w:rPr>
        <w:t>de Oficialía Electoral AOEPS/</w:t>
      </w:r>
      <w:r w:rsidR="00E513CE">
        <w:rPr>
          <w:rFonts w:eastAsia="Times New Roman" w:cs="Times New Roman"/>
          <w:bCs/>
          <w:lang w:val="es-ES" w:eastAsia="es-MX"/>
        </w:rPr>
        <w:t>373</w:t>
      </w:r>
      <w:r w:rsidRPr="007D50F3">
        <w:rPr>
          <w:rFonts w:eastAsia="Times New Roman" w:cs="Times New Roman"/>
          <w:bCs/>
          <w:lang w:val="es-ES" w:eastAsia="es-MX"/>
        </w:rPr>
        <w:t xml:space="preserve">/2021, consistente en </w:t>
      </w:r>
      <w:r w:rsidR="008F02DA" w:rsidRPr="007D50F3">
        <w:rPr>
          <w:rFonts w:eastAsia="Times New Roman" w:cs="Times New Roman"/>
          <w:bCs/>
          <w:lang w:val="es-ES" w:eastAsia="es-MX"/>
        </w:rPr>
        <w:t>dieciséis</w:t>
      </w:r>
      <w:r w:rsidRPr="007D50F3">
        <w:rPr>
          <w:rFonts w:eastAsia="Times New Roman" w:cs="Times New Roman"/>
          <w:bCs/>
          <w:lang w:val="es-ES" w:eastAsia="es-MX"/>
        </w:rPr>
        <w:t xml:space="preserve"> fojas con texto por un solo lado.</w:t>
      </w:r>
    </w:p>
    <w:p w:rsidR="00DA70D9" w:rsidRPr="007D50F3" w:rsidRDefault="00DA70D9" w:rsidP="0072514A">
      <w:pPr>
        <w:tabs>
          <w:tab w:val="left" w:pos="426"/>
        </w:tabs>
        <w:spacing w:after="0" w:line="240" w:lineRule="auto"/>
        <w:jc w:val="both"/>
        <w:textAlignment w:val="baseline"/>
        <w:rPr>
          <w:rFonts w:eastAsia="Times New Roman" w:cs="Times New Roman"/>
          <w:bCs/>
          <w:lang w:val="es-ES" w:eastAsia="es-MX"/>
        </w:rPr>
      </w:pPr>
    </w:p>
    <w:p w:rsidR="00DA70D9" w:rsidRPr="007D50F3" w:rsidRDefault="00DA70D9" w:rsidP="0072514A">
      <w:pPr>
        <w:tabs>
          <w:tab w:val="left" w:pos="426"/>
        </w:tabs>
        <w:spacing w:after="0" w:line="240" w:lineRule="auto"/>
        <w:jc w:val="both"/>
        <w:textAlignment w:val="baseline"/>
        <w:rPr>
          <w:rFonts w:eastAsia="Times New Roman" w:cs="Times New Roman"/>
          <w:bCs/>
          <w:lang w:val="es-ES" w:eastAsia="es-MX"/>
        </w:rPr>
      </w:pPr>
      <w:r w:rsidRPr="007D50F3">
        <w:rPr>
          <w:rFonts w:eastAsia="Times New Roman" w:cs="Times New Roman"/>
          <w:bCs/>
          <w:lang w:val="es-ES" w:eastAsia="es-MX"/>
        </w:rPr>
        <w:t>2.</w:t>
      </w:r>
      <w:r w:rsidRPr="007D50F3">
        <w:rPr>
          <w:rFonts w:eastAsia="Times New Roman" w:cs="Times New Roman"/>
          <w:bCs/>
          <w:lang w:val="es-ES" w:eastAsia="es-MX"/>
        </w:rPr>
        <w:tab/>
        <w:t>Disco compacto con las leyendas “Acta de Oficialía Elect</w:t>
      </w:r>
      <w:r w:rsidR="00421125" w:rsidRPr="007D50F3">
        <w:rPr>
          <w:rFonts w:eastAsia="Times New Roman" w:cs="Times New Roman"/>
          <w:bCs/>
          <w:lang w:val="es-ES" w:eastAsia="es-MX"/>
        </w:rPr>
        <w:t>oral”, “Expediente: IEEQ/PES/184/2021-P” y “Folio: AOEPS/</w:t>
      </w:r>
      <w:r w:rsidR="00E513CE">
        <w:rPr>
          <w:rFonts w:eastAsia="Times New Roman" w:cs="Times New Roman"/>
          <w:bCs/>
          <w:lang w:val="es-ES" w:eastAsia="es-MX"/>
        </w:rPr>
        <w:t>373</w:t>
      </w:r>
      <w:r w:rsidRPr="007D50F3">
        <w:rPr>
          <w:rFonts w:eastAsia="Times New Roman" w:cs="Times New Roman"/>
          <w:bCs/>
          <w:lang w:val="es-ES" w:eastAsia="es-MX"/>
        </w:rPr>
        <w:t>/2021”.</w:t>
      </w:r>
    </w:p>
    <w:p w:rsidR="00421125" w:rsidRPr="007D50F3" w:rsidRDefault="00421125" w:rsidP="0072514A">
      <w:pPr>
        <w:tabs>
          <w:tab w:val="left" w:pos="426"/>
        </w:tabs>
        <w:spacing w:after="0" w:line="240" w:lineRule="auto"/>
        <w:jc w:val="both"/>
        <w:textAlignment w:val="baseline"/>
        <w:rPr>
          <w:rFonts w:eastAsia="Times New Roman" w:cs="Times New Roman"/>
          <w:bCs/>
          <w:lang w:val="es-ES" w:eastAsia="es-MX"/>
        </w:rPr>
      </w:pPr>
    </w:p>
    <w:p w:rsidR="00421125" w:rsidRPr="007D50F3" w:rsidRDefault="00421125" w:rsidP="0090689D">
      <w:pPr>
        <w:tabs>
          <w:tab w:val="left" w:pos="426"/>
        </w:tabs>
        <w:spacing w:after="0" w:line="240" w:lineRule="auto"/>
        <w:jc w:val="both"/>
        <w:textAlignment w:val="baseline"/>
        <w:rPr>
          <w:rFonts w:eastAsia="Times New Roman" w:cs="Times New Roman"/>
          <w:bCs/>
          <w:lang w:val="es-ES" w:eastAsia="es-MX"/>
        </w:rPr>
      </w:pPr>
      <w:r w:rsidRPr="007D50F3">
        <w:rPr>
          <w:rFonts w:eastAsia="Times New Roman" w:cs="Times New Roman"/>
          <w:bCs/>
          <w:lang w:val="es-ES" w:eastAsia="es-MX"/>
        </w:rPr>
        <w:t xml:space="preserve">3. </w:t>
      </w:r>
      <w:r w:rsidR="0090689D" w:rsidRPr="007D50F3">
        <w:rPr>
          <w:rFonts w:eastAsia="Times New Roman" w:cs="Times New Roman"/>
          <w:bCs/>
          <w:lang w:val="es-ES" w:eastAsia="es-MX"/>
        </w:rPr>
        <w:t>Copias simples de credencial de funcionariado electoral adscrito a la Dirección Ejecutiva y de carátula de disco compacto; que obran respectivamente en una foja con texto por un solo lado.</w:t>
      </w:r>
    </w:p>
    <w:p w:rsidR="00DA70D9" w:rsidRPr="007D50F3" w:rsidRDefault="00DA70D9" w:rsidP="0072514A">
      <w:pPr>
        <w:tabs>
          <w:tab w:val="left" w:pos="426"/>
        </w:tabs>
        <w:spacing w:after="0" w:line="240" w:lineRule="auto"/>
        <w:jc w:val="both"/>
        <w:textAlignment w:val="baseline"/>
      </w:pPr>
    </w:p>
    <w:p w:rsidR="00DA70D9" w:rsidRPr="007D50F3" w:rsidRDefault="00574B9E" w:rsidP="0072514A">
      <w:pPr>
        <w:tabs>
          <w:tab w:val="left" w:pos="426"/>
        </w:tabs>
        <w:spacing w:after="0" w:line="240" w:lineRule="auto"/>
        <w:jc w:val="both"/>
        <w:textAlignment w:val="baseline"/>
        <w:rPr>
          <w:rFonts w:eastAsia="Times New Roman" w:cs="Times New Roman"/>
          <w:bCs/>
          <w:lang w:val="es-ES" w:eastAsia="es-MX"/>
        </w:rPr>
      </w:pPr>
      <w:r>
        <w:t>Documentación que s</w:t>
      </w:r>
      <w:r w:rsidR="00DA70D9" w:rsidRPr="007D50F3">
        <w:t>e ordena agregar a los autos del expediente en que se actúa para los efectos legales procedentes.</w:t>
      </w:r>
    </w:p>
    <w:p w:rsidR="004953FA" w:rsidRPr="00574B9E" w:rsidRDefault="004953FA" w:rsidP="0072514A">
      <w:pPr>
        <w:spacing w:after="0" w:line="240" w:lineRule="auto"/>
        <w:jc w:val="both"/>
        <w:rPr>
          <w:lang w:val="es-ES"/>
        </w:rPr>
      </w:pPr>
    </w:p>
    <w:p w:rsidR="00C9379E" w:rsidRDefault="00B86B53" w:rsidP="0072514A">
      <w:pPr>
        <w:spacing w:after="0" w:line="240" w:lineRule="auto"/>
        <w:jc w:val="both"/>
      </w:pPr>
      <w:r w:rsidRPr="007D50F3">
        <w:rPr>
          <w:b/>
        </w:rPr>
        <w:t>SEGUNDO</w:t>
      </w:r>
      <w:r w:rsidR="004953FA" w:rsidRPr="007D50F3">
        <w:rPr>
          <w:b/>
        </w:rPr>
        <w:t xml:space="preserve">. </w:t>
      </w:r>
      <w:r w:rsidR="00E513CE">
        <w:rPr>
          <w:b/>
        </w:rPr>
        <w:t>Estudio de contenido</w:t>
      </w:r>
      <w:r w:rsidR="004953FA" w:rsidRPr="007D50F3">
        <w:rPr>
          <w:b/>
        </w:rPr>
        <w:t>.</w:t>
      </w:r>
      <w:r w:rsidR="004953FA" w:rsidRPr="007D50F3">
        <w:t xml:space="preserve"> </w:t>
      </w:r>
      <w:r w:rsidR="00E513CE">
        <w:t xml:space="preserve">Derivado del análisis integral realizado por esta Dirección Jurídica al acta de Oficialía Electoral AOEPS/373/2021, se desprende que el contenido de la certificación realizada al disco compacto tipo “DVD-R”, el cual obra a foja 30 del expediente en que se actúa, es evidente que el contenido del mismo guarda </w:t>
      </w:r>
      <w:r w:rsidR="00E513CE" w:rsidRPr="0001189C">
        <w:t>identidad</w:t>
      </w:r>
      <w:r w:rsidR="00574B9E">
        <w:t xml:space="preserve"> al tratarse de un video con duración de treinta y ocho minutos con seis segundos, mismo que fue </w:t>
      </w:r>
      <w:r w:rsidR="00E513CE">
        <w:t>certificado en el acta de Oficialía Electoral AOEPS/312/2021</w:t>
      </w:r>
      <w:r w:rsidR="00574B9E">
        <w:rPr>
          <w:rStyle w:val="Refdenotaalpie"/>
        </w:rPr>
        <w:footnoteReference w:id="5"/>
      </w:r>
      <w:r w:rsidR="001816C9">
        <w:t>, con las especificaciones asentadas</w:t>
      </w:r>
      <w:r w:rsidR="00925FFC">
        <w:t xml:space="preserve"> en las </w:t>
      </w:r>
      <w:bookmarkStart w:id="0" w:name="_GoBack"/>
      <w:bookmarkEnd w:id="0"/>
      <w:r w:rsidR="001816C9">
        <w:t xml:space="preserve">actas de certificación </w:t>
      </w:r>
      <w:r w:rsidR="00DE7066">
        <w:t>respectivamente</w:t>
      </w:r>
      <w:r w:rsidR="00E513CE">
        <w:t>.</w:t>
      </w:r>
    </w:p>
    <w:p w:rsidR="00E513CE" w:rsidRDefault="00E513CE" w:rsidP="0072514A">
      <w:pPr>
        <w:spacing w:after="0" w:line="240" w:lineRule="auto"/>
        <w:jc w:val="both"/>
      </w:pPr>
    </w:p>
    <w:p w:rsidR="00E513CE" w:rsidRPr="00026491" w:rsidRDefault="00E513CE" w:rsidP="0072514A">
      <w:pPr>
        <w:spacing w:after="0" w:line="240" w:lineRule="auto"/>
        <w:jc w:val="both"/>
        <w:rPr>
          <w:rFonts w:cs="Calibri"/>
        </w:rPr>
      </w:pPr>
      <w:r>
        <w:rPr>
          <w:rFonts w:cs="Calibri"/>
          <w:b/>
        </w:rPr>
        <w:t xml:space="preserve">TERCERO. </w:t>
      </w:r>
      <w:r w:rsidRPr="00026491">
        <w:rPr>
          <w:rFonts w:cs="Calibri"/>
          <w:b/>
        </w:rPr>
        <w:t>Vista</w:t>
      </w:r>
      <w:r w:rsidRPr="00026491">
        <w:rPr>
          <w:rFonts w:cs="Calibri"/>
        </w:rPr>
        <w:t xml:space="preserve">. Con fundamento en el artículo 249, de la Ley Electoral, </w:t>
      </w:r>
      <w:r w:rsidR="00574B9E">
        <w:rPr>
          <w:rFonts w:cs="Calibri"/>
        </w:rPr>
        <w:t xml:space="preserve">una vez realizada la diligencia dentro del plazo establecido mencionado en el numeral I del acuerdo de veinticuatro de agosto emitido por el </w:t>
      </w:r>
      <w:r w:rsidR="00593F77">
        <w:rPr>
          <w:rFonts w:cs="Calibri"/>
        </w:rPr>
        <w:t xml:space="preserve">Órgano </w:t>
      </w:r>
      <w:r w:rsidR="00DE7066">
        <w:rPr>
          <w:rFonts w:cs="Calibri"/>
        </w:rPr>
        <w:t>J</w:t>
      </w:r>
      <w:r w:rsidR="00574B9E">
        <w:rPr>
          <w:rFonts w:cs="Calibri"/>
        </w:rPr>
        <w:t xml:space="preserve">urisdiccional, y toda vez que se ha </w:t>
      </w:r>
      <w:r w:rsidRPr="00026491">
        <w:rPr>
          <w:rFonts w:cs="Calibri"/>
        </w:rPr>
        <w:t>concluid</w:t>
      </w:r>
      <w:r w:rsidR="00DE7066">
        <w:rPr>
          <w:rFonts w:cs="Calibri"/>
        </w:rPr>
        <w:t>o</w:t>
      </w:r>
      <w:r w:rsidRPr="00026491">
        <w:rPr>
          <w:rFonts w:cs="Calibri"/>
        </w:rPr>
        <w:t xml:space="preserve"> la etapa de desahogo de pruebas y agotada la investigación dentro del procedimiento de mérito, se ordena poner el expediente a la vista de las partes, para que, dentro del plazo de </w:t>
      </w:r>
      <w:r w:rsidRPr="00026491">
        <w:rPr>
          <w:rFonts w:cs="Calibri"/>
          <w:b/>
        </w:rPr>
        <w:t>CUARENTA Y OCHO HORAS</w:t>
      </w:r>
      <w:r w:rsidRPr="00026491">
        <w:rPr>
          <w:rFonts w:cs="Calibri"/>
        </w:rPr>
        <w:t>, contado a partir de que surta efectos la notificación del presente proveído, manifiesten por escrito lo que a su derecho convenga.</w:t>
      </w:r>
    </w:p>
    <w:p w:rsidR="00E513CE" w:rsidRPr="00026491" w:rsidRDefault="00E513CE" w:rsidP="0072514A">
      <w:pPr>
        <w:spacing w:after="0" w:line="240" w:lineRule="auto"/>
        <w:jc w:val="both"/>
        <w:rPr>
          <w:rFonts w:eastAsia="Calibri" w:cs="Calibri"/>
          <w:color w:val="000000"/>
        </w:rPr>
      </w:pPr>
    </w:p>
    <w:p w:rsidR="00E513CE" w:rsidRPr="00026491" w:rsidRDefault="00E513CE" w:rsidP="0072514A">
      <w:pPr>
        <w:pStyle w:val="Prrafodelista"/>
        <w:spacing w:line="240" w:lineRule="auto"/>
        <w:ind w:left="0"/>
        <w:jc w:val="both"/>
        <w:rPr>
          <w:rFonts w:eastAsia="Times New Roman" w:cs="Times New Roman"/>
          <w:bCs/>
          <w:lang w:val="es-ES" w:eastAsia="es-MX"/>
        </w:rPr>
      </w:pPr>
      <w:r w:rsidRPr="00026491">
        <w:rPr>
          <w:rFonts w:eastAsia="Calibri" w:cs="Calibri"/>
          <w:b/>
          <w:color w:val="000000"/>
        </w:rPr>
        <w:t>Notifíquese personalmente a las partes, con fundamento en los artículos 3 de la Ley El</w:t>
      </w:r>
      <w:r>
        <w:rPr>
          <w:rFonts w:eastAsia="Calibri" w:cs="Calibri"/>
          <w:b/>
          <w:color w:val="000000"/>
        </w:rPr>
        <w:t>ectoral; 50, fracción</w:t>
      </w:r>
      <w:r w:rsidRPr="00026491">
        <w:rPr>
          <w:rFonts w:eastAsia="Calibri" w:cs="Calibri"/>
          <w:b/>
          <w:color w:val="000000"/>
        </w:rPr>
        <w:t xml:space="preserve"> I, 51, y 56, fracción I de la Ley de Medios de Impugnación en Materia Electoral del Estado de Querétaro</w:t>
      </w:r>
      <w:r w:rsidRPr="00026491">
        <w:rPr>
          <w:rFonts w:eastAsia="Calibri" w:cs="Calibri"/>
          <w:color w:val="000000"/>
        </w:rPr>
        <w:t>.</w:t>
      </w:r>
    </w:p>
    <w:p w:rsidR="00C9379E" w:rsidRPr="007D50F3" w:rsidRDefault="00C9379E" w:rsidP="0072514A">
      <w:pPr>
        <w:tabs>
          <w:tab w:val="left" w:pos="142"/>
        </w:tabs>
        <w:spacing w:after="0" w:line="240" w:lineRule="auto"/>
        <w:jc w:val="both"/>
        <w:rPr>
          <w:rFonts w:eastAsia="Calibri" w:cs="Calibri"/>
          <w:b/>
        </w:rPr>
      </w:pPr>
    </w:p>
    <w:p w:rsidR="00C9379E" w:rsidRPr="007D50F3" w:rsidRDefault="00C9379E" w:rsidP="0072514A">
      <w:pPr>
        <w:tabs>
          <w:tab w:val="left" w:pos="142"/>
        </w:tabs>
        <w:spacing w:after="0" w:line="240" w:lineRule="auto"/>
        <w:jc w:val="both"/>
        <w:rPr>
          <w:rFonts w:eastAsia="Calibri" w:cs="Calibri"/>
        </w:rPr>
      </w:pPr>
      <w:r w:rsidRPr="007D50F3">
        <w:rPr>
          <w:rFonts w:eastAsia="Calibri" w:cs="Calibri"/>
        </w:rPr>
        <w:t xml:space="preserve">Así lo proveyó y firmó el Director Ejecutivo de Asuntos Jurídicos del Instituto Electoral del Estado de Querétaro, quien autoriza. </w:t>
      </w:r>
      <w:r w:rsidRPr="007D50F3">
        <w:rPr>
          <w:rFonts w:eastAsia="Calibri" w:cs="Calibri"/>
          <w:b/>
        </w:rPr>
        <w:t>CONSTE</w:t>
      </w:r>
      <w:r w:rsidRPr="007D50F3">
        <w:rPr>
          <w:rFonts w:eastAsia="Calibri" w:cs="Calibri"/>
        </w:rPr>
        <w:t>.</w:t>
      </w:r>
    </w:p>
    <w:p w:rsidR="00C9379E" w:rsidRPr="007D50F3" w:rsidRDefault="00C9379E" w:rsidP="0072514A">
      <w:pPr>
        <w:tabs>
          <w:tab w:val="left" w:pos="1427"/>
        </w:tabs>
        <w:spacing w:after="0" w:line="240" w:lineRule="auto"/>
        <w:jc w:val="both"/>
      </w:pPr>
    </w:p>
    <w:p w:rsidR="00C9379E" w:rsidRPr="007D50F3" w:rsidRDefault="00C9379E" w:rsidP="0072514A">
      <w:pPr>
        <w:tabs>
          <w:tab w:val="left" w:pos="0"/>
          <w:tab w:val="left" w:pos="142"/>
        </w:tabs>
        <w:spacing w:after="0" w:line="240" w:lineRule="auto"/>
        <w:jc w:val="both"/>
        <w:rPr>
          <w:rFonts w:eastAsia="Calibri" w:cs="Calibri"/>
        </w:rPr>
      </w:pPr>
    </w:p>
    <w:p w:rsidR="00C9379E" w:rsidRDefault="00C9379E" w:rsidP="0072514A">
      <w:pPr>
        <w:tabs>
          <w:tab w:val="left" w:pos="0"/>
          <w:tab w:val="left" w:pos="142"/>
        </w:tabs>
        <w:spacing w:after="0" w:line="240" w:lineRule="auto"/>
        <w:jc w:val="both"/>
        <w:rPr>
          <w:rFonts w:eastAsia="Calibri" w:cs="Calibri"/>
          <w:b/>
        </w:rPr>
      </w:pPr>
    </w:p>
    <w:p w:rsidR="0072514A" w:rsidRDefault="0072514A" w:rsidP="0072514A">
      <w:pPr>
        <w:tabs>
          <w:tab w:val="left" w:pos="0"/>
          <w:tab w:val="left" w:pos="142"/>
        </w:tabs>
        <w:spacing w:after="0" w:line="240" w:lineRule="auto"/>
        <w:jc w:val="both"/>
        <w:rPr>
          <w:rFonts w:eastAsia="Calibri" w:cs="Calibri"/>
          <w:b/>
        </w:rPr>
      </w:pPr>
    </w:p>
    <w:p w:rsidR="0072514A" w:rsidRPr="007D50F3" w:rsidRDefault="0072514A" w:rsidP="0072514A">
      <w:pPr>
        <w:tabs>
          <w:tab w:val="left" w:pos="0"/>
          <w:tab w:val="left" w:pos="142"/>
        </w:tabs>
        <w:spacing w:after="0" w:line="240" w:lineRule="auto"/>
        <w:jc w:val="both"/>
        <w:rPr>
          <w:rFonts w:eastAsia="Calibri" w:cs="Calibri"/>
          <w:b/>
        </w:rPr>
      </w:pPr>
    </w:p>
    <w:p w:rsidR="00C9379E" w:rsidRPr="007D50F3" w:rsidRDefault="00C9379E" w:rsidP="0072514A">
      <w:pPr>
        <w:tabs>
          <w:tab w:val="left" w:pos="0"/>
          <w:tab w:val="left" w:pos="142"/>
        </w:tabs>
        <w:spacing w:after="0" w:line="240" w:lineRule="auto"/>
        <w:jc w:val="both"/>
        <w:rPr>
          <w:rFonts w:eastAsia="Calibri" w:cs="Calibri"/>
          <w:b/>
        </w:rPr>
      </w:pPr>
    </w:p>
    <w:p w:rsidR="00C9379E" w:rsidRPr="007D50F3" w:rsidRDefault="00C9379E" w:rsidP="0072514A">
      <w:pPr>
        <w:tabs>
          <w:tab w:val="left" w:pos="0"/>
          <w:tab w:val="left" w:pos="142"/>
        </w:tabs>
        <w:spacing w:after="0" w:line="240" w:lineRule="auto"/>
        <w:jc w:val="center"/>
        <w:rPr>
          <w:rFonts w:eastAsia="Calibri" w:cs="Calibri"/>
          <w:b/>
        </w:rPr>
      </w:pPr>
      <w:r w:rsidRPr="007D50F3">
        <w:rPr>
          <w:rFonts w:eastAsia="Calibri" w:cs="Calibri"/>
          <w:b/>
        </w:rPr>
        <w:t>Dr. Juan Rivera Hernández</w:t>
      </w:r>
    </w:p>
    <w:p w:rsidR="00C9379E" w:rsidRDefault="00C9379E" w:rsidP="0072514A">
      <w:pPr>
        <w:tabs>
          <w:tab w:val="left" w:pos="0"/>
          <w:tab w:val="left" w:pos="142"/>
        </w:tabs>
        <w:spacing w:after="0" w:line="240" w:lineRule="auto"/>
        <w:jc w:val="center"/>
        <w:rPr>
          <w:rFonts w:eastAsia="Calibri" w:cs="Calibri"/>
        </w:rPr>
      </w:pPr>
      <w:r w:rsidRPr="007D50F3">
        <w:rPr>
          <w:rFonts w:eastAsia="Calibri" w:cs="Calibri"/>
        </w:rPr>
        <w:t>Director Ejecutivo de Asuntos Jurídicos</w:t>
      </w:r>
    </w:p>
    <w:p w:rsidR="00574B9E" w:rsidRDefault="00574B9E" w:rsidP="0072514A">
      <w:pPr>
        <w:tabs>
          <w:tab w:val="left" w:pos="0"/>
          <w:tab w:val="left" w:pos="142"/>
        </w:tabs>
        <w:spacing w:after="0" w:line="240" w:lineRule="auto"/>
        <w:jc w:val="both"/>
        <w:rPr>
          <w:rFonts w:eastAsia="Calibri" w:cs="Calibri"/>
        </w:rPr>
      </w:pPr>
    </w:p>
    <w:p w:rsidR="0072514A" w:rsidRDefault="0072514A" w:rsidP="0072514A">
      <w:pPr>
        <w:tabs>
          <w:tab w:val="left" w:pos="0"/>
          <w:tab w:val="left" w:pos="142"/>
        </w:tabs>
        <w:spacing w:after="0" w:line="240" w:lineRule="auto"/>
        <w:jc w:val="both"/>
        <w:rPr>
          <w:rFonts w:eastAsia="Calibri" w:cs="Calibri"/>
          <w:sz w:val="16"/>
          <w:szCs w:val="16"/>
        </w:rPr>
      </w:pPr>
    </w:p>
    <w:p w:rsidR="0072514A" w:rsidRDefault="0072514A" w:rsidP="0072514A">
      <w:pPr>
        <w:tabs>
          <w:tab w:val="left" w:pos="0"/>
          <w:tab w:val="left" w:pos="142"/>
        </w:tabs>
        <w:spacing w:after="0" w:line="240" w:lineRule="auto"/>
        <w:jc w:val="both"/>
        <w:rPr>
          <w:rFonts w:eastAsia="Calibri" w:cs="Calibri"/>
          <w:sz w:val="16"/>
          <w:szCs w:val="16"/>
        </w:rPr>
      </w:pPr>
    </w:p>
    <w:p w:rsidR="0072514A" w:rsidRDefault="0072514A" w:rsidP="0072514A">
      <w:pPr>
        <w:tabs>
          <w:tab w:val="left" w:pos="0"/>
          <w:tab w:val="left" w:pos="142"/>
        </w:tabs>
        <w:spacing w:after="0" w:line="240" w:lineRule="auto"/>
        <w:jc w:val="both"/>
        <w:rPr>
          <w:rFonts w:eastAsia="Calibri" w:cs="Calibri"/>
          <w:sz w:val="16"/>
          <w:szCs w:val="16"/>
        </w:rPr>
      </w:pPr>
    </w:p>
    <w:p w:rsidR="00574B9E" w:rsidRPr="00574B9E" w:rsidRDefault="00574B9E" w:rsidP="0072514A">
      <w:pPr>
        <w:tabs>
          <w:tab w:val="left" w:pos="0"/>
          <w:tab w:val="left" w:pos="142"/>
        </w:tabs>
        <w:spacing w:after="0" w:line="240" w:lineRule="auto"/>
        <w:jc w:val="both"/>
        <w:rPr>
          <w:rFonts w:eastAsia="Calibri" w:cs="Calibri"/>
          <w:sz w:val="16"/>
          <w:szCs w:val="16"/>
        </w:rPr>
      </w:pPr>
      <w:r w:rsidRPr="00574B9E">
        <w:rPr>
          <w:rFonts w:eastAsia="Calibri" w:cs="Calibri"/>
          <w:sz w:val="16"/>
          <w:szCs w:val="16"/>
        </w:rPr>
        <w:t>JRH/MECC/RCR</w:t>
      </w:r>
    </w:p>
    <w:sectPr w:rsidR="00574B9E" w:rsidRPr="00574B9E" w:rsidSect="000B3364">
      <w:footerReference w:type="default" r:id="rId8"/>
      <w:pgSz w:w="12240" w:h="15840"/>
      <w:pgMar w:top="2268" w:right="1418" w:bottom="1134" w:left="283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4B7" w:rsidRDefault="00EE24B7" w:rsidP="004953FA">
      <w:pPr>
        <w:spacing w:after="0" w:line="240" w:lineRule="auto"/>
      </w:pPr>
      <w:r>
        <w:separator/>
      </w:r>
    </w:p>
  </w:endnote>
  <w:endnote w:type="continuationSeparator" w:id="0">
    <w:p w:rsidR="00EE24B7" w:rsidRDefault="00EE24B7" w:rsidP="0049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altName w:val="Trebuchet MS"/>
    <w:panose1 w:val="020C08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FC" w:rsidRDefault="000B3364">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sidR="009751FC">
      <w:rPr>
        <w:color w:val="000000"/>
      </w:rPr>
      <w:instrText>PAGE</w:instrText>
    </w:r>
    <w:r>
      <w:rPr>
        <w:color w:val="000000"/>
      </w:rPr>
      <w:fldChar w:fldCharType="separate"/>
    </w:r>
    <w:r w:rsidR="00925FFC">
      <w:rPr>
        <w:noProof/>
        <w:color w:val="000000"/>
      </w:rPr>
      <w:t>1</w:t>
    </w:r>
    <w:r>
      <w:rPr>
        <w:color w:val="000000"/>
      </w:rPr>
      <w:fldChar w:fldCharType="end"/>
    </w:r>
  </w:p>
  <w:p w:rsidR="009751FC" w:rsidRDefault="009751F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4B7" w:rsidRDefault="00EE24B7" w:rsidP="004953FA">
      <w:pPr>
        <w:spacing w:after="0" w:line="240" w:lineRule="auto"/>
      </w:pPr>
      <w:r>
        <w:separator/>
      </w:r>
    </w:p>
  </w:footnote>
  <w:footnote w:type="continuationSeparator" w:id="0">
    <w:p w:rsidR="00EE24B7" w:rsidRDefault="00EE24B7" w:rsidP="004953FA">
      <w:pPr>
        <w:spacing w:after="0" w:line="240" w:lineRule="auto"/>
      </w:pPr>
      <w:r>
        <w:continuationSeparator/>
      </w:r>
    </w:p>
  </w:footnote>
  <w:footnote w:id="1">
    <w:p w:rsidR="009751FC" w:rsidRPr="00EB6695" w:rsidRDefault="009751FC">
      <w:pPr>
        <w:pStyle w:val="Textonotapie"/>
        <w:rPr>
          <w:sz w:val="16"/>
          <w:szCs w:val="16"/>
        </w:rPr>
      </w:pPr>
      <w:r w:rsidRPr="00EB6695">
        <w:rPr>
          <w:rStyle w:val="Refdenotaalpie"/>
          <w:sz w:val="16"/>
          <w:szCs w:val="16"/>
        </w:rPr>
        <w:footnoteRef/>
      </w:r>
      <w:r w:rsidRPr="00EB6695">
        <w:rPr>
          <w:sz w:val="16"/>
          <w:szCs w:val="16"/>
        </w:rPr>
        <w:t xml:space="preserve"> Las fechas que se mencionan a continuación corresponden al año </w:t>
      </w:r>
      <w:proofErr w:type="gramStart"/>
      <w:r w:rsidRPr="00EB6695">
        <w:rPr>
          <w:sz w:val="16"/>
          <w:szCs w:val="16"/>
        </w:rPr>
        <w:t>dos mil veintiuno</w:t>
      </w:r>
      <w:proofErr w:type="gramEnd"/>
      <w:r w:rsidRPr="00EB6695">
        <w:rPr>
          <w:sz w:val="16"/>
          <w:szCs w:val="16"/>
        </w:rPr>
        <w:t xml:space="preserve">, salvo mención expresa. </w:t>
      </w:r>
    </w:p>
  </w:footnote>
  <w:footnote w:id="2">
    <w:p w:rsidR="009751FC" w:rsidRDefault="009751FC" w:rsidP="00EB6695">
      <w:pPr>
        <w:pStyle w:val="Textonotapie"/>
      </w:pPr>
      <w:r w:rsidRPr="005551CF">
        <w:rPr>
          <w:rStyle w:val="Refdenotaalpie"/>
          <w:sz w:val="16"/>
          <w:szCs w:val="16"/>
        </w:rPr>
        <w:footnoteRef/>
      </w:r>
      <w:r w:rsidRPr="005551CF">
        <w:rPr>
          <w:sz w:val="16"/>
          <w:szCs w:val="16"/>
        </w:rPr>
        <w:t xml:space="preserve"> En adelante Dirección Ejecutiva.</w:t>
      </w:r>
      <w:r>
        <w:t xml:space="preserve"> </w:t>
      </w:r>
    </w:p>
  </w:footnote>
  <w:footnote w:id="3">
    <w:p w:rsidR="009751FC" w:rsidRPr="0023276E" w:rsidRDefault="009751FC" w:rsidP="00EB6695">
      <w:pPr>
        <w:pStyle w:val="Textonotapie"/>
        <w:rPr>
          <w:sz w:val="16"/>
          <w:szCs w:val="16"/>
        </w:rPr>
      </w:pPr>
      <w:r w:rsidRPr="0023276E">
        <w:rPr>
          <w:rStyle w:val="Refdenotaalpie"/>
          <w:sz w:val="16"/>
          <w:szCs w:val="16"/>
        </w:rPr>
        <w:footnoteRef/>
      </w:r>
      <w:r w:rsidRPr="0023276E">
        <w:rPr>
          <w:sz w:val="16"/>
          <w:szCs w:val="16"/>
        </w:rPr>
        <w:t xml:space="preserve"> En adelante Ley Electoral. </w:t>
      </w:r>
    </w:p>
  </w:footnote>
  <w:footnote w:id="4">
    <w:p w:rsidR="009751FC" w:rsidRDefault="009751FC" w:rsidP="00EB6695">
      <w:pPr>
        <w:pStyle w:val="Textonotapie"/>
      </w:pPr>
      <w:r w:rsidRPr="0023276E">
        <w:rPr>
          <w:rStyle w:val="Refdenotaalpie"/>
          <w:sz w:val="16"/>
          <w:szCs w:val="16"/>
        </w:rPr>
        <w:footnoteRef/>
      </w:r>
      <w:r w:rsidRPr="0023276E">
        <w:rPr>
          <w:sz w:val="16"/>
          <w:szCs w:val="16"/>
        </w:rPr>
        <w:t xml:space="preserve"> En adelante Instituto.</w:t>
      </w:r>
      <w:r>
        <w:t xml:space="preserve"> </w:t>
      </w:r>
    </w:p>
  </w:footnote>
  <w:footnote w:id="5">
    <w:p w:rsidR="00574B9E" w:rsidRPr="00574B9E" w:rsidRDefault="00574B9E">
      <w:pPr>
        <w:pStyle w:val="Textonotapie"/>
        <w:rPr>
          <w:sz w:val="16"/>
          <w:szCs w:val="16"/>
        </w:rPr>
      </w:pPr>
      <w:r w:rsidRPr="00574B9E">
        <w:rPr>
          <w:rStyle w:val="Refdenotaalpie"/>
          <w:sz w:val="16"/>
          <w:szCs w:val="16"/>
        </w:rPr>
        <w:footnoteRef/>
      </w:r>
      <w:r w:rsidRPr="00574B9E">
        <w:rPr>
          <w:sz w:val="16"/>
          <w:szCs w:val="16"/>
        </w:rPr>
        <w:t xml:space="preserve"> Visible a foja </w:t>
      </w:r>
      <w:r w:rsidR="003F3A11">
        <w:rPr>
          <w:sz w:val="16"/>
          <w:szCs w:val="16"/>
        </w:rPr>
        <w:t xml:space="preserve">54 </w:t>
      </w:r>
      <w:r w:rsidRPr="00574B9E">
        <w:rPr>
          <w:sz w:val="16"/>
          <w:szCs w:val="16"/>
        </w:rPr>
        <w:t>en el expediente en que se actúa.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26E"/>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242E4"/>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487518"/>
    <w:multiLevelType w:val="hybridMultilevel"/>
    <w:tmpl w:val="FC46A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E729C"/>
    <w:multiLevelType w:val="hybridMultilevel"/>
    <w:tmpl w:val="8D7E8404"/>
    <w:lvl w:ilvl="0" w:tplc="45703DF0">
      <w:start w:val="1"/>
      <w:numFmt w:val="lowerLetter"/>
      <w:lvlText w:val="%1)"/>
      <w:lvlJc w:val="left"/>
      <w:pPr>
        <w:ind w:left="720" w:hanging="360"/>
      </w:pPr>
      <w:rPr>
        <w:rFonts w:eastAsia="Gothic720 BT" w:cs="Gothic720 BT" w:hint="default"/>
        <w:color w:val="1F1F23"/>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840BBC"/>
    <w:multiLevelType w:val="hybridMultilevel"/>
    <w:tmpl w:val="FA229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3312AD"/>
    <w:multiLevelType w:val="hybridMultilevel"/>
    <w:tmpl w:val="AF8E8E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730A60"/>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A10F7B"/>
    <w:multiLevelType w:val="hybridMultilevel"/>
    <w:tmpl w:val="66227F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57832B8"/>
    <w:multiLevelType w:val="hybridMultilevel"/>
    <w:tmpl w:val="8DA6B982"/>
    <w:lvl w:ilvl="0" w:tplc="B0CAC824">
      <w:start w:val="1"/>
      <w:numFmt w:val="decimal"/>
      <w:lvlText w:val="%1."/>
      <w:lvlJc w:val="left"/>
      <w:pPr>
        <w:ind w:left="720" w:hanging="360"/>
      </w:pPr>
      <w:rPr>
        <w:rFonts w:eastAsia="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8E0D63"/>
    <w:multiLevelType w:val="hybridMultilevel"/>
    <w:tmpl w:val="892E2DD4"/>
    <w:lvl w:ilvl="0" w:tplc="20CCAB8C">
      <w:start w:val="1"/>
      <w:numFmt w:val="decimal"/>
      <w:lvlText w:val="%1."/>
      <w:lvlJc w:val="left"/>
      <w:pPr>
        <w:ind w:left="720" w:hanging="360"/>
      </w:pPr>
      <w:rPr>
        <w:rFonts w:cs="Gothic720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582C1A"/>
    <w:multiLevelType w:val="hybridMultilevel"/>
    <w:tmpl w:val="2278B3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4C4EE9"/>
    <w:multiLevelType w:val="hybridMultilevel"/>
    <w:tmpl w:val="59C8E7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807787"/>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C677B"/>
    <w:multiLevelType w:val="hybridMultilevel"/>
    <w:tmpl w:val="40FC7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B1ABA"/>
    <w:multiLevelType w:val="hybridMultilevel"/>
    <w:tmpl w:val="6B0C1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A466C7"/>
    <w:multiLevelType w:val="hybridMultilevel"/>
    <w:tmpl w:val="E5B0355C"/>
    <w:lvl w:ilvl="0" w:tplc="074E8D36">
      <w:start w:val="1"/>
      <w:numFmt w:val="lowerLetter"/>
      <w:lvlText w:val="%1)"/>
      <w:lvlJc w:val="left"/>
      <w:pPr>
        <w:ind w:left="720" w:hanging="360"/>
      </w:pPr>
      <w:rPr>
        <w:rFonts w:eastAsia="Gothic720 BT"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9155BA"/>
    <w:multiLevelType w:val="hybridMultilevel"/>
    <w:tmpl w:val="5D8A0650"/>
    <w:lvl w:ilvl="0" w:tplc="02C824AC">
      <w:start w:val="2"/>
      <w:numFmt w:val="bullet"/>
      <w:lvlText w:val="-"/>
      <w:lvlJc w:val="left"/>
      <w:pPr>
        <w:ind w:left="720" w:hanging="360"/>
      </w:pPr>
      <w:rPr>
        <w:rFonts w:ascii="Gothic720 BT" w:eastAsia="Calibri" w:hAnsi="Gothic720 B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620A8C"/>
    <w:multiLevelType w:val="hybridMultilevel"/>
    <w:tmpl w:val="0DB67160"/>
    <w:lvl w:ilvl="0" w:tplc="147C2914">
      <w:start w:val="1"/>
      <w:numFmt w:val="decimal"/>
      <w:lvlText w:val="%1."/>
      <w:lvlJc w:val="left"/>
      <w:pPr>
        <w:ind w:left="735" w:hanging="375"/>
      </w:pPr>
      <w:rPr>
        <w:rFonts w:eastAsia="Calibri" w:cs="Calibri"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A76C3"/>
    <w:multiLevelType w:val="hybridMultilevel"/>
    <w:tmpl w:val="CCE87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432879"/>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882196"/>
    <w:multiLevelType w:val="hybridMultilevel"/>
    <w:tmpl w:val="A70CEC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8B1469"/>
    <w:multiLevelType w:val="hybridMultilevel"/>
    <w:tmpl w:val="D7FC6B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1F3605"/>
    <w:multiLevelType w:val="hybridMultilevel"/>
    <w:tmpl w:val="181EA3D2"/>
    <w:lvl w:ilvl="0" w:tplc="1FBAA4B8">
      <w:start w:val="1"/>
      <w:numFmt w:val="decimal"/>
      <w:lvlText w:val="%1."/>
      <w:lvlJc w:val="left"/>
      <w:pPr>
        <w:ind w:left="720" w:hanging="360"/>
      </w:pPr>
      <w:rPr>
        <w:rFonts w:cstheme="majorHAnsi" w:hint="default"/>
        <w:color w:val="000000" w:themeColor="text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D6E05"/>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9041EB"/>
    <w:multiLevelType w:val="hybridMultilevel"/>
    <w:tmpl w:val="892E2DD4"/>
    <w:lvl w:ilvl="0" w:tplc="20CCAB8C">
      <w:start w:val="1"/>
      <w:numFmt w:val="decimal"/>
      <w:lvlText w:val="%1."/>
      <w:lvlJc w:val="left"/>
      <w:pPr>
        <w:ind w:left="720" w:hanging="360"/>
      </w:pPr>
      <w:rPr>
        <w:rFonts w:cs="Gothic720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5F6B20"/>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B76FF6"/>
    <w:multiLevelType w:val="hybridMultilevel"/>
    <w:tmpl w:val="69E844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F75240"/>
    <w:multiLevelType w:val="hybridMultilevel"/>
    <w:tmpl w:val="6B7265AA"/>
    <w:lvl w:ilvl="0" w:tplc="EEC0D566">
      <w:start w:val="1"/>
      <w:numFmt w:val="decimal"/>
      <w:lvlText w:val="%1."/>
      <w:lvlJc w:val="left"/>
      <w:pPr>
        <w:ind w:left="720" w:hanging="360"/>
      </w:pPr>
      <w:rPr>
        <w:rFonts w:ascii="Arial" w:hAnsi="Arial" w:cs="Arial" w:hint="default"/>
        <w:b w:val="0"/>
        <w:i w:val="0"/>
        <w:color w:val="000000" w:themeColor="text1"/>
        <w:sz w:val="16"/>
        <w:szCs w:val="16"/>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46B7958"/>
    <w:multiLevelType w:val="hybridMultilevel"/>
    <w:tmpl w:val="34482E10"/>
    <w:lvl w:ilvl="0" w:tplc="9C04E296">
      <w:start w:val="1"/>
      <w:numFmt w:val="lowerLetter"/>
      <w:lvlText w:val="%1)"/>
      <w:lvlJc w:val="left"/>
      <w:pPr>
        <w:ind w:left="503" w:hanging="365"/>
      </w:pPr>
      <w:rPr>
        <w:rFonts w:ascii="Gothic720 BT" w:eastAsia="Times New Roman" w:hAnsi="Gothic720 BT" w:cs="Times New Roman"/>
        <w:w w:val="110"/>
      </w:rPr>
    </w:lvl>
    <w:lvl w:ilvl="1" w:tplc="F7E0F6BE">
      <w:numFmt w:val="bullet"/>
      <w:lvlText w:val="•"/>
      <w:lvlJc w:val="left"/>
      <w:pPr>
        <w:ind w:left="1486" w:hanging="365"/>
      </w:pPr>
      <w:rPr>
        <w:rFonts w:hint="default"/>
      </w:rPr>
    </w:lvl>
    <w:lvl w:ilvl="2" w:tplc="684CC56C">
      <w:numFmt w:val="bullet"/>
      <w:lvlText w:val="•"/>
      <w:lvlJc w:val="left"/>
      <w:pPr>
        <w:ind w:left="2472" w:hanging="365"/>
      </w:pPr>
      <w:rPr>
        <w:rFonts w:hint="default"/>
      </w:rPr>
    </w:lvl>
    <w:lvl w:ilvl="3" w:tplc="69C4119A">
      <w:numFmt w:val="bullet"/>
      <w:lvlText w:val="•"/>
      <w:lvlJc w:val="left"/>
      <w:pPr>
        <w:ind w:left="3458" w:hanging="365"/>
      </w:pPr>
      <w:rPr>
        <w:rFonts w:hint="default"/>
      </w:rPr>
    </w:lvl>
    <w:lvl w:ilvl="4" w:tplc="AC3AA7D0">
      <w:numFmt w:val="bullet"/>
      <w:lvlText w:val="•"/>
      <w:lvlJc w:val="left"/>
      <w:pPr>
        <w:ind w:left="4444" w:hanging="365"/>
      </w:pPr>
      <w:rPr>
        <w:rFonts w:hint="default"/>
      </w:rPr>
    </w:lvl>
    <w:lvl w:ilvl="5" w:tplc="86EA3004">
      <w:numFmt w:val="bullet"/>
      <w:lvlText w:val="•"/>
      <w:lvlJc w:val="left"/>
      <w:pPr>
        <w:ind w:left="5430" w:hanging="365"/>
      </w:pPr>
      <w:rPr>
        <w:rFonts w:hint="default"/>
      </w:rPr>
    </w:lvl>
    <w:lvl w:ilvl="6" w:tplc="8F2E5FA8">
      <w:numFmt w:val="bullet"/>
      <w:lvlText w:val="•"/>
      <w:lvlJc w:val="left"/>
      <w:pPr>
        <w:ind w:left="6416" w:hanging="365"/>
      </w:pPr>
      <w:rPr>
        <w:rFonts w:hint="default"/>
      </w:rPr>
    </w:lvl>
    <w:lvl w:ilvl="7" w:tplc="4A0C24C4">
      <w:numFmt w:val="bullet"/>
      <w:lvlText w:val="•"/>
      <w:lvlJc w:val="left"/>
      <w:pPr>
        <w:ind w:left="7402" w:hanging="365"/>
      </w:pPr>
      <w:rPr>
        <w:rFonts w:hint="default"/>
      </w:rPr>
    </w:lvl>
    <w:lvl w:ilvl="8" w:tplc="F8DCD838">
      <w:numFmt w:val="bullet"/>
      <w:lvlText w:val="•"/>
      <w:lvlJc w:val="left"/>
      <w:pPr>
        <w:ind w:left="8388" w:hanging="365"/>
      </w:pPr>
      <w:rPr>
        <w:rFonts w:hint="default"/>
      </w:rPr>
    </w:lvl>
  </w:abstractNum>
  <w:abstractNum w:abstractNumId="29" w15:restartNumberingAfterBreak="0">
    <w:nsid w:val="7D503E8F"/>
    <w:multiLevelType w:val="hybridMultilevel"/>
    <w:tmpl w:val="66227F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3"/>
  </w:num>
  <w:num w:numId="2">
    <w:abstractNumId w:val="29"/>
  </w:num>
  <w:num w:numId="3">
    <w:abstractNumId w:val="7"/>
  </w:num>
  <w:num w:numId="4">
    <w:abstractNumId w:val="10"/>
  </w:num>
  <w:num w:numId="5">
    <w:abstractNumId w:val="9"/>
  </w:num>
  <w:num w:numId="6">
    <w:abstractNumId w:val="2"/>
  </w:num>
  <w:num w:numId="7">
    <w:abstractNumId w:val="4"/>
  </w:num>
  <w:num w:numId="8">
    <w:abstractNumId w:val="8"/>
  </w:num>
  <w:num w:numId="9">
    <w:abstractNumId w:val="16"/>
  </w:num>
  <w:num w:numId="10">
    <w:abstractNumId w:val="1"/>
  </w:num>
  <w:num w:numId="11">
    <w:abstractNumId w:val="25"/>
  </w:num>
  <w:num w:numId="12">
    <w:abstractNumId w:val="12"/>
  </w:num>
  <w:num w:numId="13">
    <w:abstractNumId w:val="0"/>
  </w:num>
  <w:num w:numId="14">
    <w:abstractNumId w:val="6"/>
  </w:num>
  <w:num w:numId="15">
    <w:abstractNumId w:val="19"/>
  </w:num>
  <w:num w:numId="16">
    <w:abstractNumId w:val="26"/>
  </w:num>
  <w:num w:numId="17">
    <w:abstractNumId w:val="17"/>
  </w:num>
  <w:num w:numId="18">
    <w:abstractNumId w:val="21"/>
  </w:num>
  <w:num w:numId="19">
    <w:abstractNumId w:val="22"/>
  </w:num>
  <w:num w:numId="20">
    <w:abstractNumId w:val="11"/>
  </w:num>
  <w:num w:numId="21">
    <w:abstractNumId w:val="15"/>
  </w:num>
  <w:num w:numId="22">
    <w:abstractNumId w:val="28"/>
  </w:num>
  <w:num w:numId="23">
    <w:abstractNumId w:val="3"/>
  </w:num>
  <w:num w:numId="24">
    <w:abstractNumId w:val="24"/>
  </w:num>
  <w:num w:numId="25">
    <w:abstractNumId w:val="5"/>
  </w:num>
  <w:num w:numId="26">
    <w:abstractNumId w:val="14"/>
  </w:num>
  <w:num w:numId="27">
    <w:abstractNumId w:val="20"/>
  </w:num>
  <w:num w:numId="28">
    <w:abstractNumId w:val="27"/>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FA"/>
    <w:rsid w:val="0001189C"/>
    <w:rsid w:val="0004242D"/>
    <w:rsid w:val="0007181F"/>
    <w:rsid w:val="00091350"/>
    <w:rsid w:val="0009409E"/>
    <w:rsid w:val="000B3364"/>
    <w:rsid w:val="000C267B"/>
    <w:rsid w:val="000D1488"/>
    <w:rsid w:val="00104120"/>
    <w:rsid w:val="00126322"/>
    <w:rsid w:val="00157E31"/>
    <w:rsid w:val="001816C9"/>
    <w:rsid w:val="0018584D"/>
    <w:rsid w:val="001C785B"/>
    <w:rsid w:val="001D546C"/>
    <w:rsid w:val="001D5AD9"/>
    <w:rsid w:val="001E0FA1"/>
    <w:rsid w:val="002102CA"/>
    <w:rsid w:val="0021117E"/>
    <w:rsid w:val="00214200"/>
    <w:rsid w:val="00236894"/>
    <w:rsid w:val="002405ED"/>
    <w:rsid w:val="00267484"/>
    <w:rsid w:val="002E0E6B"/>
    <w:rsid w:val="002F2CCE"/>
    <w:rsid w:val="00320715"/>
    <w:rsid w:val="00341692"/>
    <w:rsid w:val="0035490C"/>
    <w:rsid w:val="00360CFF"/>
    <w:rsid w:val="0038044D"/>
    <w:rsid w:val="003B76E3"/>
    <w:rsid w:val="003E1433"/>
    <w:rsid w:val="003F3A11"/>
    <w:rsid w:val="0041118C"/>
    <w:rsid w:val="00421125"/>
    <w:rsid w:val="004373CE"/>
    <w:rsid w:val="00443607"/>
    <w:rsid w:val="00445492"/>
    <w:rsid w:val="0046143D"/>
    <w:rsid w:val="00475638"/>
    <w:rsid w:val="00484D4C"/>
    <w:rsid w:val="004953FA"/>
    <w:rsid w:val="004A577B"/>
    <w:rsid w:val="004A5F8F"/>
    <w:rsid w:val="00503FCF"/>
    <w:rsid w:val="00507D08"/>
    <w:rsid w:val="00520F3A"/>
    <w:rsid w:val="00534EBA"/>
    <w:rsid w:val="00555415"/>
    <w:rsid w:val="00556FC1"/>
    <w:rsid w:val="00560EE5"/>
    <w:rsid w:val="00563CF3"/>
    <w:rsid w:val="00574B9E"/>
    <w:rsid w:val="00584D66"/>
    <w:rsid w:val="00593F77"/>
    <w:rsid w:val="005C4BED"/>
    <w:rsid w:val="0064016D"/>
    <w:rsid w:val="0066360E"/>
    <w:rsid w:val="006C1A68"/>
    <w:rsid w:val="0072514A"/>
    <w:rsid w:val="00731E6B"/>
    <w:rsid w:val="00761857"/>
    <w:rsid w:val="00766B21"/>
    <w:rsid w:val="007A519F"/>
    <w:rsid w:val="007D4CE5"/>
    <w:rsid w:val="007D50F3"/>
    <w:rsid w:val="007E57F9"/>
    <w:rsid w:val="00840BC3"/>
    <w:rsid w:val="00842FD2"/>
    <w:rsid w:val="00885BE1"/>
    <w:rsid w:val="00885FA7"/>
    <w:rsid w:val="008A7D28"/>
    <w:rsid w:val="008B0BDC"/>
    <w:rsid w:val="008F02DA"/>
    <w:rsid w:val="008F3654"/>
    <w:rsid w:val="009051A6"/>
    <w:rsid w:val="0090689D"/>
    <w:rsid w:val="00917DF5"/>
    <w:rsid w:val="0092275F"/>
    <w:rsid w:val="00925FFC"/>
    <w:rsid w:val="009558E8"/>
    <w:rsid w:val="009751FC"/>
    <w:rsid w:val="00987327"/>
    <w:rsid w:val="009C423B"/>
    <w:rsid w:val="00A46C73"/>
    <w:rsid w:val="00A81B60"/>
    <w:rsid w:val="00AC4DE5"/>
    <w:rsid w:val="00AD5B5E"/>
    <w:rsid w:val="00AE7F19"/>
    <w:rsid w:val="00AF7F1C"/>
    <w:rsid w:val="00B03D20"/>
    <w:rsid w:val="00B143E3"/>
    <w:rsid w:val="00B4453E"/>
    <w:rsid w:val="00B842E9"/>
    <w:rsid w:val="00B86B53"/>
    <w:rsid w:val="00BC16BA"/>
    <w:rsid w:val="00BC5BFD"/>
    <w:rsid w:val="00C121F1"/>
    <w:rsid w:val="00C5598F"/>
    <w:rsid w:val="00C60BCA"/>
    <w:rsid w:val="00C70AC9"/>
    <w:rsid w:val="00C9379E"/>
    <w:rsid w:val="00CA34AF"/>
    <w:rsid w:val="00CC574F"/>
    <w:rsid w:val="00D06474"/>
    <w:rsid w:val="00D14C79"/>
    <w:rsid w:val="00D61F25"/>
    <w:rsid w:val="00DA70D9"/>
    <w:rsid w:val="00DE36DC"/>
    <w:rsid w:val="00DE7066"/>
    <w:rsid w:val="00DE7817"/>
    <w:rsid w:val="00DF0886"/>
    <w:rsid w:val="00E11D72"/>
    <w:rsid w:val="00E25242"/>
    <w:rsid w:val="00E353E3"/>
    <w:rsid w:val="00E35C44"/>
    <w:rsid w:val="00E40E10"/>
    <w:rsid w:val="00E513CE"/>
    <w:rsid w:val="00E545A1"/>
    <w:rsid w:val="00E75D78"/>
    <w:rsid w:val="00E8337D"/>
    <w:rsid w:val="00E9347A"/>
    <w:rsid w:val="00E95421"/>
    <w:rsid w:val="00EB6695"/>
    <w:rsid w:val="00EC34D5"/>
    <w:rsid w:val="00EE24B7"/>
    <w:rsid w:val="00EF3E43"/>
    <w:rsid w:val="00F214D5"/>
    <w:rsid w:val="00F415E0"/>
    <w:rsid w:val="00F80072"/>
    <w:rsid w:val="00F8226A"/>
    <w:rsid w:val="00FA04CF"/>
    <w:rsid w:val="00FA7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70F8"/>
  <w15:docId w15:val="{E349A990-EE7C-4557-8515-900824CA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3FA"/>
    <w:pPr>
      <w:spacing w:after="160" w:line="259" w:lineRule="auto"/>
    </w:pPr>
    <w:rPr>
      <w:rFonts w:ascii="Gothic720 BT" w:eastAsia="Gothic720 BT" w:hAnsi="Gothic720 BT" w:cs="Gothic720 B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22">
    <w:name w:val="22"/>
    <w:basedOn w:val="Tablanormal"/>
    <w:rsid w:val="004953FA"/>
    <w:pPr>
      <w:spacing w:after="0" w:line="240" w:lineRule="auto"/>
    </w:pPr>
    <w:rPr>
      <w:rFonts w:ascii="Times New Roman" w:eastAsia="Times New Roman" w:hAnsi="Times New Roman" w:cs="Times New Roman"/>
      <w:sz w:val="20"/>
      <w:szCs w:val="20"/>
      <w:lang w:eastAsia="es-ES"/>
    </w:rPr>
    <w:tblPr>
      <w:tblStyleRowBandSize w:val="1"/>
      <w:tblStyleColBandSize w:val="1"/>
    </w:tblPr>
  </w:style>
  <w:style w:type="table" w:customStyle="1" w:styleId="21">
    <w:name w:val="21"/>
    <w:basedOn w:val="Tablanormal"/>
    <w:rsid w:val="004953FA"/>
    <w:pPr>
      <w:spacing w:after="0" w:line="240" w:lineRule="auto"/>
    </w:pPr>
    <w:rPr>
      <w:rFonts w:ascii="Times New Roman" w:eastAsia="Times New Roman" w:hAnsi="Times New Roman" w:cs="Times New Roman"/>
      <w:sz w:val="20"/>
      <w:szCs w:val="20"/>
      <w:lang w:eastAsia="es-ES"/>
    </w:rPr>
    <w:tblPr>
      <w:tblStyleRowBandSize w:val="1"/>
      <w:tblStyleColBandSize w:val="1"/>
    </w:tblPr>
  </w:style>
  <w:style w:type="table" w:customStyle="1" w:styleId="4">
    <w:name w:val="4"/>
    <w:basedOn w:val="Tablanormal"/>
    <w:rsid w:val="004953FA"/>
    <w:pPr>
      <w:spacing w:after="0" w:line="240" w:lineRule="auto"/>
    </w:pPr>
    <w:rPr>
      <w:rFonts w:ascii="Times New Roman" w:eastAsia="Times New Roman" w:hAnsi="Times New Roman" w:cs="Times New Roman"/>
      <w:sz w:val="20"/>
      <w:szCs w:val="20"/>
      <w:lang w:eastAsia="es-ES"/>
    </w:rPr>
    <w:tblPr>
      <w:tblStyleRowBandSize w:val="1"/>
      <w:tblStyleColBandSize w:val="1"/>
    </w:tblPr>
  </w:style>
  <w:style w:type="table" w:customStyle="1" w:styleId="3">
    <w:name w:val="3"/>
    <w:basedOn w:val="Tablanormal"/>
    <w:rsid w:val="004953FA"/>
    <w:pPr>
      <w:spacing w:after="0" w:line="240" w:lineRule="auto"/>
    </w:pPr>
    <w:rPr>
      <w:rFonts w:ascii="Gothic720 BT" w:eastAsia="Gothic720 BT" w:hAnsi="Gothic720 BT" w:cs="Gothic720 BT"/>
      <w:lang w:eastAsia="es-ES"/>
    </w:rPr>
    <w:tblPr>
      <w:tblStyleRowBandSize w:val="1"/>
      <w:tblStyleColBandSize w:val="1"/>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4953F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4953FA"/>
    <w:rPr>
      <w:rFonts w:ascii="Gothic720 BT" w:eastAsia="Gothic720 BT" w:hAnsi="Gothic720 BT" w:cs="Gothic720 BT"/>
      <w:sz w:val="20"/>
      <w:szCs w:val="20"/>
      <w:lang w:eastAsia="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4953FA"/>
    <w:rPr>
      <w:vertAlign w:val="superscript"/>
    </w:rPr>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
    <w:basedOn w:val="Normal"/>
    <w:link w:val="PrrafodelistaCar"/>
    <w:uiPriority w:val="34"/>
    <w:qFormat/>
    <w:rsid w:val="004953FA"/>
    <w:pPr>
      <w:ind w:left="720"/>
      <w:contextualSpacing/>
    </w:p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4953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4953FA"/>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53FA"/>
    <w:pPr>
      <w:jc w:val="both"/>
    </w:pPr>
    <w:rPr>
      <w:rFonts w:asciiTheme="minorHAnsi" w:eastAsiaTheme="minorHAnsi" w:hAnsiTheme="minorHAnsi" w:cstheme="minorBidi"/>
      <w:vertAlign w:val="superscript"/>
      <w:lang w:eastAsia="en-US"/>
    </w:rPr>
  </w:style>
  <w:style w:type="character" w:styleId="Hipervnculo">
    <w:name w:val="Hyperlink"/>
    <w:basedOn w:val="Fuentedeprrafopredeter"/>
    <w:uiPriority w:val="99"/>
    <w:unhideWhenUsed/>
    <w:rsid w:val="004953FA"/>
    <w:rPr>
      <w:color w:val="0000FF"/>
      <w:u w:val="single"/>
    </w:rPr>
  </w:style>
  <w:style w:type="table" w:styleId="Tablaconcuadrcula">
    <w:name w:val="Table Grid"/>
    <w:basedOn w:val="Tablanormal"/>
    <w:uiPriority w:val="59"/>
    <w:rsid w:val="004953FA"/>
    <w:pPr>
      <w:spacing w:after="0" w:line="240" w:lineRule="auto"/>
    </w:pPr>
    <w:rPr>
      <w:rFonts w:ascii="Gothic720 BT" w:eastAsia="Gothic720 BT" w:hAnsi="Gothic720 BT" w:cs="Gothic720 BT"/>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953FA"/>
    <w:pPr>
      <w:spacing w:after="101" w:line="216" w:lineRule="exact"/>
      <w:ind w:firstLine="288"/>
      <w:jc w:val="both"/>
    </w:pPr>
    <w:rPr>
      <w:rFonts w:ascii="Arial" w:eastAsia="Times New Roman" w:hAnsi="Arial" w:cs="Arial"/>
      <w:sz w:val="18"/>
      <w:szCs w:val="18"/>
    </w:rPr>
  </w:style>
  <w:style w:type="paragraph" w:styleId="HTMLconformatoprevio">
    <w:name w:val="HTML Preformatted"/>
    <w:basedOn w:val="Normal"/>
    <w:link w:val="HTMLconformatoprevioCar"/>
    <w:uiPriority w:val="99"/>
    <w:rsid w:val="0049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s-ES"/>
    </w:rPr>
  </w:style>
  <w:style w:type="character" w:customStyle="1" w:styleId="HTMLconformatoprevioCar">
    <w:name w:val="HTML con formato previo Car"/>
    <w:basedOn w:val="Fuentedeprrafopredeter"/>
    <w:link w:val="HTMLconformatoprevio"/>
    <w:uiPriority w:val="99"/>
    <w:rsid w:val="004953FA"/>
    <w:rPr>
      <w:rFonts w:ascii="Courier New" w:eastAsia="Times New Roman" w:hAnsi="Courier New" w:cs="Courier New"/>
      <w:sz w:val="24"/>
      <w:szCs w:val="24"/>
      <w:lang w:val="es-ES" w:eastAsia="es-ES"/>
    </w:r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link w:val="Prrafodelista"/>
    <w:uiPriority w:val="34"/>
    <w:qFormat/>
    <w:locked/>
    <w:rsid w:val="004953FA"/>
    <w:rPr>
      <w:rFonts w:ascii="Gothic720 BT" w:eastAsia="Gothic720 BT" w:hAnsi="Gothic720 BT" w:cs="Gothic720 BT"/>
      <w:lang w:eastAsia="es-ES"/>
    </w:rPr>
  </w:style>
  <w:style w:type="character" w:styleId="Refdecomentario">
    <w:name w:val="annotation reference"/>
    <w:basedOn w:val="Fuentedeprrafopredeter"/>
    <w:uiPriority w:val="99"/>
    <w:semiHidden/>
    <w:unhideWhenUsed/>
    <w:rsid w:val="004953FA"/>
    <w:rPr>
      <w:sz w:val="16"/>
      <w:szCs w:val="16"/>
    </w:rPr>
  </w:style>
  <w:style w:type="paragraph" w:styleId="Textocomentario">
    <w:name w:val="annotation text"/>
    <w:basedOn w:val="Normal"/>
    <w:link w:val="TextocomentarioCar"/>
    <w:uiPriority w:val="99"/>
    <w:semiHidden/>
    <w:unhideWhenUsed/>
    <w:rsid w:val="004953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3FA"/>
    <w:rPr>
      <w:rFonts w:ascii="Gothic720 BT" w:eastAsia="Gothic720 BT" w:hAnsi="Gothic720 BT" w:cs="Gothic720 BT"/>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953FA"/>
    <w:rPr>
      <w:b/>
      <w:bCs/>
    </w:rPr>
  </w:style>
  <w:style w:type="character" w:customStyle="1" w:styleId="AsuntodelcomentarioCar">
    <w:name w:val="Asunto del comentario Car"/>
    <w:basedOn w:val="TextocomentarioCar"/>
    <w:link w:val="Asuntodelcomentario"/>
    <w:uiPriority w:val="99"/>
    <w:semiHidden/>
    <w:rsid w:val="004953FA"/>
    <w:rPr>
      <w:rFonts w:ascii="Gothic720 BT" w:eastAsia="Gothic720 BT" w:hAnsi="Gothic720 BT" w:cs="Gothic720 BT"/>
      <w:b/>
      <w:bCs/>
      <w:sz w:val="20"/>
      <w:szCs w:val="20"/>
      <w:lang w:eastAsia="es-ES"/>
    </w:rPr>
  </w:style>
  <w:style w:type="paragraph" w:styleId="Textodeglobo">
    <w:name w:val="Balloon Text"/>
    <w:basedOn w:val="Normal"/>
    <w:link w:val="TextodegloboCar"/>
    <w:uiPriority w:val="99"/>
    <w:semiHidden/>
    <w:unhideWhenUsed/>
    <w:rsid w:val="004953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3FA"/>
    <w:rPr>
      <w:rFonts w:ascii="Segoe UI" w:eastAsia="Gothic720 BT" w:hAnsi="Segoe UI" w:cs="Segoe UI"/>
      <w:sz w:val="18"/>
      <w:szCs w:val="18"/>
      <w:lang w:eastAsia="es-ES"/>
    </w:rPr>
  </w:style>
  <w:style w:type="paragraph" w:styleId="Piedepgina">
    <w:name w:val="footer"/>
    <w:basedOn w:val="Normal"/>
    <w:link w:val="PiedepginaCar"/>
    <w:uiPriority w:val="99"/>
    <w:unhideWhenUsed/>
    <w:rsid w:val="004953FA"/>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4953FA"/>
  </w:style>
  <w:style w:type="character" w:styleId="Hipervnculovisitado">
    <w:name w:val="FollowedHyperlink"/>
    <w:basedOn w:val="Fuentedeprrafopredeter"/>
    <w:uiPriority w:val="99"/>
    <w:semiHidden/>
    <w:unhideWhenUsed/>
    <w:rsid w:val="004953FA"/>
    <w:rPr>
      <w:color w:val="800080" w:themeColor="followedHyperlink"/>
      <w:u w:val="single"/>
    </w:rPr>
  </w:style>
  <w:style w:type="paragraph" w:customStyle="1" w:styleId="Default">
    <w:name w:val="Default"/>
    <w:rsid w:val="002F2C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9371">
      <w:bodyDiv w:val="1"/>
      <w:marLeft w:val="0"/>
      <w:marRight w:val="0"/>
      <w:marTop w:val="0"/>
      <w:marBottom w:val="0"/>
      <w:divBdr>
        <w:top w:val="none" w:sz="0" w:space="0" w:color="auto"/>
        <w:left w:val="none" w:sz="0" w:space="0" w:color="auto"/>
        <w:bottom w:val="none" w:sz="0" w:space="0" w:color="auto"/>
        <w:right w:val="none" w:sz="0" w:space="0" w:color="auto"/>
      </w:divBdr>
    </w:div>
    <w:div w:id="283081453">
      <w:bodyDiv w:val="1"/>
      <w:marLeft w:val="0"/>
      <w:marRight w:val="0"/>
      <w:marTop w:val="0"/>
      <w:marBottom w:val="0"/>
      <w:divBdr>
        <w:top w:val="none" w:sz="0" w:space="0" w:color="auto"/>
        <w:left w:val="none" w:sz="0" w:space="0" w:color="auto"/>
        <w:bottom w:val="none" w:sz="0" w:space="0" w:color="auto"/>
        <w:right w:val="none" w:sz="0" w:space="0" w:color="auto"/>
      </w:divBdr>
    </w:div>
    <w:div w:id="451367428">
      <w:bodyDiv w:val="1"/>
      <w:marLeft w:val="0"/>
      <w:marRight w:val="0"/>
      <w:marTop w:val="0"/>
      <w:marBottom w:val="0"/>
      <w:divBdr>
        <w:top w:val="none" w:sz="0" w:space="0" w:color="auto"/>
        <w:left w:val="none" w:sz="0" w:space="0" w:color="auto"/>
        <w:bottom w:val="none" w:sz="0" w:space="0" w:color="auto"/>
        <w:right w:val="none" w:sz="0" w:space="0" w:color="auto"/>
      </w:divBdr>
    </w:div>
    <w:div w:id="20157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D27CD-9739-47EB-8489-E43A95A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RAÚL CARDOSO ROBLEDO</dc:creator>
  <cp:lastModifiedBy>Raul Cardoso Robledo</cp:lastModifiedBy>
  <cp:revision>3</cp:revision>
  <cp:lastPrinted>2021-08-26T14:42:00Z</cp:lastPrinted>
  <dcterms:created xsi:type="dcterms:W3CDTF">2021-08-26T14:40:00Z</dcterms:created>
  <dcterms:modified xsi:type="dcterms:W3CDTF">2021-08-26T14:45:00Z</dcterms:modified>
</cp:coreProperties>
</file>