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4427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D15BD4" w:rsidRPr="00DC006C" w:rsidTr="001D6F24">
        <w:trPr>
          <w:jc w:val="right"/>
        </w:trPr>
        <w:tc>
          <w:tcPr>
            <w:tcW w:w="5550" w:type="dxa"/>
          </w:tcPr>
          <w:p w:rsidR="00D15BD4" w:rsidRPr="00DC006C" w:rsidRDefault="00D15BD4" w:rsidP="001D6F24">
            <w:pPr>
              <w:spacing w:after="0" w:line="240" w:lineRule="auto"/>
              <w:ind w:left="1174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D15BD4" w:rsidRPr="00DC006C" w:rsidRDefault="00D15BD4" w:rsidP="001D6F24">
            <w:pPr>
              <w:spacing w:after="0" w:line="240" w:lineRule="auto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D15BD4" w:rsidRPr="00DC006C" w:rsidRDefault="00D15BD4" w:rsidP="001D6F24">
            <w:pPr>
              <w:spacing w:after="0" w:line="240" w:lineRule="auto"/>
              <w:ind w:firstLine="1174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>
              <w:rPr>
                <w:rFonts w:ascii="Gothic720 BT" w:hAnsi="Gothic720 BT"/>
                <w:sz w:val="20"/>
                <w:szCs w:val="20"/>
              </w:rPr>
              <w:t xml:space="preserve"> IEEQ/POS/003/2020</w:t>
            </w:r>
            <w:r w:rsidRPr="00DC006C">
              <w:rPr>
                <w:rFonts w:ascii="Gothic720 BT" w:hAnsi="Gothic720 BT"/>
                <w:sz w:val="20"/>
                <w:szCs w:val="20"/>
              </w:rPr>
              <w:t>-P</w:t>
            </w:r>
          </w:p>
          <w:p w:rsidR="00D15BD4" w:rsidRPr="00DC006C" w:rsidRDefault="00D15BD4" w:rsidP="001D6F24">
            <w:pPr>
              <w:spacing w:after="0" w:line="240" w:lineRule="auto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D15BD4" w:rsidRPr="00DC006C" w:rsidRDefault="00D15BD4" w:rsidP="001D6F24">
            <w:pPr>
              <w:spacing w:after="0" w:line="240" w:lineRule="auto"/>
              <w:ind w:firstLine="1174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D15BD4" w:rsidRPr="00DC006C" w:rsidRDefault="00D15BD4" w:rsidP="001D6F24">
            <w:pPr>
              <w:spacing w:after="0" w:line="240" w:lineRule="auto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D15BD4" w:rsidRPr="00DC006C" w:rsidRDefault="00D15BD4" w:rsidP="001D6F24">
            <w:pPr>
              <w:spacing w:after="0" w:line="240" w:lineRule="auto"/>
              <w:ind w:left="1174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RECEPCIÓN</w:t>
            </w:r>
            <w:r>
              <w:rPr>
                <w:rFonts w:ascii="Gothic720 BT" w:hAnsi="Gothic720 BT"/>
                <w:sz w:val="20"/>
                <w:szCs w:val="20"/>
              </w:rPr>
              <w:t xml:space="preserve"> Y OFICIALÍA ELECTORAL</w:t>
            </w:r>
            <w:r w:rsidRPr="00DC006C">
              <w:rPr>
                <w:rFonts w:ascii="Gothic720 BT" w:hAnsi="Gothic720 BT"/>
                <w:sz w:val="20"/>
                <w:szCs w:val="20"/>
              </w:rPr>
              <w:t>.</w:t>
            </w:r>
          </w:p>
        </w:tc>
      </w:tr>
    </w:tbl>
    <w:p w:rsidR="00D15BD4" w:rsidRDefault="00D15BD4" w:rsidP="00D15BD4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D15BD4" w:rsidRPr="00DC006C" w:rsidRDefault="00D15BD4" w:rsidP="00D15BD4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D15BD4" w:rsidRPr="00DC006C" w:rsidRDefault="00D15BD4" w:rsidP="00D15BD4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DC006C">
        <w:rPr>
          <w:rFonts w:ascii="Gothic720 BT" w:hAnsi="Gothic720 BT" w:cs="Calibri"/>
          <w:sz w:val="20"/>
          <w:szCs w:val="20"/>
        </w:rPr>
        <w:t>Santia</w:t>
      </w:r>
      <w:r>
        <w:rPr>
          <w:rFonts w:ascii="Gothic720 BT" w:hAnsi="Gothic720 BT" w:cs="Calibri"/>
          <w:sz w:val="20"/>
          <w:szCs w:val="20"/>
        </w:rPr>
        <w:t>go de Querétaro, Querétaro, veinticinco de febr</w:t>
      </w:r>
      <w:r w:rsidRPr="00DC006C">
        <w:rPr>
          <w:rFonts w:ascii="Gothic720 BT" w:hAnsi="Gothic720 BT" w:cs="Calibri"/>
          <w:sz w:val="20"/>
          <w:szCs w:val="20"/>
        </w:rPr>
        <w:t>ero de dos mil veintiuno.</w:t>
      </w:r>
      <w:r w:rsidRPr="00DC006C">
        <w:rPr>
          <w:rFonts w:ascii="Gothic720 BT" w:hAnsi="Gothic720 BT" w:cs="Calibri"/>
          <w:sz w:val="20"/>
          <w:szCs w:val="20"/>
          <w:vertAlign w:val="superscript"/>
        </w:rPr>
        <w:footnoteReference w:id="1"/>
      </w:r>
    </w:p>
    <w:p w:rsidR="00D15BD4" w:rsidRPr="00DC006C" w:rsidRDefault="00D15BD4" w:rsidP="00D15BD4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  <w:sz w:val="20"/>
          <w:szCs w:val="20"/>
        </w:rPr>
      </w:pP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DC006C">
        <w:rPr>
          <w:rFonts w:ascii="Gothic720 BT" w:hAnsi="Gothic720 BT" w:cs="Calibri"/>
          <w:b/>
          <w:sz w:val="20"/>
          <w:szCs w:val="20"/>
        </w:rPr>
        <w:t>VISTO</w:t>
      </w:r>
      <w:r w:rsidRPr="00DC006C">
        <w:rPr>
          <w:rFonts w:ascii="Gothic720 BT" w:hAnsi="Gothic720 BT"/>
          <w:sz w:val="20"/>
          <w:szCs w:val="20"/>
        </w:rPr>
        <w:t xml:space="preserve"> el escrito </w:t>
      </w:r>
      <w:r w:rsidRPr="00DC006C">
        <w:rPr>
          <w:rFonts w:ascii="Gothic720 BT" w:hAnsi="Gothic720 BT" w:cs="Calibri"/>
          <w:sz w:val="20"/>
          <w:szCs w:val="20"/>
        </w:rPr>
        <w:t>signado por Ángel César Zafra Urbina, representante suplente del Partido del Trabajo, recibido en la Oficialía de Partes del Instituto Electoral del Estado de Querétaro</w:t>
      </w:r>
      <w:r w:rsidRPr="00DC006C">
        <w:rPr>
          <w:rFonts w:ascii="Gothic720 BT" w:hAnsi="Gothic720 BT" w:cs="Calibri"/>
          <w:sz w:val="20"/>
          <w:szCs w:val="20"/>
          <w:vertAlign w:val="superscript"/>
        </w:rPr>
        <w:footnoteReference w:id="2"/>
      </w:r>
      <w:r>
        <w:rPr>
          <w:rFonts w:ascii="Gothic720 BT" w:hAnsi="Gothic720 BT" w:cs="Calibri"/>
          <w:sz w:val="20"/>
          <w:szCs w:val="20"/>
        </w:rPr>
        <w:t xml:space="preserve"> el veinticuatro de febrero </w:t>
      </w:r>
      <w:r w:rsidRPr="00DC006C">
        <w:rPr>
          <w:rFonts w:ascii="Gothic720 BT" w:hAnsi="Gothic720 BT" w:cs="Calibri"/>
          <w:sz w:val="20"/>
          <w:szCs w:val="20"/>
        </w:rPr>
        <w:t xml:space="preserve">y </w:t>
      </w:r>
      <w:r>
        <w:rPr>
          <w:rFonts w:ascii="Gothic720 BT" w:hAnsi="Gothic720 BT"/>
          <w:sz w:val="20"/>
          <w:szCs w:val="20"/>
        </w:rPr>
        <w:t>registrado con el folio 0497</w:t>
      </w:r>
      <w:r w:rsidRPr="00DC006C">
        <w:rPr>
          <w:rFonts w:ascii="Gothic720 BT" w:hAnsi="Gothic720 BT"/>
          <w:sz w:val="20"/>
          <w:szCs w:val="20"/>
        </w:rPr>
        <w:t xml:space="preserve">; </w:t>
      </w:r>
      <w:r w:rsidRPr="00DC006C">
        <w:rPr>
          <w:rFonts w:ascii="Gothic720 BT" w:hAnsi="Gothic720 BT" w:cs="Calibri"/>
          <w:sz w:val="20"/>
          <w:szCs w:val="20"/>
        </w:rPr>
        <w:t>con fundamento en los artículos 77, fracciones III, V y XIV de la Ley Electoral del Estado de Querétaro,</w:t>
      </w:r>
      <w:r w:rsidRPr="00DC006C">
        <w:rPr>
          <w:rFonts w:ascii="Gothic720 BT" w:hAnsi="Gothic720 BT" w:cs="Calibri"/>
          <w:sz w:val="20"/>
          <w:szCs w:val="20"/>
          <w:vertAlign w:val="superscript"/>
        </w:rPr>
        <w:footnoteReference w:id="3"/>
      </w:r>
      <w:r w:rsidRPr="00DC006C">
        <w:rPr>
          <w:rFonts w:ascii="Gothic720 BT" w:hAnsi="Gothic720 BT" w:cs="Calibri"/>
          <w:sz w:val="20"/>
          <w:szCs w:val="20"/>
        </w:rPr>
        <w:t xml:space="preserve"> y 44, fracción II, inciso i) del Reglamento Interior del Instituto; la Dirección Ejecutiva de Asuntos Jurídicos</w:t>
      </w:r>
      <w:r w:rsidRPr="00DC006C">
        <w:rPr>
          <w:rFonts w:ascii="Gothic720 BT" w:hAnsi="Gothic720 BT" w:cs="Calibri"/>
          <w:sz w:val="20"/>
          <w:szCs w:val="20"/>
          <w:vertAlign w:val="superscript"/>
        </w:rPr>
        <w:footnoteReference w:id="4"/>
      </w:r>
      <w:r w:rsidRPr="00DC006C">
        <w:rPr>
          <w:rFonts w:ascii="Gothic720 BT" w:hAnsi="Gothic720 BT" w:cs="Calibri"/>
          <w:sz w:val="20"/>
          <w:szCs w:val="20"/>
        </w:rPr>
        <w:t xml:space="preserve"> del Instituto </w:t>
      </w:r>
      <w:r w:rsidRPr="00DC006C">
        <w:rPr>
          <w:rFonts w:ascii="Gothic720 BT" w:hAnsi="Gothic720 BT" w:cs="Calibri"/>
          <w:b/>
          <w:sz w:val="20"/>
          <w:szCs w:val="20"/>
        </w:rPr>
        <w:t>ACUERDA</w:t>
      </w:r>
      <w:r w:rsidRPr="00DC006C">
        <w:rPr>
          <w:rFonts w:ascii="Gothic720 BT" w:hAnsi="Gothic720 BT" w:cs="Calibri"/>
          <w:sz w:val="20"/>
          <w:szCs w:val="20"/>
        </w:rPr>
        <w:t>:</w:t>
      </w:r>
    </w:p>
    <w:p w:rsidR="00D15BD4" w:rsidRPr="00DC006C" w:rsidRDefault="00D15BD4" w:rsidP="00D15BD4">
      <w:pPr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  <w:r w:rsidRPr="00DC006C">
        <w:rPr>
          <w:rFonts w:ascii="Gothic720 BT" w:hAnsi="Gothic720 BT" w:cs="Calibri"/>
          <w:b/>
          <w:sz w:val="20"/>
          <w:szCs w:val="20"/>
        </w:rPr>
        <w:t>PRIMERO.</w:t>
      </w:r>
      <w:r>
        <w:rPr>
          <w:rFonts w:ascii="Gothic720 BT" w:hAnsi="Gothic720 BT"/>
          <w:b/>
          <w:bCs/>
          <w:sz w:val="20"/>
          <w:szCs w:val="20"/>
          <w:lang w:val="es-ES" w:eastAsia="es-MX"/>
        </w:rPr>
        <w:t xml:space="preserve"> Recepción.</w:t>
      </w:r>
      <w:r w:rsidRPr="00D15BD4">
        <w:rPr>
          <w:rFonts w:ascii="Gothic720 BT" w:hAnsi="Gothic720 BT"/>
          <w:sz w:val="20"/>
          <w:szCs w:val="20"/>
        </w:rPr>
        <w:t xml:space="preserve"> </w:t>
      </w:r>
      <w:r w:rsidRPr="00005E09">
        <w:rPr>
          <w:rFonts w:ascii="Gothic720 BT" w:hAnsi="Gothic720 BT"/>
          <w:sz w:val="20"/>
          <w:szCs w:val="20"/>
        </w:rPr>
        <w:t xml:space="preserve">Se tiene por recibido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el escrito de cuenta, que consta de </w:t>
      </w:r>
      <w:r>
        <w:rPr>
          <w:rFonts w:ascii="Gothic720 BT" w:hAnsi="Gothic720 BT"/>
          <w:bCs/>
          <w:sz w:val="20"/>
          <w:szCs w:val="20"/>
          <w:lang w:val="es-ES" w:eastAsia="es-MX"/>
        </w:rPr>
        <w:t>una foja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, el cual se ordena agregar </w:t>
      </w:r>
      <w:r>
        <w:rPr>
          <w:rFonts w:ascii="Gothic720 BT" w:hAnsi="Gothic720 BT"/>
          <w:bCs/>
          <w:sz w:val="20"/>
          <w:szCs w:val="20"/>
          <w:lang w:val="es-ES" w:eastAsia="es-MX"/>
        </w:rPr>
        <w:t xml:space="preserve">a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>los autos del expediente en que se actúa en copia certificada, toda vez que el original se encuentra en el expediente IEEQ/POS/008/2019-P, para que obre como corresponda y surta los efectos legales a que haya lugar</w:t>
      </w: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</w:p>
    <w:p w:rsidR="00D15BD4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DC006C">
        <w:rPr>
          <w:rFonts w:ascii="Gothic720 BT" w:hAnsi="Gothic720 BT"/>
          <w:b/>
          <w:sz w:val="20"/>
          <w:szCs w:val="20"/>
        </w:rPr>
        <w:t>SEGUNDO. Oficialía electoral.</w:t>
      </w:r>
      <w:r w:rsidRPr="00DC006C">
        <w:rPr>
          <w:rFonts w:ascii="Gothic720 BT" w:hAnsi="Gothic720 BT"/>
          <w:sz w:val="20"/>
          <w:szCs w:val="20"/>
        </w:rPr>
        <w:t xml:space="preserve"> En atención al proveído emitido el </w:t>
      </w:r>
      <w:r>
        <w:rPr>
          <w:rFonts w:ascii="Gothic720 BT" w:hAnsi="Gothic720 BT"/>
          <w:sz w:val="20"/>
          <w:szCs w:val="20"/>
        </w:rPr>
        <w:t xml:space="preserve">diecinueve </w:t>
      </w:r>
      <w:r w:rsidRPr="00DC006C">
        <w:rPr>
          <w:rFonts w:ascii="Gothic720 BT" w:hAnsi="Gothic720 BT"/>
          <w:sz w:val="20"/>
          <w:szCs w:val="20"/>
        </w:rPr>
        <w:t xml:space="preserve">de </w:t>
      </w:r>
      <w:r>
        <w:rPr>
          <w:rFonts w:ascii="Gothic720 BT" w:hAnsi="Gothic720 BT"/>
          <w:sz w:val="20"/>
          <w:szCs w:val="20"/>
        </w:rPr>
        <w:t>febrero</w:t>
      </w:r>
      <w:r w:rsidRPr="00DC006C">
        <w:rPr>
          <w:rFonts w:ascii="Gothic720 BT" w:hAnsi="Gothic720 BT"/>
          <w:sz w:val="20"/>
          <w:szCs w:val="20"/>
        </w:rPr>
        <w:t>, por el que esta Dirección Ejecutiva le requirió de nueva cuenta al Partido del Trabajo el cumplimiento a lo mandatad</w:t>
      </w:r>
      <w:r>
        <w:rPr>
          <w:rFonts w:ascii="Gothic720 BT" w:hAnsi="Gothic720 BT"/>
          <w:sz w:val="20"/>
          <w:szCs w:val="20"/>
        </w:rPr>
        <w:t>o en la resolución IEEQ/CG/R/008/20</w:t>
      </w:r>
      <w:r w:rsidRPr="00DC006C">
        <w:rPr>
          <w:rFonts w:ascii="Gothic720 BT" w:hAnsi="Gothic720 BT"/>
          <w:sz w:val="20"/>
          <w:szCs w:val="20"/>
        </w:rPr>
        <w:t xml:space="preserve">, el </w:t>
      </w:r>
      <w:r>
        <w:rPr>
          <w:rFonts w:ascii="Gothic720 BT" w:hAnsi="Gothic720 BT"/>
          <w:sz w:val="20"/>
          <w:szCs w:val="20"/>
        </w:rPr>
        <w:t xml:space="preserve">veinticuatro </w:t>
      </w:r>
      <w:r w:rsidRPr="00DC006C">
        <w:rPr>
          <w:rFonts w:ascii="Gothic720 BT" w:hAnsi="Gothic720 BT"/>
          <w:sz w:val="20"/>
          <w:szCs w:val="20"/>
        </w:rPr>
        <w:t>d</w:t>
      </w:r>
      <w:r>
        <w:rPr>
          <w:rFonts w:ascii="Gothic720 BT" w:hAnsi="Gothic720 BT"/>
          <w:sz w:val="20"/>
          <w:szCs w:val="20"/>
        </w:rPr>
        <w:t>e febrero, se recibió el escrito de cuenta</w:t>
      </w:r>
      <w:r w:rsidRPr="00DC006C">
        <w:rPr>
          <w:rFonts w:ascii="Gothic720 BT" w:hAnsi="Gothic720 BT"/>
          <w:sz w:val="20"/>
          <w:szCs w:val="20"/>
        </w:rPr>
        <w:t xml:space="preserve">, mediante el cual señaló haber dado cumplimiento </w:t>
      </w:r>
      <w:r>
        <w:rPr>
          <w:rFonts w:ascii="Gothic720 BT" w:hAnsi="Gothic720 BT"/>
          <w:sz w:val="20"/>
          <w:szCs w:val="20"/>
        </w:rPr>
        <w:t>a la publicación del extracto de la resolución en comento en las redes sociales mandatadas, así como las fechas en las que señala haber realizado tales publicaciones</w:t>
      </w:r>
      <w:r w:rsidRPr="00005E09">
        <w:rPr>
          <w:rFonts w:ascii="Gothic720 BT" w:hAnsi="Gothic720 BT"/>
          <w:sz w:val="20"/>
          <w:szCs w:val="20"/>
        </w:rPr>
        <w:t>.</w:t>
      </w:r>
    </w:p>
    <w:p w:rsidR="00D15BD4" w:rsidRPr="00224DD7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D15BD4" w:rsidRPr="00DC006C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DC006C">
        <w:rPr>
          <w:rFonts w:ascii="Gothic720 BT" w:hAnsi="Gothic720 BT"/>
          <w:sz w:val="20"/>
          <w:szCs w:val="20"/>
        </w:rPr>
        <w:lastRenderedPageBreak/>
        <w:t xml:space="preserve">Derivado de lo anterior y con fundamento en los artículos 77, fracciones I y XI, de la Ley Electoral; 45, fracción I, inciso b) del Reglamento Interior del Instituto; así como 1, 3, 5 y 7 del Reglamento de la Oficialía Electoral del Instituto, se instruye al personal de la Coordinación de Oficialía Electoral, para que levante el acta de Oficialía Electoral a efecto de verificar lo siguiente: </w:t>
      </w:r>
    </w:p>
    <w:p w:rsidR="00D15BD4" w:rsidRPr="00DC006C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B11703" w:rsidRPr="00311079" w:rsidRDefault="00B11703" w:rsidP="00B11703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>Si el Partido del Trabajo, ha dado cumplimiento a lo mandatado en el considerando quinto, numeral uno, de las Medidas de Reparación Integra</w:t>
      </w:r>
      <w:r>
        <w:rPr>
          <w:rFonts w:ascii="Gothic720 BT" w:hAnsi="Gothic720 BT"/>
          <w:sz w:val="20"/>
          <w:szCs w:val="20"/>
        </w:rPr>
        <w:t>l de la resolución IEEQ/CG/R/008/20</w:t>
      </w:r>
      <w:r w:rsidRPr="00311079">
        <w:rPr>
          <w:rFonts w:ascii="Gothic720 BT" w:hAnsi="Gothic720 BT"/>
          <w:sz w:val="20"/>
          <w:szCs w:val="20"/>
        </w:rPr>
        <w:t xml:space="preserve">, consistente en la publicación del extracto de </w:t>
      </w:r>
      <w:r>
        <w:rPr>
          <w:rFonts w:ascii="Gothic720 BT" w:hAnsi="Gothic720 BT"/>
          <w:sz w:val="20"/>
          <w:szCs w:val="20"/>
        </w:rPr>
        <w:t xml:space="preserve">dicha resolución </w:t>
      </w:r>
      <w:r w:rsidRPr="00311079">
        <w:rPr>
          <w:rFonts w:ascii="Gothic720 BT" w:hAnsi="Gothic720 BT"/>
          <w:sz w:val="20"/>
          <w:szCs w:val="20"/>
        </w:rPr>
        <w:t xml:space="preserve">en las redes de comunicación social Facebook y Twitter, en las fechas aludidas </w:t>
      </w:r>
      <w:r>
        <w:rPr>
          <w:rFonts w:ascii="Gothic720 BT" w:hAnsi="Gothic720 BT"/>
          <w:sz w:val="20"/>
          <w:szCs w:val="20"/>
        </w:rPr>
        <w:t>por el partido, las cuales manifiesta se llevaron a cabo e</w:t>
      </w:r>
      <w:r w:rsidRPr="00311079">
        <w:rPr>
          <w:rFonts w:ascii="Gothic720 BT" w:hAnsi="Gothic720 BT"/>
          <w:sz w:val="20"/>
          <w:szCs w:val="20"/>
        </w:rPr>
        <w:t xml:space="preserve">l treinta y uno de diciembre de dos mil veinte </w:t>
      </w:r>
      <w:r>
        <w:rPr>
          <w:rFonts w:ascii="Gothic720 BT" w:hAnsi="Gothic720 BT"/>
          <w:sz w:val="20"/>
          <w:szCs w:val="20"/>
        </w:rPr>
        <w:t xml:space="preserve">en el caso </w:t>
      </w:r>
      <w:r w:rsidRPr="00311079">
        <w:rPr>
          <w:rFonts w:ascii="Gothic720 BT" w:hAnsi="Gothic720 BT"/>
          <w:sz w:val="20"/>
          <w:szCs w:val="20"/>
        </w:rPr>
        <w:t xml:space="preserve">de Facebook y </w:t>
      </w:r>
      <w:r>
        <w:rPr>
          <w:rFonts w:ascii="Gothic720 BT" w:hAnsi="Gothic720 BT"/>
          <w:sz w:val="20"/>
          <w:szCs w:val="20"/>
        </w:rPr>
        <w:t>e</w:t>
      </w:r>
      <w:r w:rsidRPr="00311079">
        <w:rPr>
          <w:rFonts w:ascii="Gothic720 BT" w:hAnsi="Gothic720 BT"/>
          <w:sz w:val="20"/>
          <w:szCs w:val="20"/>
        </w:rPr>
        <w:t xml:space="preserve">l veinticinco de enero de dos mil veintiuno </w:t>
      </w:r>
      <w:r>
        <w:rPr>
          <w:rFonts w:ascii="Gothic720 BT" w:hAnsi="Gothic720 BT"/>
          <w:sz w:val="20"/>
          <w:szCs w:val="20"/>
        </w:rPr>
        <w:t xml:space="preserve">en el caso </w:t>
      </w:r>
      <w:r w:rsidRPr="00311079">
        <w:rPr>
          <w:rFonts w:ascii="Gothic720 BT" w:hAnsi="Gothic720 BT"/>
          <w:sz w:val="20"/>
          <w:szCs w:val="20"/>
        </w:rPr>
        <w:t xml:space="preserve">de Twitter, </w:t>
      </w:r>
      <w:r>
        <w:rPr>
          <w:rFonts w:ascii="Gothic720 BT" w:hAnsi="Gothic720 BT"/>
          <w:sz w:val="20"/>
          <w:szCs w:val="20"/>
        </w:rPr>
        <w:t xml:space="preserve">y asimismo, su permanencia durante los sesenta días naturales que se mandataron en la resolución mencionada anteriormente, por lo que, </w:t>
      </w:r>
      <w:r w:rsidRPr="00311079">
        <w:rPr>
          <w:rFonts w:ascii="Gothic720 BT" w:hAnsi="Gothic720 BT"/>
          <w:sz w:val="20"/>
          <w:szCs w:val="20"/>
        </w:rPr>
        <w:t>se remite en copia simple para mejor instrucción.</w:t>
      </w:r>
    </w:p>
    <w:p w:rsidR="00D15BD4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D15BD4" w:rsidRPr="00005E09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r>
        <w:rPr>
          <w:rFonts w:ascii="Gothic720 BT" w:hAnsi="Gothic720 BT"/>
          <w:sz w:val="20"/>
          <w:szCs w:val="20"/>
        </w:rPr>
        <w:t>Publicación del extracto</w:t>
      </w:r>
      <w:r w:rsidRPr="00005E09">
        <w:rPr>
          <w:rFonts w:ascii="Gothic720 BT" w:hAnsi="Gothic720 BT"/>
          <w:sz w:val="20"/>
          <w:szCs w:val="20"/>
        </w:rPr>
        <w:t xml:space="preserve"> </w:t>
      </w:r>
      <w:r>
        <w:rPr>
          <w:rFonts w:ascii="Gothic720 BT" w:hAnsi="Gothic720 BT"/>
          <w:sz w:val="20"/>
          <w:szCs w:val="20"/>
        </w:rPr>
        <w:t>de la resolución</w:t>
      </w:r>
      <w:r w:rsidRPr="001C2562">
        <w:t xml:space="preserve"> </w:t>
      </w:r>
      <w:r>
        <w:rPr>
          <w:rFonts w:ascii="Gothic720 BT" w:hAnsi="Gothic720 BT"/>
          <w:sz w:val="20"/>
          <w:szCs w:val="20"/>
        </w:rPr>
        <w:t>IEEQ/CG/R/008/20</w:t>
      </w:r>
      <w:r>
        <w:rPr>
          <w:rFonts w:ascii="Gothic720 BT" w:hAnsi="Gothic720 BT"/>
          <w:sz w:val="20"/>
          <w:szCs w:val="20"/>
        </w:rPr>
        <w:t xml:space="preserve"> </w:t>
      </w:r>
      <w:r w:rsidRPr="00005E09">
        <w:rPr>
          <w:rFonts w:ascii="Gothic720 BT" w:hAnsi="Gothic720 BT"/>
          <w:sz w:val="20"/>
          <w:szCs w:val="20"/>
        </w:rPr>
        <w:t>en las siguientes redes sociales:</w:t>
      </w:r>
    </w:p>
    <w:p w:rsidR="00D15BD4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D15BD4" w:rsidRPr="00005E09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Facebook</w:t>
      </w:r>
    </w:p>
    <w:p w:rsidR="00D15BD4" w:rsidRPr="00005E09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7" w:history="1">
        <w:r w:rsidRPr="00695B09">
          <w:rPr>
            <w:rStyle w:val="Hipervnculo"/>
            <w:rFonts w:ascii="Gothic720 BT" w:hAnsi="Gothic720 BT"/>
            <w:sz w:val="20"/>
            <w:szCs w:val="20"/>
          </w:rPr>
          <w:t>https://www.facebook.com/PartidoDelTrabajoQro</w:t>
        </w:r>
      </w:hyperlink>
      <w:r>
        <w:rPr>
          <w:rFonts w:ascii="Gothic720 BT" w:hAnsi="Gothic720 BT"/>
          <w:sz w:val="20"/>
          <w:szCs w:val="20"/>
        </w:rPr>
        <w:t xml:space="preserve"> </w:t>
      </w:r>
    </w:p>
    <w:p w:rsidR="00D15BD4" w:rsidRPr="00005E09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D15BD4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Twitter</w:t>
      </w:r>
    </w:p>
    <w:p w:rsidR="00D15BD4" w:rsidRPr="005E1221" w:rsidRDefault="00D15BD4" w:rsidP="00D15BD4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8" w:history="1">
        <w:r w:rsidRPr="00695B09">
          <w:rPr>
            <w:rStyle w:val="Hipervnculo"/>
            <w:rFonts w:ascii="Gothic720 BT" w:hAnsi="Gothic720 BT"/>
            <w:sz w:val="20"/>
            <w:szCs w:val="20"/>
          </w:rPr>
          <w:t>https://twitter.com/PTQro_oficial</w:t>
        </w:r>
      </w:hyperlink>
      <w:r>
        <w:rPr>
          <w:rFonts w:ascii="Gothic720 BT" w:hAnsi="Gothic720 BT"/>
          <w:sz w:val="20"/>
          <w:szCs w:val="20"/>
        </w:rPr>
        <w:t xml:space="preserve"> </w:t>
      </w:r>
    </w:p>
    <w:p w:rsidR="00D15BD4" w:rsidRPr="00DC006C" w:rsidRDefault="00D15BD4" w:rsidP="00D15BD4">
      <w:pPr>
        <w:ind w:left="709"/>
        <w:jc w:val="both"/>
        <w:rPr>
          <w:rFonts w:ascii="Gothic720 BT" w:hAnsi="Gothic720 BT"/>
          <w:sz w:val="20"/>
          <w:szCs w:val="20"/>
        </w:rPr>
      </w:pPr>
      <w:r w:rsidRPr="00DC006C">
        <w:rPr>
          <w:rFonts w:ascii="Gothic720 BT" w:hAnsi="Gothic720 BT" w:cs="Calibri"/>
          <w:b/>
          <w:sz w:val="20"/>
          <w:szCs w:val="20"/>
        </w:rPr>
        <w:t>Notifíquese por oficio a la Coordinación de Oficialía Electoral del Instituto Electoral del Estado de Querétaro y por estrados, con fundamento en los art</w:t>
      </w:r>
      <w:r>
        <w:rPr>
          <w:rFonts w:ascii="Gothic720 BT" w:hAnsi="Gothic720 BT" w:cs="Calibri"/>
          <w:b/>
          <w:sz w:val="20"/>
          <w:szCs w:val="20"/>
        </w:rPr>
        <w:t>ículos 3 de la Ley Electoral; 48</w:t>
      </w:r>
      <w:r w:rsidRPr="00DC006C">
        <w:rPr>
          <w:rFonts w:ascii="Gothic720 BT" w:hAnsi="Gothic720 BT" w:cs="Calibri"/>
          <w:b/>
          <w:sz w:val="20"/>
          <w:szCs w:val="20"/>
        </w:rPr>
        <w:t>, fracciones II</w:t>
      </w:r>
      <w:r>
        <w:rPr>
          <w:rFonts w:ascii="Gothic720 BT" w:hAnsi="Gothic720 BT" w:cs="Calibri"/>
          <w:b/>
          <w:sz w:val="20"/>
          <w:szCs w:val="20"/>
        </w:rPr>
        <w:t xml:space="preserve"> y III, 50</w:t>
      </w:r>
      <w:r w:rsidRPr="00DC006C">
        <w:rPr>
          <w:rFonts w:ascii="Gothic720 BT" w:hAnsi="Gothic720 BT" w:cs="Calibri"/>
          <w:b/>
          <w:sz w:val="20"/>
          <w:szCs w:val="20"/>
        </w:rPr>
        <w:t xml:space="preserve">, </w:t>
      </w:r>
      <w:r>
        <w:rPr>
          <w:rFonts w:ascii="Gothic720 BT" w:hAnsi="Gothic720 BT" w:cs="Calibri"/>
          <w:b/>
          <w:sz w:val="20"/>
          <w:szCs w:val="20"/>
        </w:rPr>
        <w:t>51</w:t>
      </w:r>
      <w:r w:rsidRPr="00DC006C">
        <w:rPr>
          <w:rFonts w:ascii="Gothic720 BT" w:hAnsi="Gothic720 BT" w:cs="Calibri"/>
          <w:b/>
          <w:sz w:val="20"/>
          <w:szCs w:val="20"/>
        </w:rPr>
        <w:t xml:space="preserve"> y 56, fracciones I y II</w:t>
      </w:r>
      <w:r>
        <w:rPr>
          <w:rFonts w:ascii="Gothic720 BT" w:hAnsi="Gothic720 BT" w:cs="Calibri"/>
          <w:b/>
          <w:sz w:val="20"/>
          <w:szCs w:val="20"/>
        </w:rPr>
        <w:t>I</w:t>
      </w:r>
      <w:r w:rsidRPr="00DC006C">
        <w:rPr>
          <w:rFonts w:ascii="Gothic720 BT" w:hAnsi="Gothic720 BT" w:cs="Calibri"/>
          <w:b/>
          <w:sz w:val="20"/>
          <w:szCs w:val="20"/>
        </w:rPr>
        <w:t xml:space="preserve"> de la Ley de Medios de Impugnación en Materia Electoral del Estado de Querétaro</w:t>
      </w:r>
      <w:r w:rsidRPr="00DC006C">
        <w:rPr>
          <w:rFonts w:ascii="Gothic720 BT" w:hAnsi="Gothic720 BT" w:cs="Calibri"/>
          <w:sz w:val="20"/>
          <w:szCs w:val="20"/>
        </w:rPr>
        <w:t>.</w:t>
      </w: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/>
          <w:sz w:val="20"/>
          <w:szCs w:val="20"/>
        </w:rPr>
      </w:pPr>
      <w:r w:rsidRPr="00DC006C">
        <w:rPr>
          <w:rFonts w:ascii="Gothic720 BT" w:hAnsi="Gothic720 BT" w:cs="Calibri"/>
          <w:sz w:val="20"/>
          <w:szCs w:val="20"/>
        </w:rPr>
        <w:t xml:space="preserve">Así lo proveyó y firmó el Director Ejecutivo de Asuntos Jurídicos del Instituto Electoral del Estado de Querétaro, quien autoriza. </w:t>
      </w:r>
      <w:r w:rsidRPr="00DC006C">
        <w:rPr>
          <w:rFonts w:ascii="Gothic720 BT" w:hAnsi="Gothic720 BT" w:cs="Calibri"/>
          <w:b/>
          <w:sz w:val="20"/>
          <w:szCs w:val="20"/>
        </w:rPr>
        <w:t>CONSTE</w:t>
      </w:r>
      <w:r w:rsidRPr="00DC006C">
        <w:rPr>
          <w:rFonts w:ascii="Gothic720 BT" w:hAnsi="Gothic720 BT" w:cs="Calibri"/>
          <w:sz w:val="20"/>
          <w:szCs w:val="20"/>
        </w:rPr>
        <w:t>.</w:t>
      </w:r>
    </w:p>
    <w:p w:rsidR="00D15BD4" w:rsidRPr="00DC006C" w:rsidRDefault="00D15BD4" w:rsidP="00D15BD4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/>
          <w:sz w:val="20"/>
          <w:szCs w:val="20"/>
        </w:rPr>
      </w:pPr>
    </w:p>
    <w:p w:rsidR="00D15BD4" w:rsidRDefault="00D15BD4" w:rsidP="00D15BD4">
      <w:pPr>
        <w:tabs>
          <w:tab w:val="left" w:pos="0"/>
          <w:tab w:val="left" w:pos="142"/>
        </w:tabs>
        <w:spacing w:after="0"/>
        <w:jc w:val="center"/>
        <w:rPr>
          <w:rFonts w:ascii="Gothic720 BT" w:hAnsi="Gothic720 BT" w:cs="Calibri"/>
          <w:b/>
          <w:sz w:val="20"/>
          <w:szCs w:val="20"/>
        </w:rPr>
      </w:pPr>
    </w:p>
    <w:p w:rsidR="00D15BD4" w:rsidRDefault="00D15BD4" w:rsidP="00D15BD4">
      <w:pPr>
        <w:tabs>
          <w:tab w:val="left" w:pos="0"/>
          <w:tab w:val="left" w:pos="142"/>
        </w:tabs>
        <w:spacing w:after="0"/>
        <w:jc w:val="center"/>
        <w:rPr>
          <w:rFonts w:ascii="Gothic720 BT" w:hAnsi="Gothic720 BT" w:cs="Calibri"/>
          <w:b/>
          <w:sz w:val="20"/>
          <w:szCs w:val="20"/>
        </w:rPr>
      </w:pPr>
    </w:p>
    <w:p w:rsidR="00D15BD4" w:rsidRPr="00DC006C" w:rsidRDefault="00D15BD4" w:rsidP="00D15BD4">
      <w:pPr>
        <w:tabs>
          <w:tab w:val="left" w:pos="0"/>
          <w:tab w:val="left" w:pos="142"/>
        </w:tabs>
        <w:spacing w:after="0"/>
        <w:jc w:val="center"/>
        <w:rPr>
          <w:rFonts w:ascii="Gothic720 BT" w:hAnsi="Gothic720 BT" w:cs="Calibri"/>
          <w:b/>
          <w:sz w:val="20"/>
          <w:szCs w:val="20"/>
        </w:rPr>
      </w:pPr>
    </w:p>
    <w:p w:rsidR="00D15BD4" w:rsidRPr="00DC006C" w:rsidRDefault="00D15BD4" w:rsidP="00D15BD4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  <w:sz w:val="20"/>
          <w:szCs w:val="20"/>
        </w:rPr>
      </w:pPr>
      <w:r w:rsidRPr="00DC006C">
        <w:rPr>
          <w:rFonts w:ascii="Gothic720 BT" w:hAnsi="Gothic720 BT" w:cs="Calibri"/>
          <w:b/>
          <w:sz w:val="20"/>
          <w:szCs w:val="20"/>
        </w:rPr>
        <w:t>Dr. Juan Rivera Hernández</w:t>
      </w:r>
    </w:p>
    <w:p w:rsidR="00D15BD4" w:rsidRPr="00DC006C" w:rsidRDefault="00D15BD4" w:rsidP="00B11703">
      <w:pPr>
        <w:jc w:val="center"/>
        <w:rPr>
          <w:rFonts w:ascii="Gothic720 BT" w:hAnsi="Gothic720 BT" w:cs="Calibri"/>
          <w:sz w:val="20"/>
          <w:szCs w:val="20"/>
        </w:rPr>
      </w:pPr>
      <w:r w:rsidRPr="00DC006C">
        <w:rPr>
          <w:rFonts w:ascii="Gothic720 BT" w:hAnsi="Gothic720 BT" w:cs="Calibri"/>
          <w:sz w:val="20"/>
          <w:szCs w:val="20"/>
        </w:rPr>
        <w:t>Director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D15BD4" w:rsidRPr="00DC006C" w:rsidTr="001D6F24">
        <w:tc>
          <w:tcPr>
            <w:tcW w:w="5468" w:type="dxa"/>
          </w:tcPr>
          <w:p w:rsidR="00D15BD4" w:rsidRPr="00DC006C" w:rsidRDefault="00D15BD4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lastRenderedPageBreak/>
              <w:t>PROCEDIMIENTO ORDINARIO SANCIONADOR</w:t>
            </w: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>
              <w:rPr>
                <w:rFonts w:ascii="Gothic720 BT" w:hAnsi="Gothic720 BT"/>
                <w:sz w:val="20"/>
                <w:szCs w:val="20"/>
              </w:rPr>
              <w:t xml:space="preserve"> IEEQ/POS/003/2020</w:t>
            </w:r>
            <w:r w:rsidRPr="00DC006C">
              <w:rPr>
                <w:rFonts w:ascii="Gothic720 BT" w:hAnsi="Gothic720 BT"/>
                <w:sz w:val="20"/>
                <w:szCs w:val="20"/>
              </w:rPr>
              <w:t>-P</w:t>
            </w: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RECEPCIÓN</w:t>
            </w:r>
            <w:r>
              <w:rPr>
                <w:rFonts w:ascii="Gothic720 BT" w:hAnsi="Gothic720 BT"/>
                <w:sz w:val="20"/>
                <w:szCs w:val="20"/>
              </w:rPr>
              <w:t xml:space="preserve"> Y OFICIALÍA ELECTORAL</w:t>
            </w:r>
            <w:r w:rsidRPr="00DC006C">
              <w:rPr>
                <w:rFonts w:ascii="Gothic720 BT" w:hAnsi="Gothic720 BT"/>
                <w:sz w:val="20"/>
                <w:szCs w:val="20"/>
              </w:rPr>
              <w:t>.</w:t>
            </w:r>
          </w:p>
          <w:p w:rsidR="00D15BD4" w:rsidRPr="00DC006C" w:rsidRDefault="00D15BD4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</w:tc>
      </w:tr>
    </w:tbl>
    <w:p w:rsidR="00D15BD4" w:rsidRPr="00DC006C" w:rsidRDefault="00D15BD4" w:rsidP="00D15BD4">
      <w:pPr>
        <w:spacing w:after="0"/>
        <w:jc w:val="both"/>
        <w:rPr>
          <w:rFonts w:ascii="Gothic720 BT" w:hAnsi="Gothic720 BT"/>
          <w:sz w:val="20"/>
          <w:szCs w:val="20"/>
        </w:rPr>
      </w:pPr>
      <w:r w:rsidRPr="00DC006C">
        <w:rPr>
          <w:rFonts w:ascii="Gothic720 BT" w:hAnsi="Gothic720 BT"/>
          <w:sz w:val="20"/>
          <w:szCs w:val="20"/>
        </w:rPr>
        <w:t xml:space="preserve"> </w:t>
      </w: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  <w:r w:rsidRPr="00DC006C">
        <w:rPr>
          <w:rFonts w:ascii="Gothic720 BT" w:hAnsi="Gothic720 BT" w:cs="Arial"/>
          <w:sz w:val="20"/>
          <w:szCs w:val="20"/>
        </w:rPr>
        <w:t xml:space="preserve">En Santiago de Querétaro, Querétaro, siendo las </w:t>
      </w:r>
      <w:r>
        <w:rPr>
          <w:rFonts w:ascii="Gothic720 BT" w:hAnsi="Gothic720 BT" w:cs="Arial"/>
          <w:sz w:val="20"/>
          <w:szCs w:val="20"/>
        </w:rPr>
        <w:t xml:space="preserve">catorce </w:t>
      </w:r>
      <w:r w:rsidRPr="00DC006C">
        <w:rPr>
          <w:rFonts w:ascii="Gothic720 BT" w:hAnsi="Gothic720 BT" w:cs="Arial"/>
          <w:sz w:val="20"/>
          <w:szCs w:val="20"/>
        </w:rPr>
        <w:t xml:space="preserve">horas del </w:t>
      </w:r>
      <w:r>
        <w:rPr>
          <w:rFonts w:ascii="Gothic720 BT" w:hAnsi="Gothic720 BT" w:cs="Arial"/>
          <w:sz w:val="20"/>
          <w:szCs w:val="20"/>
        </w:rPr>
        <w:t>veinticinco de febr</w:t>
      </w:r>
      <w:r w:rsidRPr="00DC006C">
        <w:rPr>
          <w:rFonts w:ascii="Gothic720 BT" w:hAnsi="Gothic720 BT" w:cs="Arial"/>
          <w:sz w:val="20"/>
          <w:szCs w:val="20"/>
        </w:rPr>
        <w:t>ero de dos</w:t>
      </w:r>
      <w:bookmarkStart w:id="0" w:name="_GoBack"/>
      <w:bookmarkEnd w:id="0"/>
      <w:r w:rsidRPr="00DC006C">
        <w:rPr>
          <w:rFonts w:ascii="Gothic720 BT" w:hAnsi="Gothic720 BT" w:cs="Arial"/>
          <w:sz w:val="20"/>
          <w:szCs w:val="20"/>
        </w:rPr>
        <w:t xml:space="preserve"> mil veintiuno, en cumplimiento a lo ordenado en el proveído dictado en misma fecha, con fundamento en los artículos </w:t>
      </w:r>
      <w:r>
        <w:rPr>
          <w:rFonts w:ascii="Gothic720 BT" w:hAnsi="Gothic720 BT" w:cs="Arial"/>
          <w:sz w:val="20"/>
          <w:szCs w:val="20"/>
        </w:rPr>
        <w:t>48, fracción II, 50</w:t>
      </w:r>
      <w:r w:rsidRPr="00005E09">
        <w:rPr>
          <w:rFonts w:ascii="Gothic720 BT" w:hAnsi="Gothic720 BT" w:cs="Arial"/>
          <w:sz w:val="20"/>
          <w:szCs w:val="20"/>
        </w:rPr>
        <w:t xml:space="preserve"> y 56, fracción II</w:t>
      </w:r>
      <w:r>
        <w:rPr>
          <w:rFonts w:ascii="Gothic720 BT" w:hAnsi="Gothic720 BT" w:cs="Arial"/>
          <w:sz w:val="20"/>
          <w:szCs w:val="20"/>
        </w:rPr>
        <w:t>I</w:t>
      </w:r>
      <w:r w:rsidRPr="00005E09">
        <w:rPr>
          <w:rFonts w:ascii="Gothic720 BT" w:hAnsi="Gothic720 BT" w:cs="Arial"/>
          <w:sz w:val="20"/>
          <w:szCs w:val="20"/>
        </w:rPr>
        <w:t xml:space="preserve"> </w:t>
      </w:r>
      <w:r w:rsidRPr="00DC006C">
        <w:rPr>
          <w:rFonts w:ascii="Gothic720 BT" w:hAnsi="Gothic720 BT" w:cs="Arial"/>
          <w:sz w:val="20"/>
          <w:szCs w:val="20"/>
        </w:rPr>
        <w:t xml:space="preserve">de la Ley de Medios de Impugnación en Materia Electoral del Estado de Querétaro, se </w:t>
      </w:r>
      <w:r w:rsidRPr="00DC006C">
        <w:rPr>
          <w:rFonts w:ascii="Gothic720 BT" w:hAnsi="Gothic720 BT" w:cs="Arial"/>
          <w:b/>
          <w:sz w:val="20"/>
          <w:szCs w:val="20"/>
        </w:rPr>
        <w:t xml:space="preserve">NOTIFICA </w:t>
      </w:r>
      <w:r w:rsidRPr="00DC006C">
        <w:rPr>
          <w:rFonts w:ascii="Gothic720 BT" w:hAnsi="Gothic720 BT" w:cs="Arial"/>
          <w:sz w:val="20"/>
          <w:szCs w:val="20"/>
        </w:rPr>
        <w:t xml:space="preserve">el contenido del proveído de mérito que consta de dos fojas, mediante cédula que se fija en los </w:t>
      </w:r>
      <w:r w:rsidRPr="00DC006C">
        <w:rPr>
          <w:rFonts w:ascii="Gothic720 BT" w:hAnsi="Gothic720 BT" w:cs="Arial"/>
          <w:b/>
          <w:sz w:val="20"/>
          <w:szCs w:val="20"/>
        </w:rPr>
        <w:t>ESTRADOS</w:t>
      </w:r>
      <w:r w:rsidRPr="00DC006C">
        <w:rPr>
          <w:rFonts w:ascii="Gothic720 BT" w:hAnsi="Gothic720 BT" w:cs="Arial"/>
          <w:sz w:val="20"/>
          <w:szCs w:val="20"/>
        </w:rPr>
        <w:t xml:space="preserve"> de este Consejo General de este Instituto Electoral del Estado de Querétaro, anexando copia del mismo. </w:t>
      </w:r>
      <w:r w:rsidRPr="00DC006C">
        <w:rPr>
          <w:rFonts w:ascii="Gothic720 BT" w:hAnsi="Gothic720 BT" w:cs="Arial"/>
          <w:b/>
          <w:sz w:val="20"/>
          <w:szCs w:val="20"/>
        </w:rPr>
        <w:t>CONSTE</w:t>
      </w:r>
      <w:r w:rsidRPr="00DC006C">
        <w:rPr>
          <w:rFonts w:ascii="Gothic720 BT" w:hAnsi="Gothic720 BT" w:cs="Arial"/>
          <w:sz w:val="20"/>
          <w:szCs w:val="20"/>
        </w:rPr>
        <w:t xml:space="preserve">. </w:t>
      </w: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D15BD4" w:rsidRPr="00DC006C" w:rsidRDefault="00D15BD4" w:rsidP="00D15BD4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D15BD4" w:rsidRPr="00DC006C" w:rsidRDefault="00D15BD4" w:rsidP="00D15BD4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</w:p>
    <w:p w:rsidR="00D15BD4" w:rsidRPr="00DC006C" w:rsidRDefault="00D15BD4" w:rsidP="00D15BD4">
      <w:pPr>
        <w:spacing w:after="0"/>
        <w:ind w:left="709"/>
        <w:jc w:val="center"/>
        <w:rPr>
          <w:rFonts w:ascii="Gothic720 BT" w:hAnsi="Gothic720 BT" w:cs="Arial"/>
          <w:b/>
          <w:sz w:val="20"/>
          <w:szCs w:val="20"/>
        </w:rPr>
      </w:pPr>
      <w:r w:rsidRPr="00DC006C">
        <w:rPr>
          <w:rFonts w:ascii="Gothic720 BT" w:hAnsi="Gothic720 BT" w:cs="Arial"/>
          <w:b/>
          <w:sz w:val="20"/>
          <w:szCs w:val="20"/>
        </w:rPr>
        <w:t>Dr. Juan Rivera Hernández</w:t>
      </w:r>
    </w:p>
    <w:p w:rsidR="00D15BD4" w:rsidRPr="00DC006C" w:rsidRDefault="00D15BD4" w:rsidP="00D15BD4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  <w:r w:rsidRPr="00DC006C">
        <w:rPr>
          <w:rFonts w:ascii="Gothic720 BT" w:hAnsi="Gothic720 BT" w:cs="Arial"/>
          <w:sz w:val="20"/>
          <w:szCs w:val="20"/>
        </w:rPr>
        <w:t>Director Ejecutivo de Asuntos Jurídicos</w:t>
      </w:r>
    </w:p>
    <w:p w:rsidR="00D15BD4" w:rsidRDefault="00D15BD4" w:rsidP="00D15BD4"/>
    <w:p w:rsidR="002B52E2" w:rsidRDefault="002B52E2"/>
    <w:sectPr w:rsidR="002B52E2" w:rsidSect="006D6559"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8D" w:rsidRDefault="00A8548D" w:rsidP="00D15BD4">
      <w:pPr>
        <w:spacing w:after="0" w:line="240" w:lineRule="auto"/>
      </w:pPr>
      <w:r>
        <w:separator/>
      </w:r>
    </w:p>
  </w:endnote>
  <w:endnote w:type="continuationSeparator" w:id="0">
    <w:p w:rsidR="00A8548D" w:rsidRDefault="00A8548D" w:rsidP="00D1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8D" w:rsidRDefault="00A8548D" w:rsidP="00D15BD4">
      <w:pPr>
        <w:spacing w:after="0" w:line="240" w:lineRule="auto"/>
      </w:pPr>
      <w:r>
        <w:separator/>
      </w:r>
    </w:p>
  </w:footnote>
  <w:footnote w:type="continuationSeparator" w:id="0">
    <w:p w:rsidR="00A8548D" w:rsidRDefault="00A8548D" w:rsidP="00D15BD4">
      <w:pPr>
        <w:spacing w:after="0" w:line="240" w:lineRule="auto"/>
      </w:pPr>
      <w:r>
        <w:continuationSeparator/>
      </w:r>
    </w:p>
  </w:footnote>
  <w:footnote w:id="1">
    <w:p w:rsidR="00D15BD4" w:rsidRDefault="00D15BD4" w:rsidP="00D15BD4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D15BD4" w:rsidRDefault="00D15BD4" w:rsidP="00D15BD4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D15BD4" w:rsidRDefault="00D15BD4" w:rsidP="00D15BD4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D15BD4" w:rsidRDefault="00D15BD4" w:rsidP="00D15BD4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D4"/>
    <w:rsid w:val="00016006"/>
    <w:rsid w:val="002B52E2"/>
    <w:rsid w:val="0049030B"/>
    <w:rsid w:val="00725FCE"/>
    <w:rsid w:val="007E1960"/>
    <w:rsid w:val="00A8548D"/>
    <w:rsid w:val="00B11703"/>
    <w:rsid w:val="00D15BD4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D4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D15BD4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D15BD4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15B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B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5BD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D4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D15BD4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D15BD4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15B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B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5BD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TQro_ofi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tidoDelTrabajoQ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2</cp:revision>
  <cp:lastPrinted>2021-02-25T16:14:00Z</cp:lastPrinted>
  <dcterms:created xsi:type="dcterms:W3CDTF">2021-02-25T16:04:00Z</dcterms:created>
  <dcterms:modified xsi:type="dcterms:W3CDTF">2021-02-25T22:22:00Z</dcterms:modified>
</cp:coreProperties>
</file>