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4F" w:rsidRDefault="00B8764F"/>
    <w:p w:rsidR="00B8764F" w:rsidRDefault="00B8764F"/>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8F10CD" w:rsidRPr="006A7FCB" w:rsidTr="004B7D89">
        <w:trPr>
          <w:trHeight w:val="4404"/>
        </w:trPr>
        <w:tc>
          <w:tcPr>
            <w:tcW w:w="5518" w:type="dxa"/>
          </w:tcPr>
          <w:p w:rsidR="008F10CD" w:rsidRPr="006A7FCB" w:rsidRDefault="008F10CD" w:rsidP="008A51C5">
            <w:pPr>
              <w:jc w:val="both"/>
              <w:rPr>
                <w:rFonts w:ascii="Gothic720 BT" w:hAnsi="Gothic720 BT"/>
                <w:b/>
                <w:sz w:val="23"/>
                <w:szCs w:val="23"/>
              </w:rPr>
            </w:pPr>
          </w:p>
          <w:p w:rsidR="003610DA" w:rsidRPr="003610DA" w:rsidRDefault="003610DA" w:rsidP="003610DA">
            <w:pPr>
              <w:jc w:val="both"/>
              <w:rPr>
                <w:rFonts w:ascii="Gothic720 BT" w:hAnsi="Gothic720 BT"/>
                <w:b/>
                <w:sz w:val="23"/>
                <w:szCs w:val="23"/>
              </w:rPr>
            </w:pPr>
            <w:r w:rsidRPr="003610DA">
              <w:rPr>
                <w:rFonts w:ascii="Gothic720 BT" w:hAnsi="Gothic720 BT"/>
                <w:b/>
                <w:sz w:val="23"/>
                <w:szCs w:val="23"/>
              </w:rPr>
              <w:t>PROCEDIMIENTO ESPECIAL SANCIONADOR</w:t>
            </w:r>
          </w:p>
          <w:p w:rsidR="003610DA" w:rsidRPr="003610DA" w:rsidRDefault="003610DA" w:rsidP="003610DA">
            <w:pPr>
              <w:jc w:val="both"/>
              <w:rPr>
                <w:rFonts w:ascii="Gothic720 BT" w:hAnsi="Gothic720 BT"/>
                <w:b/>
                <w:sz w:val="23"/>
                <w:szCs w:val="23"/>
              </w:rPr>
            </w:pPr>
          </w:p>
          <w:p w:rsidR="003610DA" w:rsidRPr="003610DA" w:rsidRDefault="003610DA" w:rsidP="003610DA">
            <w:pPr>
              <w:jc w:val="both"/>
              <w:rPr>
                <w:rFonts w:ascii="Gothic720 BT" w:hAnsi="Gothic720 BT"/>
                <w:sz w:val="23"/>
                <w:szCs w:val="23"/>
              </w:rPr>
            </w:pPr>
            <w:r w:rsidRPr="003610DA">
              <w:rPr>
                <w:rFonts w:ascii="Gothic720 BT" w:hAnsi="Gothic720 BT"/>
                <w:b/>
                <w:sz w:val="23"/>
                <w:szCs w:val="23"/>
              </w:rPr>
              <w:t xml:space="preserve">EXPEDIENTE: </w:t>
            </w:r>
            <w:r w:rsidR="00B8764F" w:rsidRPr="00B8764F">
              <w:rPr>
                <w:rFonts w:ascii="Gothic720 BT" w:hAnsi="Gothic720 BT"/>
                <w:sz w:val="23"/>
                <w:szCs w:val="23"/>
              </w:rPr>
              <w:t>IEEQ/PES/0</w:t>
            </w:r>
            <w:r w:rsidR="004B7D89">
              <w:rPr>
                <w:rFonts w:ascii="Gothic720 BT" w:hAnsi="Gothic720 BT"/>
                <w:sz w:val="23"/>
                <w:szCs w:val="23"/>
              </w:rPr>
              <w:t>24</w:t>
            </w:r>
            <w:r w:rsidR="00B8764F" w:rsidRPr="00B8764F">
              <w:rPr>
                <w:rFonts w:ascii="Gothic720 BT" w:hAnsi="Gothic720 BT"/>
                <w:sz w:val="23"/>
                <w:szCs w:val="23"/>
              </w:rPr>
              <w:t>/2021-P.</w:t>
            </w:r>
          </w:p>
          <w:p w:rsidR="003610DA" w:rsidRPr="003610DA" w:rsidRDefault="003610DA" w:rsidP="003610DA">
            <w:pPr>
              <w:jc w:val="both"/>
              <w:rPr>
                <w:rFonts w:ascii="Gothic720 BT" w:hAnsi="Gothic720 BT"/>
                <w:b/>
                <w:sz w:val="23"/>
                <w:szCs w:val="23"/>
              </w:rPr>
            </w:pPr>
          </w:p>
          <w:p w:rsidR="003610DA" w:rsidRDefault="003610DA" w:rsidP="003610DA">
            <w:pPr>
              <w:jc w:val="both"/>
              <w:rPr>
                <w:rFonts w:ascii="Gothic720 BT" w:hAnsi="Gothic720 BT"/>
                <w:sz w:val="23"/>
                <w:szCs w:val="23"/>
              </w:rPr>
            </w:pPr>
            <w:r w:rsidRPr="003610DA">
              <w:rPr>
                <w:rFonts w:ascii="Gothic720 BT" w:hAnsi="Gothic720 BT"/>
                <w:b/>
                <w:sz w:val="23"/>
                <w:szCs w:val="23"/>
              </w:rPr>
              <w:t xml:space="preserve">DENUNCIANTE: </w:t>
            </w:r>
            <w:r w:rsidR="004B7D89" w:rsidRPr="004B7D89">
              <w:rPr>
                <w:rFonts w:ascii="Gothic720 BT" w:hAnsi="Gothic720 BT"/>
                <w:sz w:val="23"/>
                <w:szCs w:val="23"/>
              </w:rPr>
              <w:t>GRASIELA MARTÍNEZ NIEVES.</w:t>
            </w:r>
          </w:p>
          <w:p w:rsidR="003610DA" w:rsidRPr="003610DA" w:rsidRDefault="003610DA" w:rsidP="003610DA">
            <w:pPr>
              <w:jc w:val="both"/>
              <w:rPr>
                <w:rFonts w:ascii="Gothic720 BT" w:hAnsi="Gothic720 BT"/>
                <w:b/>
                <w:sz w:val="23"/>
                <w:szCs w:val="23"/>
              </w:rPr>
            </w:pPr>
          </w:p>
          <w:p w:rsidR="000F65AD" w:rsidRPr="000F65AD" w:rsidRDefault="003610DA" w:rsidP="000F65AD">
            <w:pPr>
              <w:jc w:val="both"/>
              <w:rPr>
                <w:rFonts w:ascii="Gothic720 BT" w:hAnsi="Gothic720 BT"/>
                <w:b/>
                <w:sz w:val="23"/>
                <w:szCs w:val="23"/>
              </w:rPr>
            </w:pPr>
            <w:r w:rsidRPr="003610DA">
              <w:rPr>
                <w:rFonts w:ascii="Gothic720 BT" w:hAnsi="Gothic720 BT"/>
                <w:b/>
                <w:sz w:val="23"/>
                <w:szCs w:val="23"/>
              </w:rPr>
              <w:t xml:space="preserve">ASUNTO: </w:t>
            </w:r>
            <w:r w:rsidR="004B7D89" w:rsidRPr="004B7D89">
              <w:rPr>
                <w:rFonts w:ascii="Gothic720 BT" w:hAnsi="Gothic720 BT"/>
                <w:sz w:val="23"/>
                <w:szCs w:val="23"/>
                <w:lang w:val="es-ES"/>
              </w:rPr>
              <w:t>RECEPCIÓN, REGISTRO, LEGITIMACIÓN Y DOMICILIO PROCESAL, OFICIALÍA ELECTORAL Y RESERVA.</w:t>
            </w:r>
          </w:p>
          <w:p w:rsidR="008F10CD" w:rsidRPr="006A7FCB" w:rsidRDefault="008F10CD" w:rsidP="000F65AD">
            <w:pPr>
              <w:jc w:val="both"/>
              <w:rPr>
                <w:rFonts w:ascii="Gothic720 BT" w:hAnsi="Gothic720 BT"/>
                <w:b/>
                <w:sz w:val="23"/>
                <w:szCs w:val="23"/>
              </w:rPr>
            </w:pPr>
          </w:p>
        </w:tc>
      </w:tr>
    </w:tbl>
    <w:p w:rsidR="008F10CD" w:rsidRPr="006A7FCB" w:rsidRDefault="008F10CD" w:rsidP="008F10CD">
      <w:pPr>
        <w:spacing w:after="0"/>
        <w:jc w:val="both"/>
        <w:rPr>
          <w:rFonts w:ascii="Gothic720 BT" w:hAnsi="Gothic720 BT"/>
          <w:sz w:val="23"/>
          <w:szCs w:val="23"/>
        </w:rPr>
      </w:pPr>
    </w:p>
    <w:p w:rsidR="008F10CD" w:rsidRPr="006A7FCB" w:rsidRDefault="008F10CD" w:rsidP="008F10CD">
      <w:pPr>
        <w:spacing w:after="0"/>
        <w:ind w:left="709"/>
        <w:jc w:val="both"/>
        <w:rPr>
          <w:rFonts w:ascii="Gothic720 BT" w:hAnsi="Gothic720 BT" w:cs="Arial"/>
          <w:sz w:val="23"/>
          <w:szCs w:val="23"/>
        </w:rPr>
      </w:pPr>
      <w:r w:rsidRPr="006A7FCB">
        <w:rPr>
          <w:rFonts w:ascii="Gothic720 BT" w:hAnsi="Gothic720 BT" w:cs="Arial"/>
          <w:sz w:val="23"/>
          <w:szCs w:val="23"/>
        </w:rPr>
        <w:t xml:space="preserve">En Santiago de Querétaro, Querétaro, siendo las </w:t>
      </w:r>
      <w:r w:rsidR="004B7D89">
        <w:rPr>
          <w:rFonts w:ascii="Gothic720 BT" w:hAnsi="Gothic720 BT" w:cs="Arial"/>
          <w:sz w:val="23"/>
          <w:szCs w:val="23"/>
        </w:rPr>
        <w:t>trece</w:t>
      </w:r>
      <w:r w:rsidRPr="006A7FCB">
        <w:rPr>
          <w:rFonts w:ascii="Gothic720 BT" w:hAnsi="Gothic720 BT" w:cs="Arial"/>
          <w:sz w:val="23"/>
          <w:szCs w:val="23"/>
        </w:rPr>
        <w:t xml:space="preserve"> horas del </w:t>
      </w:r>
      <w:r w:rsidR="004B7D89">
        <w:rPr>
          <w:rFonts w:ascii="Gothic720 BT" w:hAnsi="Gothic720 BT" w:cs="Arial"/>
          <w:sz w:val="23"/>
          <w:szCs w:val="23"/>
        </w:rPr>
        <w:t>veinticuatro</w:t>
      </w:r>
      <w:r w:rsidR="00537819">
        <w:rPr>
          <w:rFonts w:ascii="Gothic720 BT" w:hAnsi="Gothic720 BT" w:cs="Arial"/>
          <w:sz w:val="23"/>
          <w:szCs w:val="23"/>
        </w:rPr>
        <w:t xml:space="preserve"> </w:t>
      </w:r>
      <w:r w:rsidR="00415335">
        <w:rPr>
          <w:rFonts w:ascii="Gothic720 BT" w:hAnsi="Gothic720 BT" w:cs="Arial"/>
          <w:sz w:val="23"/>
          <w:szCs w:val="23"/>
        </w:rPr>
        <w:t xml:space="preserve">de </w:t>
      </w:r>
      <w:r w:rsidR="00976917">
        <w:rPr>
          <w:rFonts w:ascii="Gothic720 BT" w:hAnsi="Gothic720 BT" w:cs="Arial"/>
          <w:sz w:val="23"/>
          <w:szCs w:val="23"/>
        </w:rPr>
        <w:t>marzo</w:t>
      </w:r>
      <w:r w:rsidRPr="006A7FCB">
        <w:rPr>
          <w:rFonts w:ascii="Gothic720 BT" w:hAnsi="Gothic720 BT" w:cs="Arial"/>
          <w:sz w:val="23"/>
          <w:szCs w:val="23"/>
        </w:rPr>
        <w:t xml:space="preserve"> de dos mil veint</w:t>
      </w:r>
      <w:r w:rsidR="003610DA">
        <w:rPr>
          <w:rFonts w:ascii="Gothic720 BT" w:hAnsi="Gothic720 BT" w:cs="Arial"/>
          <w:sz w:val="23"/>
          <w:szCs w:val="23"/>
        </w:rPr>
        <w:t>iuno</w:t>
      </w:r>
      <w:r w:rsidRPr="006A7FCB">
        <w:rPr>
          <w:rFonts w:ascii="Gothic720 BT" w:hAnsi="Gothic720 BT" w:cs="Arial"/>
          <w:sz w:val="23"/>
          <w:szCs w:val="23"/>
        </w:rPr>
        <w:t xml:space="preserve">, en cumplimiento a lo ordenado en el proveído dictado </w:t>
      </w:r>
      <w:r w:rsidR="00E64975">
        <w:rPr>
          <w:rFonts w:ascii="Gothic720 BT" w:hAnsi="Gothic720 BT" w:cs="Arial"/>
          <w:sz w:val="23"/>
          <w:szCs w:val="23"/>
        </w:rPr>
        <w:t xml:space="preserve">el </w:t>
      </w:r>
      <w:r w:rsidR="004B7D89">
        <w:rPr>
          <w:rFonts w:ascii="Gothic720 BT" w:hAnsi="Gothic720 BT" w:cs="Arial"/>
          <w:sz w:val="23"/>
          <w:szCs w:val="23"/>
        </w:rPr>
        <w:t>veintitrés</w:t>
      </w:r>
      <w:r w:rsidR="004D7ECE">
        <w:rPr>
          <w:rFonts w:ascii="Gothic720 BT" w:hAnsi="Gothic720 BT" w:cs="Arial"/>
          <w:sz w:val="23"/>
          <w:szCs w:val="23"/>
        </w:rPr>
        <w:t xml:space="preserve"> </w:t>
      </w:r>
      <w:r w:rsidR="00976917">
        <w:rPr>
          <w:rFonts w:ascii="Gothic720 BT" w:hAnsi="Gothic720 BT" w:cs="Arial"/>
          <w:sz w:val="23"/>
          <w:szCs w:val="23"/>
        </w:rPr>
        <w:t>de marzo</w:t>
      </w:r>
      <w:r w:rsidR="00E64975">
        <w:rPr>
          <w:rFonts w:ascii="Gothic720 BT" w:hAnsi="Gothic720 BT" w:cs="Arial"/>
          <w:sz w:val="23"/>
          <w:szCs w:val="23"/>
        </w:rPr>
        <w:t xml:space="preserve"> del mismo año</w:t>
      </w:r>
      <w:r w:rsidRPr="006A7FCB">
        <w:rPr>
          <w:rFonts w:ascii="Gothic720 BT" w:hAnsi="Gothic720 BT" w:cs="Arial"/>
          <w:sz w:val="23"/>
          <w:szCs w:val="23"/>
        </w:rPr>
        <w:t xml:space="preserve">, con fundamento en los artículos 50, fracción II, 52 y 56, fracción II de la Ley de Medios de Impugnación en Materia Electoral del Estado de Querétaro, se </w:t>
      </w:r>
      <w:r w:rsidRPr="006A7FCB">
        <w:rPr>
          <w:rFonts w:ascii="Gothic720 BT" w:hAnsi="Gothic720 BT" w:cs="Arial"/>
          <w:b/>
          <w:sz w:val="23"/>
          <w:szCs w:val="23"/>
        </w:rPr>
        <w:t xml:space="preserve">NOTIFICA </w:t>
      </w:r>
      <w:r w:rsidRPr="006A7FCB">
        <w:rPr>
          <w:rFonts w:ascii="Gothic720 BT" w:hAnsi="Gothic720 BT" w:cs="Arial"/>
          <w:sz w:val="23"/>
          <w:szCs w:val="23"/>
        </w:rPr>
        <w:t xml:space="preserve">el contenido del proveído de mérito que consta de </w:t>
      </w:r>
      <w:r w:rsidR="00976917" w:rsidRPr="002A2A6D">
        <w:rPr>
          <w:rFonts w:ascii="Gothic720 BT" w:hAnsi="Gothic720 BT" w:cs="Arial"/>
          <w:sz w:val="23"/>
          <w:szCs w:val="23"/>
        </w:rPr>
        <w:t>seis</w:t>
      </w:r>
      <w:r w:rsidRPr="006A7FCB">
        <w:rPr>
          <w:rFonts w:ascii="Gothic720 BT" w:hAnsi="Gothic720 BT" w:cs="Arial"/>
          <w:sz w:val="23"/>
          <w:szCs w:val="23"/>
        </w:rPr>
        <w:t xml:space="preserve"> fojas, mediante cédula que se fija en los </w:t>
      </w:r>
      <w:r w:rsidRPr="006A7FCB">
        <w:rPr>
          <w:rFonts w:ascii="Gothic720 BT" w:hAnsi="Gothic720 BT" w:cs="Arial"/>
          <w:b/>
          <w:sz w:val="23"/>
          <w:szCs w:val="23"/>
        </w:rPr>
        <w:t>ESTRADOS</w:t>
      </w:r>
      <w:r w:rsidRPr="006A7FCB">
        <w:rPr>
          <w:rFonts w:ascii="Gothic720 BT" w:hAnsi="Gothic720 BT" w:cs="Arial"/>
          <w:sz w:val="23"/>
          <w:szCs w:val="23"/>
        </w:rPr>
        <w:t xml:space="preserve"> de este Consejo General de este Instituto Electoral del Estado de Querétaro, anexando copia del mismo. </w:t>
      </w:r>
      <w:r w:rsidRPr="006A7FCB">
        <w:rPr>
          <w:rFonts w:ascii="Gothic720 BT" w:hAnsi="Gothic720 BT" w:cs="Arial"/>
          <w:b/>
          <w:sz w:val="23"/>
          <w:szCs w:val="23"/>
        </w:rPr>
        <w:t>CONSTE</w:t>
      </w:r>
      <w:r w:rsidRPr="006A7FCB">
        <w:rPr>
          <w:rFonts w:ascii="Gothic720 BT" w:hAnsi="Gothic720 BT" w:cs="Arial"/>
          <w:sz w:val="23"/>
          <w:szCs w:val="23"/>
        </w:rPr>
        <w:t xml:space="preserve">. </w:t>
      </w: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center"/>
        <w:rPr>
          <w:rFonts w:ascii="Gothic720 BT" w:hAnsi="Gothic720 BT" w:cs="Arial"/>
          <w:b/>
          <w:sz w:val="23"/>
          <w:szCs w:val="23"/>
        </w:rPr>
      </w:pPr>
      <w:r w:rsidRPr="006A7FCB">
        <w:rPr>
          <w:rFonts w:ascii="Gothic720 BT" w:hAnsi="Gothic720 BT" w:cs="Arial"/>
          <w:b/>
          <w:sz w:val="23"/>
          <w:szCs w:val="23"/>
        </w:rPr>
        <w:t>Dr. Juan Rivera Hernández</w:t>
      </w:r>
    </w:p>
    <w:p w:rsidR="008F10CD" w:rsidRPr="006A7FCB" w:rsidRDefault="008F10CD" w:rsidP="008F10CD">
      <w:pPr>
        <w:spacing w:after="0"/>
        <w:ind w:left="709"/>
        <w:jc w:val="center"/>
        <w:rPr>
          <w:rFonts w:ascii="Gothic720 BT" w:hAnsi="Gothic720 BT" w:cs="Arial"/>
          <w:sz w:val="23"/>
          <w:szCs w:val="23"/>
        </w:rPr>
      </w:pPr>
      <w:r w:rsidRPr="006A7FCB">
        <w:rPr>
          <w:rFonts w:ascii="Gothic720 BT" w:hAnsi="Gothic720 BT" w:cs="Arial"/>
          <w:sz w:val="23"/>
          <w:szCs w:val="23"/>
        </w:rPr>
        <w:t>Director Ejecutivo de Asuntos Jurídicos</w:t>
      </w:r>
    </w:p>
    <w:p w:rsidR="008F10CD" w:rsidRPr="006A7FCB" w:rsidRDefault="008F10CD" w:rsidP="008F10CD">
      <w:pPr>
        <w:spacing w:after="0"/>
        <w:jc w:val="both"/>
        <w:rPr>
          <w:rFonts w:ascii="Gothic720 BT" w:eastAsia="Calibri" w:hAnsi="Gothic720 BT" w:cs="Calibri"/>
          <w:sz w:val="23"/>
          <w:szCs w:val="23"/>
        </w:rPr>
      </w:pPr>
    </w:p>
    <w:p w:rsidR="008F10CD" w:rsidRPr="006A7FCB" w:rsidRDefault="008F10CD" w:rsidP="008F10CD">
      <w:pPr>
        <w:spacing w:after="0"/>
        <w:jc w:val="center"/>
        <w:rPr>
          <w:rFonts w:ascii="Gothic720 BT" w:hAnsi="Gothic720 BT"/>
          <w:sz w:val="23"/>
          <w:szCs w:val="23"/>
          <w:highlight w:val="yellow"/>
        </w:rPr>
      </w:pPr>
    </w:p>
    <w:p w:rsidR="008F10CD" w:rsidRDefault="008F10CD" w:rsidP="008F10CD">
      <w:pPr>
        <w:rPr>
          <w:rFonts w:ascii="Gothic720 BT" w:hAnsi="Gothic720 BT"/>
          <w:sz w:val="23"/>
          <w:szCs w:val="23"/>
        </w:rPr>
      </w:pPr>
    </w:p>
    <w:p w:rsidR="00354A00" w:rsidRDefault="00354A00" w:rsidP="008F10CD">
      <w:pPr>
        <w:rPr>
          <w:rFonts w:ascii="Gothic720 BT" w:hAnsi="Gothic720 BT"/>
          <w:sz w:val="23"/>
          <w:szCs w:val="23"/>
        </w:rPr>
      </w:pPr>
    </w:p>
    <w:p w:rsidR="00354A00" w:rsidRDefault="00354A00" w:rsidP="008F10CD">
      <w:pPr>
        <w:rPr>
          <w:rFonts w:ascii="Gothic720 BT" w:hAnsi="Gothic720 BT"/>
          <w:sz w:val="23"/>
          <w:szCs w:val="23"/>
        </w:rPr>
      </w:pPr>
    </w:p>
    <w:p w:rsidR="00354A00" w:rsidRDefault="00354A00" w:rsidP="008F10CD">
      <w:pPr>
        <w:rPr>
          <w:rFonts w:ascii="Gothic720 BT" w:hAnsi="Gothic720 BT"/>
          <w:sz w:val="23"/>
          <w:szCs w:val="23"/>
        </w:rPr>
      </w:pPr>
    </w:p>
    <w:p w:rsidR="00354A00" w:rsidRPr="00900573" w:rsidRDefault="00354A00" w:rsidP="00354A00">
      <w:pPr>
        <w:tabs>
          <w:tab w:val="left" w:pos="426"/>
        </w:tabs>
        <w:spacing w:after="0" w:line="240" w:lineRule="auto"/>
        <w:ind w:left="4395"/>
        <w:jc w:val="both"/>
        <w:textAlignment w:val="baseline"/>
        <w:rPr>
          <w:rFonts w:ascii="Gothic720 BT" w:eastAsia="Times New Roman" w:hAnsi="Gothic720 BT" w:cs="Times New Roman"/>
          <w:b/>
          <w:sz w:val="21"/>
          <w:szCs w:val="21"/>
          <w:lang w:val="es-ES" w:eastAsia="es-MX"/>
        </w:rPr>
      </w:pPr>
      <w:r w:rsidRPr="00900573">
        <w:rPr>
          <w:rFonts w:ascii="Gothic720 BT" w:eastAsia="Times New Roman" w:hAnsi="Gothic720 BT" w:cs="Times New Roman"/>
          <w:b/>
          <w:sz w:val="21"/>
          <w:szCs w:val="21"/>
          <w:lang w:val="es-ES" w:eastAsia="es-MX"/>
        </w:rPr>
        <w:lastRenderedPageBreak/>
        <w:t>PROCEDIMIENTO ESPECIAL SANCIONADOR.</w:t>
      </w:r>
    </w:p>
    <w:p w:rsidR="00354A00" w:rsidRPr="00900573" w:rsidRDefault="00354A00" w:rsidP="00354A00">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p>
    <w:p w:rsidR="00354A00" w:rsidRPr="00900573" w:rsidRDefault="00354A00" w:rsidP="00354A00">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r w:rsidRPr="00900573">
        <w:rPr>
          <w:rFonts w:ascii="Gothic720 BT" w:eastAsia="Times New Roman" w:hAnsi="Gothic720 BT" w:cs="Times New Roman"/>
          <w:b/>
          <w:sz w:val="21"/>
          <w:szCs w:val="21"/>
          <w:lang w:val="es-ES" w:eastAsia="es-MX"/>
        </w:rPr>
        <w:t>EXPEDIENTE</w:t>
      </w:r>
      <w:r w:rsidRPr="00900573">
        <w:rPr>
          <w:rFonts w:ascii="Gothic720 BT" w:eastAsia="Times New Roman" w:hAnsi="Gothic720 BT" w:cs="Times New Roman"/>
          <w:sz w:val="21"/>
          <w:szCs w:val="21"/>
          <w:lang w:val="es-ES" w:eastAsia="es-MX"/>
        </w:rPr>
        <w:t>: IEEQ/PES/0</w:t>
      </w:r>
      <w:r>
        <w:rPr>
          <w:rFonts w:ascii="Gothic720 BT" w:eastAsia="Times New Roman" w:hAnsi="Gothic720 BT" w:cs="Times New Roman"/>
          <w:sz w:val="21"/>
          <w:szCs w:val="21"/>
          <w:lang w:val="es-ES" w:eastAsia="es-MX"/>
        </w:rPr>
        <w:t>24</w:t>
      </w:r>
      <w:r w:rsidRPr="00900573">
        <w:rPr>
          <w:rFonts w:ascii="Gothic720 BT" w:eastAsia="Times New Roman" w:hAnsi="Gothic720 BT" w:cs="Times New Roman"/>
          <w:sz w:val="21"/>
          <w:szCs w:val="21"/>
          <w:lang w:val="es-ES" w:eastAsia="es-MX"/>
        </w:rPr>
        <w:t>/2021-P.</w:t>
      </w:r>
    </w:p>
    <w:p w:rsidR="00354A00" w:rsidRPr="00900573" w:rsidRDefault="00354A00" w:rsidP="00354A00">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p>
    <w:p w:rsidR="00354A00" w:rsidRPr="00900573" w:rsidRDefault="00354A00" w:rsidP="00354A00">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r w:rsidRPr="00900573">
        <w:rPr>
          <w:rFonts w:ascii="Gothic720 BT" w:eastAsia="Times New Roman" w:hAnsi="Gothic720 BT" w:cs="Times New Roman"/>
          <w:b/>
          <w:sz w:val="21"/>
          <w:szCs w:val="21"/>
          <w:lang w:val="es-ES" w:eastAsia="es-MX"/>
        </w:rPr>
        <w:t>DENUNCIANTE</w:t>
      </w:r>
      <w:r w:rsidRPr="00900573">
        <w:rPr>
          <w:rFonts w:ascii="Gothic720 BT" w:eastAsia="Times New Roman" w:hAnsi="Gothic720 BT" w:cs="Times New Roman"/>
          <w:sz w:val="21"/>
          <w:szCs w:val="21"/>
          <w:lang w:val="es-ES" w:eastAsia="es-MX"/>
        </w:rPr>
        <w:t xml:space="preserve">: </w:t>
      </w:r>
      <w:r w:rsidRPr="000A3063">
        <w:rPr>
          <w:rFonts w:ascii="Gothic720 BT" w:eastAsia="Times New Roman" w:hAnsi="Gothic720 BT" w:cs="Times New Roman"/>
          <w:sz w:val="21"/>
          <w:szCs w:val="21"/>
          <w:lang w:val="es-ES" w:eastAsia="es-MX"/>
        </w:rPr>
        <w:t>GRASIELA MARTÍNEZ NIEVES</w:t>
      </w:r>
      <w:r w:rsidRPr="00900573">
        <w:rPr>
          <w:rFonts w:ascii="Gothic720 BT" w:eastAsia="Times New Roman" w:hAnsi="Gothic720 BT" w:cs="Times New Roman"/>
          <w:sz w:val="21"/>
          <w:szCs w:val="21"/>
          <w:lang w:val="es-ES" w:eastAsia="es-MX"/>
        </w:rPr>
        <w:t>.</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sz w:val="21"/>
          <w:szCs w:val="21"/>
          <w:lang w:val="es-ES" w:eastAsia="es-MX"/>
        </w:rPr>
      </w:pPr>
    </w:p>
    <w:p w:rsidR="00354A00" w:rsidRPr="00900573" w:rsidRDefault="00354A00" w:rsidP="00354A00">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r w:rsidRPr="00900573">
        <w:rPr>
          <w:rFonts w:ascii="Gothic720 BT" w:eastAsia="Times New Roman" w:hAnsi="Gothic720 BT" w:cs="Times New Roman"/>
          <w:b/>
          <w:sz w:val="21"/>
          <w:szCs w:val="21"/>
          <w:lang w:val="es-ES" w:eastAsia="es-MX"/>
        </w:rPr>
        <w:t>ASUNTO</w:t>
      </w:r>
      <w:r w:rsidRPr="00900573">
        <w:rPr>
          <w:rFonts w:ascii="Gothic720 BT" w:eastAsia="Times New Roman" w:hAnsi="Gothic720 BT" w:cs="Times New Roman"/>
          <w:sz w:val="21"/>
          <w:szCs w:val="21"/>
          <w:lang w:val="es-ES" w:eastAsia="es-MX"/>
        </w:rPr>
        <w:t xml:space="preserve">: RECEPCIÓN, REGISTRO, </w:t>
      </w:r>
      <w:r w:rsidRPr="00900573">
        <w:rPr>
          <w:rFonts w:ascii="Gothic720 BT" w:eastAsia="Times New Roman" w:hAnsi="Gothic720 BT" w:cs="Times New Roman"/>
          <w:bCs/>
          <w:sz w:val="21"/>
          <w:szCs w:val="21"/>
          <w:lang w:val="es-ES" w:eastAsia="es-MX"/>
        </w:rPr>
        <w:t xml:space="preserve">LEGITIMACIÓN Y DOMICILIO PROCESAL, </w:t>
      </w:r>
      <w:r w:rsidRPr="00900573">
        <w:rPr>
          <w:rFonts w:ascii="Gothic720 BT" w:eastAsia="Calibri" w:hAnsi="Gothic720 BT" w:cs="Arial"/>
          <w:sz w:val="21"/>
          <w:szCs w:val="21"/>
          <w:lang w:eastAsia="es-ES"/>
        </w:rPr>
        <w:t>OFICIALÍA ELECTORAL</w:t>
      </w:r>
      <w:r>
        <w:rPr>
          <w:rFonts w:ascii="Gothic720 BT" w:eastAsia="Calibri" w:hAnsi="Gothic720 BT" w:cs="Arial"/>
          <w:sz w:val="21"/>
          <w:szCs w:val="21"/>
          <w:lang w:eastAsia="es-ES"/>
        </w:rPr>
        <w:t xml:space="preserve"> </w:t>
      </w:r>
      <w:r w:rsidRPr="00900573">
        <w:rPr>
          <w:rFonts w:ascii="Gothic720 BT" w:eastAsia="Times New Roman" w:hAnsi="Gothic720 BT" w:cs="Times New Roman"/>
          <w:sz w:val="21"/>
          <w:szCs w:val="21"/>
          <w:lang w:val="es-ES" w:eastAsia="es-MX"/>
        </w:rPr>
        <w:t>Y RESERVA.</w:t>
      </w:r>
    </w:p>
    <w:p w:rsidR="00354A00" w:rsidRPr="00900573" w:rsidRDefault="00354A00" w:rsidP="00354A00">
      <w:pPr>
        <w:spacing w:after="0" w:line="240" w:lineRule="auto"/>
        <w:jc w:val="both"/>
        <w:textAlignment w:val="baseline"/>
        <w:rPr>
          <w:rFonts w:ascii="Gothic720 BT" w:eastAsia="Times New Roman" w:hAnsi="Gothic720 BT" w:cs="Times New Roman"/>
          <w:sz w:val="21"/>
          <w:szCs w:val="21"/>
          <w:lang w:val="es-ES" w:eastAsia="es-MX"/>
        </w:rPr>
      </w:pPr>
    </w:p>
    <w:p w:rsidR="00354A00" w:rsidRPr="00900573" w:rsidRDefault="00354A00" w:rsidP="00354A00">
      <w:pPr>
        <w:spacing w:after="0" w:line="240" w:lineRule="auto"/>
        <w:jc w:val="both"/>
        <w:textAlignment w:val="baseline"/>
        <w:rPr>
          <w:rFonts w:ascii="Gothic720 BT" w:eastAsia="Times New Roman" w:hAnsi="Gothic720 BT" w:cs="Times New Roman"/>
          <w:color w:val="000000"/>
          <w:sz w:val="21"/>
          <w:szCs w:val="21"/>
          <w:lang w:val="es-ES" w:eastAsia="es-MX"/>
        </w:rPr>
      </w:pPr>
      <w:r w:rsidRPr="00900573">
        <w:rPr>
          <w:rFonts w:ascii="Gothic720 BT" w:eastAsia="Times New Roman" w:hAnsi="Gothic720 BT" w:cs="Times New Roman"/>
          <w:sz w:val="21"/>
          <w:szCs w:val="21"/>
          <w:lang w:val="es-ES" w:eastAsia="es-MX"/>
        </w:rPr>
        <w:t xml:space="preserve">Santiago de Querétaro, Querétaro, </w:t>
      </w:r>
      <w:r>
        <w:rPr>
          <w:rFonts w:ascii="Gothic720 BT" w:eastAsia="Times New Roman" w:hAnsi="Gothic720 BT" w:cs="Times New Roman"/>
          <w:sz w:val="21"/>
          <w:szCs w:val="21"/>
          <w:lang w:val="es-ES" w:eastAsia="es-MX"/>
        </w:rPr>
        <w:t>veintitrés</w:t>
      </w:r>
      <w:r w:rsidRPr="00900573">
        <w:rPr>
          <w:rFonts w:ascii="Gothic720 BT" w:eastAsia="Times New Roman" w:hAnsi="Gothic720 BT" w:cs="Times New Roman"/>
          <w:sz w:val="21"/>
          <w:szCs w:val="21"/>
          <w:lang w:val="es-ES" w:eastAsia="es-MX"/>
        </w:rPr>
        <w:t xml:space="preserve"> de marzo de dos mil veintiuno</w:t>
      </w:r>
      <w:r w:rsidRPr="00900573">
        <w:rPr>
          <w:rStyle w:val="Refdenotaalpie"/>
          <w:rFonts w:ascii="Gothic720 BT" w:eastAsia="Times New Roman" w:hAnsi="Gothic720 BT" w:cs="Times New Roman"/>
          <w:sz w:val="21"/>
          <w:szCs w:val="21"/>
          <w:lang w:val="es-ES" w:eastAsia="es-MX"/>
        </w:rPr>
        <w:footnoteReference w:id="1"/>
      </w:r>
      <w:r w:rsidRPr="00900573">
        <w:rPr>
          <w:rFonts w:ascii="Gothic720 BT" w:eastAsia="Times New Roman" w:hAnsi="Gothic720 BT" w:cs="Times New Roman"/>
          <w:sz w:val="21"/>
          <w:szCs w:val="21"/>
          <w:lang w:val="es-ES" w:eastAsia="es-MX"/>
        </w:rPr>
        <w:t>.</w:t>
      </w:r>
      <w:r w:rsidRPr="00900573">
        <w:rPr>
          <w:rFonts w:ascii="Gothic720 BT" w:eastAsia="Times New Roman" w:hAnsi="Gothic720 BT" w:cs="Times New Roman"/>
          <w:color w:val="000000"/>
          <w:sz w:val="21"/>
          <w:szCs w:val="21"/>
          <w:lang w:val="es-ES" w:eastAsia="es-MX"/>
        </w:rPr>
        <w:t> </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
          <w:bCs/>
          <w:sz w:val="21"/>
          <w:szCs w:val="21"/>
          <w:lang w:val="es-ES" w:eastAsia="es-MX"/>
        </w:rPr>
      </w:pP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r w:rsidRPr="00900573">
        <w:rPr>
          <w:rFonts w:ascii="Gothic720 BT" w:eastAsia="Times New Roman" w:hAnsi="Gothic720 BT" w:cs="Times New Roman"/>
          <w:b/>
          <w:bCs/>
          <w:sz w:val="21"/>
          <w:szCs w:val="21"/>
          <w:lang w:val="es-ES" w:eastAsia="es-MX"/>
        </w:rPr>
        <w:t xml:space="preserve">VISTO </w:t>
      </w:r>
      <w:r w:rsidRPr="00900573">
        <w:rPr>
          <w:rFonts w:ascii="Gothic720 BT" w:eastAsia="Times New Roman" w:hAnsi="Gothic720 BT" w:cs="Times New Roman"/>
          <w:bCs/>
          <w:sz w:val="21"/>
          <w:szCs w:val="21"/>
          <w:lang w:val="es-ES" w:eastAsia="es-MX"/>
        </w:rPr>
        <w:t>el</w:t>
      </w:r>
      <w:r>
        <w:rPr>
          <w:rFonts w:ascii="Gothic720 BT" w:eastAsia="Times New Roman" w:hAnsi="Gothic720 BT" w:cs="Times New Roman"/>
          <w:bCs/>
          <w:sz w:val="21"/>
          <w:szCs w:val="21"/>
          <w:lang w:val="es-ES" w:eastAsia="es-MX"/>
        </w:rPr>
        <w:t xml:space="preserve"> oficio CMCOL/090/2021 signado por el licenciado Luis Enrique Rojas Mijangos,</w:t>
      </w:r>
      <w:r w:rsidRPr="00900573">
        <w:rPr>
          <w:rFonts w:ascii="Gothic720 BT" w:eastAsia="Times New Roman" w:hAnsi="Gothic720 BT" w:cs="Times New Roman"/>
          <w:bCs/>
          <w:sz w:val="21"/>
          <w:szCs w:val="21"/>
          <w:lang w:val="es-ES" w:eastAsia="es-MX"/>
        </w:rPr>
        <w:t xml:space="preserve"> </w:t>
      </w:r>
      <w:r>
        <w:rPr>
          <w:rFonts w:ascii="Gothic720 BT" w:eastAsia="Times New Roman" w:hAnsi="Gothic720 BT" w:cs="Times New Roman"/>
          <w:bCs/>
          <w:sz w:val="21"/>
          <w:szCs w:val="21"/>
          <w:lang w:val="es-ES" w:eastAsia="es-MX"/>
        </w:rPr>
        <w:t>por el cual remite a esta Dirección Ejecutiva de Asuntos Jurídicos</w:t>
      </w:r>
      <w:r>
        <w:rPr>
          <w:rStyle w:val="Refdenotaalpie"/>
          <w:rFonts w:ascii="Gothic720 BT" w:eastAsia="Times New Roman" w:hAnsi="Gothic720 BT" w:cs="Times New Roman"/>
          <w:bCs/>
          <w:sz w:val="21"/>
          <w:szCs w:val="21"/>
          <w:lang w:val="es-ES" w:eastAsia="es-MX"/>
        </w:rPr>
        <w:footnoteReference w:id="2"/>
      </w:r>
      <w:r>
        <w:rPr>
          <w:rFonts w:ascii="Gothic720 BT" w:eastAsia="Times New Roman" w:hAnsi="Gothic720 BT" w:cs="Times New Roman"/>
          <w:bCs/>
          <w:sz w:val="21"/>
          <w:szCs w:val="21"/>
          <w:lang w:val="es-ES" w:eastAsia="es-MX"/>
        </w:rPr>
        <w:t xml:space="preserve"> el </w:t>
      </w:r>
      <w:r w:rsidRPr="00900573">
        <w:rPr>
          <w:rFonts w:ascii="Gothic720 BT" w:eastAsia="Times New Roman" w:hAnsi="Gothic720 BT" w:cs="Times New Roman"/>
          <w:bCs/>
          <w:sz w:val="21"/>
          <w:szCs w:val="21"/>
          <w:lang w:val="es-ES" w:eastAsia="es-MX"/>
        </w:rPr>
        <w:t>escrito</w:t>
      </w:r>
      <w:r>
        <w:rPr>
          <w:rFonts w:ascii="Gothic720 BT" w:eastAsia="Times New Roman" w:hAnsi="Gothic720 BT" w:cs="Times New Roman"/>
          <w:bCs/>
          <w:sz w:val="21"/>
          <w:szCs w:val="21"/>
          <w:lang w:val="es-ES" w:eastAsia="es-MX"/>
        </w:rPr>
        <w:t xml:space="preserve"> de denuncia signado</w:t>
      </w:r>
      <w:r w:rsidRPr="00900573">
        <w:rPr>
          <w:rFonts w:ascii="Gothic720 BT" w:eastAsia="Times New Roman" w:hAnsi="Gothic720 BT" w:cs="Times New Roman"/>
          <w:bCs/>
          <w:sz w:val="21"/>
          <w:szCs w:val="21"/>
          <w:lang w:val="es-ES" w:eastAsia="es-MX"/>
        </w:rPr>
        <w:t xml:space="preserve"> por </w:t>
      </w:r>
      <w:proofErr w:type="spellStart"/>
      <w:r w:rsidRPr="000A3063">
        <w:rPr>
          <w:rFonts w:ascii="Gothic720 BT" w:eastAsia="Times New Roman" w:hAnsi="Gothic720 BT" w:cs="Times New Roman"/>
          <w:bCs/>
          <w:sz w:val="21"/>
          <w:szCs w:val="21"/>
          <w:lang w:val="es-ES" w:eastAsia="es-MX"/>
        </w:rPr>
        <w:t>Grasiela</w:t>
      </w:r>
      <w:proofErr w:type="spellEnd"/>
      <w:r w:rsidRPr="000A3063">
        <w:rPr>
          <w:rFonts w:ascii="Gothic720 BT" w:eastAsia="Times New Roman" w:hAnsi="Gothic720 BT" w:cs="Times New Roman"/>
          <w:bCs/>
          <w:sz w:val="21"/>
          <w:szCs w:val="21"/>
          <w:lang w:val="es-ES" w:eastAsia="es-MX"/>
        </w:rPr>
        <w:t xml:space="preserve"> Martínez Nieves</w:t>
      </w:r>
      <w:r w:rsidRPr="00900573">
        <w:rPr>
          <w:rFonts w:ascii="Gothic720 BT" w:eastAsia="Times New Roman" w:hAnsi="Gothic720 BT" w:cs="Times New Roman"/>
          <w:bCs/>
          <w:sz w:val="21"/>
          <w:szCs w:val="21"/>
          <w:lang w:val="es-ES" w:eastAsia="es-MX"/>
        </w:rPr>
        <w:t>, por propio derecho,</w:t>
      </w:r>
      <w:r>
        <w:rPr>
          <w:rFonts w:ascii="Gothic720 BT" w:eastAsia="Times New Roman" w:hAnsi="Gothic720 BT" w:cs="Times New Roman"/>
          <w:bCs/>
          <w:sz w:val="21"/>
          <w:szCs w:val="21"/>
          <w:lang w:val="es-ES" w:eastAsia="es-MX"/>
        </w:rPr>
        <w:t xml:space="preserve"> en contra de Leopoldo Bárcenas Hernández y del Partido</w:t>
      </w:r>
      <w:r w:rsidRPr="00900573">
        <w:rPr>
          <w:rFonts w:ascii="Gothic720 BT" w:eastAsia="Times New Roman" w:hAnsi="Gothic720 BT" w:cs="Times New Roman"/>
          <w:bCs/>
          <w:sz w:val="21"/>
          <w:szCs w:val="21"/>
          <w:lang w:val="es-ES" w:eastAsia="es-MX"/>
        </w:rPr>
        <w:t xml:space="preserve"> </w:t>
      </w:r>
      <w:r>
        <w:rPr>
          <w:rFonts w:ascii="Gothic720 BT" w:eastAsia="Times New Roman" w:hAnsi="Gothic720 BT" w:cs="Times New Roman"/>
          <w:bCs/>
          <w:sz w:val="21"/>
          <w:szCs w:val="21"/>
          <w:lang w:val="es-ES" w:eastAsia="es-MX"/>
        </w:rPr>
        <w:t xml:space="preserve">Acción Nacional, </w:t>
      </w:r>
      <w:r w:rsidRPr="00900573">
        <w:rPr>
          <w:rFonts w:ascii="Gothic720 BT" w:eastAsia="Times New Roman" w:hAnsi="Gothic720 BT" w:cs="Times New Roman"/>
          <w:bCs/>
          <w:sz w:val="21"/>
          <w:szCs w:val="21"/>
          <w:lang w:val="es-ES" w:eastAsia="es-MX"/>
        </w:rPr>
        <w:t xml:space="preserve">recibido el </w:t>
      </w:r>
      <w:r>
        <w:rPr>
          <w:rFonts w:ascii="Gothic720 BT" w:eastAsia="Times New Roman" w:hAnsi="Gothic720 BT" w:cs="Times New Roman"/>
          <w:bCs/>
          <w:sz w:val="21"/>
          <w:szCs w:val="21"/>
          <w:lang w:val="es-ES" w:eastAsia="es-MX"/>
        </w:rPr>
        <w:t>veintidós</w:t>
      </w:r>
      <w:r w:rsidRPr="00900573">
        <w:rPr>
          <w:rFonts w:ascii="Gothic720 BT" w:eastAsia="Times New Roman" w:hAnsi="Gothic720 BT" w:cs="Times New Roman"/>
          <w:bCs/>
          <w:sz w:val="21"/>
          <w:szCs w:val="21"/>
          <w:lang w:val="es-ES" w:eastAsia="es-MX"/>
        </w:rPr>
        <w:t xml:space="preserve"> de marzo en la Oficialía de Partes del Instituto y registrado con folio 0</w:t>
      </w:r>
      <w:r>
        <w:rPr>
          <w:rFonts w:ascii="Gothic720 BT" w:eastAsia="Times New Roman" w:hAnsi="Gothic720 BT" w:cs="Times New Roman"/>
          <w:bCs/>
          <w:sz w:val="21"/>
          <w:szCs w:val="21"/>
          <w:lang w:val="es-ES" w:eastAsia="es-MX"/>
        </w:rPr>
        <w:t>819</w:t>
      </w:r>
      <w:r w:rsidRPr="00900573">
        <w:rPr>
          <w:rFonts w:ascii="Gothic720 BT" w:eastAsia="Times New Roman" w:hAnsi="Gothic720 BT" w:cs="Times New Roman"/>
          <w:bCs/>
          <w:sz w:val="21"/>
          <w:szCs w:val="21"/>
          <w:lang w:val="es-ES" w:eastAsia="es-MX"/>
        </w:rPr>
        <w:t>;</w:t>
      </w:r>
      <w:r w:rsidRPr="00900573">
        <w:rPr>
          <w:rFonts w:ascii="Gothic720 BT" w:hAnsi="Gothic720 BT"/>
          <w:sz w:val="21"/>
          <w:szCs w:val="21"/>
        </w:rPr>
        <w:t xml:space="preserve"> </w:t>
      </w:r>
      <w:r w:rsidRPr="00900573">
        <w:rPr>
          <w:rFonts w:ascii="Gothic720 BT" w:eastAsia="Times New Roman" w:hAnsi="Gothic720 BT" w:cs="Times New Roman"/>
          <w:bCs/>
          <w:sz w:val="21"/>
          <w:szCs w:val="21"/>
          <w:lang w:val="es-ES" w:eastAsia="es-MX"/>
        </w:rPr>
        <w:t>c</w:t>
      </w:r>
      <w:proofErr w:type="spellStart"/>
      <w:r w:rsidRPr="00900573">
        <w:rPr>
          <w:rFonts w:ascii="Gothic720 BT" w:hAnsi="Gothic720 BT"/>
          <w:sz w:val="21"/>
          <w:szCs w:val="21"/>
        </w:rPr>
        <w:t>on</w:t>
      </w:r>
      <w:proofErr w:type="spellEnd"/>
      <w:r w:rsidRPr="00900573">
        <w:rPr>
          <w:rFonts w:ascii="Gothic720 BT" w:hAnsi="Gothic720 BT"/>
          <w:sz w:val="21"/>
          <w:szCs w:val="21"/>
        </w:rPr>
        <w:t xml:space="preserve"> fundamento en los artículos 77, fracción V de la Ley Electoral del Estado de Querétaro,</w:t>
      </w:r>
      <w:r w:rsidRPr="00900573">
        <w:rPr>
          <w:rStyle w:val="Refdenotaalpie"/>
          <w:rFonts w:ascii="Gothic720 BT" w:hAnsi="Gothic720 BT"/>
          <w:sz w:val="21"/>
          <w:szCs w:val="21"/>
        </w:rPr>
        <w:footnoteReference w:id="3"/>
      </w:r>
      <w:r w:rsidRPr="00900573">
        <w:rPr>
          <w:rFonts w:ascii="Gothic720 BT" w:hAnsi="Gothic720 BT"/>
          <w:sz w:val="21"/>
          <w:szCs w:val="21"/>
        </w:rPr>
        <w:t xml:space="preserve"> </w:t>
      </w:r>
      <w:r w:rsidRPr="00900573">
        <w:rPr>
          <w:rFonts w:ascii="Gothic720 BT" w:hAnsi="Gothic720 BT" w:cs="Arial"/>
          <w:sz w:val="21"/>
          <w:szCs w:val="21"/>
        </w:rPr>
        <w:t>así como 44, fracción II, inciso d) del Reglamento Interior del Instituto</w:t>
      </w:r>
      <w:r w:rsidRPr="00900573">
        <w:rPr>
          <w:rFonts w:ascii="Gothic720 BT" w:hAnsi="Gothic720 BT"/>
          <w:sz w:val="21"/>
          <w:szCs w:val="21"/>
        </w:rPr>
        <w:t xml:space="preserve">; la Dirección Ejecutiva </w:t>
      </w:r>
      <w:r w:rsidRPr="00900573">
        <w:rPr>
          <w:rFonts w:ascii="Gothic720 BT" w:hAnsi="Gothic720 BT"/>
          <w:b/>
          <w:sz w:val="21"/>
          <w:szCs w:val="21"/>
        </w:rPr>
        <w:t>ACUERDA:</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r w:rsidRPr="00900573">
        <w:rPr>
          <w:rFonts w:ascii="Gothic720 BT" w:eastAsia="Times New Roman" w:hAnsi="Gothic720 BT" w:cs="Times New Roman"/>
          <w:b/>
          <w:bCs/>
          <w:sz w:val="21"/>
          <w:szCs w:val="21"/>
          <w:lang w:val="es-ES" w:eastAsia="es-MX"/>
        </w:rPr>
        <w:t xml:space="preserve">PRIMERO. Recepción. </w:t>
      </w:r>
      <w:r w:rsidRPr="00900573">
        <w:rPr>
          <w:rFonts w:ascii="Gothic720 BT" w:eastAsia="Times New Roman" w:hAnsi="Gothic720 BT" w:cs="Times New Roman"/>
          <w:bCs/>
          <w:sz w:val="21"/>
          <w:szCs w:val="21"/>
          <w:lang w:val="es-ES" w:eastAsia="es-MX"/>
        </w:rPr>
        <w:t xml:space="preserve">Se tiene por recibido el escrito de cuenta, que consta de </w:t>
      </w:r>
      <w:r>
        <w:rPr>
          <w:rFonts w:ascii="Gothic720 BT" w:eastAsia="Times New Roman" w:hAnsi="Gothic720 BT" w:cs="Times New Roman"/>
          <w:bCs/>
          <w:sz w:val="21"/>
          <w:szCs w:val="21"/>
          <w:lang w:val="es-ES" w:eastAsia="es-MX"/>
        </w:rPr>
        <w:t xml:space="preserve">una foja útil con texto por un solo lado, y su anexo consistente en cuatro fojas con texto por un solo lado y una foja útil por un solo lado, </w:t>
      </w:r>
      <w:r w:rsidRPr="00900573">
        <w:rPr>
          <w:rFonts w:ascii="Gothic720 BT" w:eastAsia="Times New Roman" w:hAnsi="Gothic720 BT" w:cs="Times New Roman"/>
          <w:bCs/>
          <w:sz w:val="21"/>
          <w:szCs w:val="21"/>
          <w:lang w:val="es-ES" w:eastAsia="es-MX"/>
        </w:rPr>
        <w:t>documentación que se ordena agregar a los autos del expediente en que se actúa para los efectos legales procedentes.</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r w:rsidRPr="00900573">
        <w:rPr>
          <w:rFonts w:ascii="Gothic720 BT" w:eastAsia="Times New Roman" w:hAnsi="Gothic720 BT" w:cs="Times New Roman"/>
          <w:b/>
          <w:bCs/>
          <w:sz w:val="21"/>
          <w:szCs w:val="21"/>
          <w:lang w:val="es-ES" w:eastAsia="es-MX"/>
        </w:rPr>
        <w:t>SEGUNDO. Registro.</w:t>
      </w:r>
      <w:r w:rsidRPr="00900573">
        <w:rPr>
          <w:rFonts w:ascii="Gothic720 BT" w:eastAsia="Times New Roman" w:hAnsi="Gothic720 BT" w:cs="Times New Roman"/>
          <w:bCs/>
          <w:sz w:val="21"/>
          <w:szCs w:val="21"/>
          <w:lang w:val="es-ES" w:eastAsia="es-MX"/>
        </w:rPr>
        <w:t xml:space="preserve"> Con fundamento en el artículo 238, fracción I, de la Ley Electoral, regístrense en el Libro de Gobierno de la Secretaría Ejecutiva del Instituto, como procedimiento especial sa</w:t>
      </w:r>
      <w:r>
        <w:rPr>
          <w:rFonts w:ascii="Gothic720 BT" w:eastAsia="Times New Roman" w:hAnsi="Gothic720 BT" w:cs="Times New Roman"/>
          <w:bCs/>
          <w:sz w:val="21"/>
          <w:szCs w:val="21"/>
          <w:lang w:val="es-ES" w:eastAsia="es-MX"/>
        </w:rPr>
        <w:t>ncionador con clave IEEQ/PES/024</w:t>
      </w:r>
      <w:r w:rsidRPr="00900573">
        <w:rPr>
          <w:rFonts w:ascii="Gothic720 BT" w:eastAsia="Times New Roman" w:hAnsi="Gothic720 BT" w:cs="Times New Roman"/>
          <w:bCs/>
          <w:sz w:val="21"/>
          <w:szCs w:val="21"/>
          <w:lang w:val="es-ES" w:eastAsia="es-MX"/>
        </w:rPr>
        <w:t>/2021-P.</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p>
    <w:p w:rsidR="00354A00" w:rsidRDefault="00354A00" w:rsidP="00354A00">
      <w:pPr>
        <w:tabs>
          <w:tab w:val="left" w:pos="0"/>
          <w:tab w:val="left" w:pos="142"/>
        </w:tabs>
        <w:spacing w:after="0" w:line="240" w:lineRule="auto"/>
        <w:jc w:val="both"/>
        <w:rPr>
          <w:rFonts w:ascii="Gothic720 BT" w:eastAsia="Times New Roman" w:hAnsi="Gothic720 BT" w:cs="Times New Roman"/>
          <w:bCs/>
          <w:sz w:val="21"/>
          <w:szCs w:val="21"/>
          <w:lang w:val="es-ES" w:eastAsia="es-MX"/>
        </w:rPr>
      </w:pPr>
      <w:r w:rsidRPr="00900573">
        <w:rPr>
          <w:rFonts w:ascii="Gothic720 BT" w:eastAsia="Times New Roman" w:hAnsi="Gothic720 BT" w:cs="Times New Roman"/>
          <w:b/>
          <w:bCs/>
          <w:sz w:val="21"/>
          <w:szCs w:val="21"/>
          <w:lang w:val="es-ES" w:eastAsia="es-MX"/>
        </w:rPr>
        <w:t>TERCERO. Legitimación y domicilio procesal.</w:t>
      </w:r>
      <w:r w:rsidRPr="00900573">
        <w:rPr>
          <w:rFonts w:ascii="Gothic720 BT" w:eastAsia="Times New Roman" w:hAnsi="Gothic720 BT" w:cs="Times New Roman"/>
          <w:bCs/>
          <w:sz w:val="21"/>
          <w:szCs w:val="21"/>
          <w:lang w:val="es-ES" w:eastAsia="es-MX"/>
        </w:rPr>
        <w:t xml:space="preserve"> En ese entendido, se tiene por reconocida la legitimación de la denunciante, en términos del artículo 235, 236 y 237 de la Ley Electoral y el domicilio procesal para oír y recibir notificaciones, en términos del escrito de cuenta.</w:t>
      </w:r>
      <w:r w:rsidRPr="00900573">
        <w:rPr>
          <w:sz w:val="21"/>
          <w:szCs w:val="21"/>
        </w:rPr>
        <w:t xml:space="preserve"> </w:t>
      </w:r>
      <w:r w:rsidRPr="00900573">
        <w:rPr>
          <w:rFonts w:ascii="Gothic720 BT" w:eastAsia="Times New Roman" w:hAnsi="Gothic720 BT" w:cs="Times New Roman"/>
          <w:bCs/>
          <w:sz w:val="21"/>
          <w:szCs w:val="21"/>
          <w:lang w:val="es-ES" w:eastAsia="es-MX"/>
        </w:rPr>
        <w:t>Asimismo,</w:t>
      </w:r>
      <w:r>
        <w:rPr>
          <w:rFonts w:ascii="Gothic720 BT" w:eastAsia="Times New Roman" w:hAnsi="Gothic720 BT" w:cs="Times New Roman"/>
          <w:bCs/>
          <w:sz w:val="21"/>
          <w:szCs w:val="21"/>
          <w:lang w:val="es-ES" w:eastAsia="es-MX"/>
        </w:rPr>
        <w:t xml:space="preserve"> se tiene por autorizada a la persona señalada</w:t>
      </w:r>
      <w:r w:rsidRPr="00900573">
        <w:rPr>
          <w:rFonts w:ascii="Gothic720 BT" w:eastAsia="Times New Roman" w:hAnsi="Gothic720 BT" w:cs="Times New Roman"/>
          <w:bCs/>
          <w:sz w:val="21"/>
          <w:szCs w:val="21"/>
          <w:lang w:val="es-ES" w:eastAsia="es-MX"/>
        </w:rPr>
        <w:t xml:space="preserve"> para los mismos efectos</w:t>
      </w:r>
      <w:r>
        <w:rPr>
          <w:rFonts w:ascii="Gothic720 BT" w:eastAsia="Times New Roman" w:hAnsi="Gothic720 BT" w:cs="Times New Roman"/>
          <w:bCs/>
          <w:sz w:val="21"/>
          <w:szCs w:val="21"/>
          <w:lang w:val="es-ES" w:eastAsia="es-MX"/>
        </w:rPr>
        <w:t xml:space="preserve"> que precisa</w:t>
      </w:r>
      <w:r w:rsidRPr="00900573">
        <w:rPr>
          <w:rFonts w:ascii="Gothic720 BT" w:eastAsia="Times New Roman" w:hAnsi="Gothic720 BT" w:cs="Times New Roman"/>
          <w:bCs/>
          <w:sz w:val="21"/>
          <w:szCs w:val="21"/>
          <w:lang w:val="es-ES" w:eastAsia="es-MX"/>
        </w:rPr>
        <w:t xml:space="preserve">.  </w:t>
      </w:r>
    </w:p>
    <w:p w:rsidR="00354A00" w:rsidRPr="00900573" w:rsidRDefault="00354A00" w:rsidP="00354A00">
      <w:pPr>
        <w:tabs>
          <w:tab w:val="left" w:pos="0"/>
          <w:tab w:val="left" w:pos="142"/>
        </w:tabs>
        <w:spacing w:after="0" w:line="240" w:lineRule="auto"/>
        <w:jc w:val="both"/>
        <w:rPr>
          <w:rFonts w:ascii="Gothic720 BT" w:eastAsia="Times New Roman" w:hAnsi="Gothic720 BT" w:cs="Times New Roman"/>
          <w:bCs/>
          <w:sz w:val="21"/>
          <w:szCs w:val="21"/>
          <w:lang w:val="es-ES" w:eastAsia="es-MX"/>
        </w:rPr>
      </w:pPr>
    </w:p>
    <w:p w:rsidR="00354A00" w:rsidRPr="00900573" w:rsidRDefault="00354A00" w:rsidP="00354A00">
      <w:pPr>
        <w:spacing w:after="0" w:line="240" w:lineRule="auto"/>
        <w:jc w:val="both"/>
        <w:textAlignment w:val="baseline"/>
        <w:rPr>
          <w:rFonts w:ascii="Gothic720 BT" w:eastAsia="Times New Roman" w:hAnsi="Gothic720 BT" w:cs="Times New Roman"/>
          <w:bCs/>
          <w:sz w:val="21"/>
          <w:szCs w:val="21"/>
          <w:lang w:val="es-ES" w:eastAsia="es-MX"/>
        </w:rPr>
      </w:pPr>
      <w:r w:rsidRPr="00900573">
        <w:rPr>
          <w:rFonts w:ascii="Gothic720 BT" w:eastAsia="Times New Roman" w:hAnsi="Gothic720 BT" w:cs="Times New Roman"/>
          <w:b/>
          <w:bCs/>
          <w:sz w:val="21"/>
          <w:szCs w:val="21"/>
          <w:lang w:val="es-ES" w:eastAsia="es-MX"/>
        </w:rPr>
        <w:t xml:space="preserve">CUARTO. Oficialía Electoral. </w:t>
      </w:r>
      <w:r w:rsidRPr="00900573">
        <w:rPr>
          <w:rFonts w:ascii="Gothic720 BT" w:eastAsia="Times New Roman" w:hAnsi="Gothic720 BT" w:cs="Times New Roman"/>
          <w:bCs/>
          <w:sz w:val="21"/>
          <w:szCs w:val="21"/>
          <w:lang w:val="es-ES" w:eastAsia="es-MX"/>
        </w:rPr>
        <w:t>Con fundamento en los artículos 77, fracción X de la Ley Electoral; 44 fracción III, incisos b), c), d) y k) del Reglamento Interior del Instituto, 3, fracciones I, II y III y 10, segundo párrafo del Reglamento de la Oficialía Electoral del Instituto, en aras de evitar que se pierdan o alteren elementos relacionados con actos o hechos que constituyan presuntas infracciones a la legislación electoral y en relación al escrito de denuncia con folio 0</w:t>
      </w:r>
      <w:r>
        <w:rPr>
          <w:rFonts w:ascii="Gothic720 BT" w:eastAsia="Times New Roman" w:hAnsi="Gothic720 BT" w:cs="Times New Roman"/>
          <w:bCs/>
          <w:sz w:val="21"/>
          <w:szCs w:val="21"/>
          <w:lang w:val="es-ES" w:eastAsia="es-MX"/>
        </w:rPr>
        <w:t>819</w:t>
      </w:r>
      <w:r w:rsidRPr="00900573">
        <w:rPr>
          <w:rFonts w:ascii="Gothic720 BT" w:eastAsia="Times New Roman" w:hAnsi="Gothic720 BT" w:cs="Times New Roman"/>
          <w:bCs/>
          <w:sz w:val="21"/>
          <w:szCs w:val="21"/>
          <w:lang w:val="es-ES" w:eastAsia="es-MX"/>
        </w:rPr>
        <w:t>, la Dirección Ejecutiva instruyó a personal de la Coordinación de la Oficialía Electoral a efecto de que certificara lo señalado por la denunciante, ello mediante oficio DEAJ/</w:t>
      </w:r>
      <w:r>
        <w:rPr>
          <w:rFonts w:ascii="Gothic720 BT" w:eastAsia="Times New Roman" w:hAnsi="Gothic720 BT" w:cs="Times New Roman"/>
          <w:bCs/>
          <w:sz w:val="21"/>
          <w:szCs w:val="21"/>
          <w:lang w:val="es-ES" w:eastAsia="es-MX"/>
        </w:rPr>
        <w:t>400</w:t>
      </w:r>
      <w:r w:rsidRPr="00900573">
        <w:rPr>
          <w:rFonts w:ascii="Gothic720 BT" w:eastAsia="Times New Roman" w:hAnsi="Gothic720 BT" w:cs="Times New Roman"/>
          <w:bCs/>
          <w:sz w:val="21"/>
          <w:szCs w:val="21"/>
          <w:lang w:val="es-ES" w:eastAsia="es-MX"/>
        </w:rPr>
        <w:t>/2021.</w:t>
      </w:r>
    </w:p>
    <w:p w:rsidR="00354A00" w:rsidRPr="00900573" w:rsidRDefault="00354A00" w:rsidP="00354A00">
      <w:pPr>
        <w:spacing w:after="0" w:line="240" w:lineRule="auto"/>
        <w:jc w:val="both"/>
        <w:textAlignment w:val="baseline"/>
        <w:rPr>
          <w:rFonts w:ascii="Gothic720 BT" w:eastAsia="Times New Roman" w:hAnsi="Gothic720 BT" w:cs="Times New Roman"/>
          <w:bCs/>
          <w:sz w:val="21"/>
          <w:szCs w:val="21"/>
          <w:lang w:val="es-ES" w:eastAsia="es-MX"/>
        </w:rPr>
      </w:pPr>
    </w:p>
    <w:p w:rsidR="00354A00" w:rsidRPr="00AD7593" w:rsidRDefault="00354A00" w:rsidP="00354A00">
      <w:pPr>
        <w:spacing w:after="0" w:line="240" w:lineRule="auto"/>
        <w:jc w:val="both"/>
        <w:textAlignment w:val="baseline"/>
        <w:rPr>
          <w:rFonts w:ascii="Gothic720 BT" w:eastAsia="Times New Roman" w:hAnsi="Gothic720 BT" w:cs="Times New Roman"/>
          <w:b/>
          <w:bCs/>
          <w:sz w:val="21"/>
          <w:szCs w:val="21"/>
          <w:lang w:val="es-ES" w:eastAsia="es-MX"/>
        </w:rPr>
      </w:pPr>
      <w:r w:rsidRPr="00900573">
        <w:rPr>
          <w:rFonts w:ascii="Gothic720 BT" w:eastAsia="Times New Roman" w:hAnsi="Gothic720 BT" w:cs="Times New Roman"/>
          <w:b/>
          <w:bCs/>
          <w:sz w:val="21"/>
          <w:szCs w:val="21"/>
          <w:lang w:val="es-ES" w:eastAsia="es-MX"/>
        </w:rPr>
        <w:t>QUINTO.</w:t>
      </w:r>
      <w:r>
        <w:rPr>
          <w:rFonts w:ascii="Gothic720 BT" w:eastAsia="Times New Roman" w:hAnsi="Gothic720 BT" w:cs="Times New Roman"/>
          <w:b/>
          <w:bCs/>
          <w:sz w:val="21"/>
          <w:szCs w:val="21"/>
          <w:lang w:val="es-ES" w:eastAsia="es-MX"/>
        </w:rPr>
        <w:t xml:space="preserve"> </w:t>
      </w:r>
      <w:r w:rsidRPr="00900573">
        <w:rPr>
          <w:rFonts w:ascii="Gothic720 BT" w:eastAsia="Times New Roman" w:hAnsi="Gothic720 BT" w:cs="Times New Roman"/>
          <w:b/>
          <w:bCs/>
          <w:sz w:val="21"/>
          <w:szCs w:val="21"/>
          <w:lang w:val="es-ES" w:eastAsia="es-MX"/>
        </w:rPr>
        <w:t>Reserva.</w:t>
      </w:r>
      <w:r w:rsidRPr="00900573">
        <w:rPr>
          <w:rFonts w:ascii="Gothic720 BT" w:eastAsia="Times New Roman" w:hAnsi="Gothic720 BT" w:cs="Times New Roman"/>
          <w:bCs/>
          <w:sz w:val="21"/>
          <w:szCs w:val="21"/>
          <w:lang w:val="es-ES" w:eastAsia="es-MX"/>
        </w:rPr>
        <w:t xml:space="preserve"> Se reserva proveer sobre la admisión o </w:t>
      </w:r>
      <w:proofErr w:type="spellStart"/>
      <w:r w:rsidRPr="00900573">
        <w:rPr>
          <w:rFonts w:ascii="Gothic720 BT" w:eastAsia="Times New Roman" w:hAnsi="Gothic720 BT" w:cs="Times New Roman"/>
          <w:bCs/>
          <w:sz w:val="21"/>
          <w:szCs w:val="21"/>
          <w:lang w:val="es-ES" w:eastAsia="es-MX"/>
        </w:rPr>
        <w:t>desechamiento</w:t>
      </w:r>
      <w:proofErr w:type="spellEnd"/>
      <w:r w:rsidRPr="00900573">
        <w:rPr>
          <w:rFonts w:ascii="Gothic720 BT" w:eastAsia="Times New Roman" w:hAnsi="Gothic720 BT" w:cs="Times New Roman"/>
          <w:bCs/>
          <w:sz w:val="21"/>
          <w:szCs w:val="21"/>
          <w:lang w:val="es-ES" w:eastAsia="es-MX"/>
        </w:rPr>
        <w:t xml:space="preserve"> de la denuncia, hasta en tanto se cuente con los elementos necesarios para determinar lo que en derecho corresponda, de conformidad con los artículos 14 y 16 de la Constitución Política de los </w:t>
      </w:r>
      <w:r w:rsidRPr="00900573">
        <w:rPr>
          <w:rFonts w:ascii="Gothic720 BT" w:eastAsia="Times New Roman" w:hAnsi="Gothic720 BT" w:cs="Times New Roman"/>
          <w:bCs/>
          <w:sz w:val="21"/>
          <w:szCs w:val="21"/>
          <w:lang w:val="es-ES" w:eastAsia="es-MX"/>
        </w:rPr>
        <w:lastRenderedPageBreak/>
        <w:t xml:space="preserve">Estados Unidos Mexicanos; 238, de la Ley Electoral y la Tesis XLI/2009 con el rubro: “Queja o denuncia. El plazo para su admisión o </w:t>
      </w:r>
      <w:proofErr w:type="spellStart"/>
      <w:r w:rsidRPr="00900573">
        <w:rPr>
          <w:rFonts w:ascii="Gothic720 BT" w:eastAsia="Times New Roman" w:hAnsi="Gothic720 BT" w:cs="Times New Roman"/>
          <w:bCs/>
          <w:sz w:val="21"/>
          <w:szCs w:val="21"/>
          <w:lang w:val="es-ES" w:eastAsia="es-MX"/>
        </w:rPr>
        <w:t>desechamiento</w:t>
      </w:r>
      <w:proofErr w:type="spellEnd"/>
      <w:r w:rsidRPr="00900573">
        <w:rPr>
          <w:rFonts w:ascii="Gothic720 BT" w:eastAsia="Times New Roman" w:hAnsi="Gothic720 BT" w:cs="Times New Roman"/>
          <w:bCs/>
          <w:sz w:val="21"/>
          <w:szCs w:val="21"/>
          <w:lang w:val="es-ES" w:eastAsia="es-MX"/>
        </w:rPr>
        <w:t xml:space="preserve"> se debe computar a partir de que la autoridad tenga los elementos para resolver”.</w:t>
      </w:r>
    </w:p>
    <w:p w:rsidR="00354A00" w:rsidRPr="00900573" w:rsidRDefault="00354A00" w:rsidP="00354A00">
      <w:pPr>
        <w:tabs>
          <w:tab w:val="left" w:pos="0"/>
          <w:tab w:val="left" w:pos="142"/>
        </w:tabs>
        <w:spacing w:after="0" w:line="240" w:lineRule="auto"/>
        <w:jc w:val="both"/>
        <w:rPr>
          <w:rFonts w:ascii="Gothic720 BT" w:hAnsi="Gothic720 BT"/>
          <w:b/>
          <w:sz w:val="21"/>
          <w:szCs w:val="21"/>
        </w:rPr>
      </w:pPr>
    </w:p>
    <w:p w:rsidR="00354A00" w:rsidRPr="00900573" w:rsidRDefault="00354A00" w:rsidP="00354A00">
      <w:pPr>
        <w:tabs>
          <w:tab w:val="left" w:pos="0"/>
          <w:tab w:val="left" w:pos="142"/>
        </w:tabs>
        <w:spacing w:after="0" w:line="240" w:lineRule="auto"/>
        <w:jc w:val="both"/>
        <w:rPr>
          <w:rFonts w:ascii="Gothic720 BT" w:hAnsi="Gothic720 BT"/>
          <w:b/>
          <w:sz w:val="21"/>
          <w:szCs w:val="21"/>
        </w:rPr>
      </w:pPr>
      <w:r w:rsidRPr="00900573">
        <w:rPr>
          <w:rFonts w:ascii="Gothic720 BT" w:hAnsi="Gothic720 BT"/>
          <w:b/>
          <w:sz w:val="21"/>
          <w:szCs w:val="21"/>
        </w:rPr>
        <w:t xml:space="preserve">Notifíquese </w:t>
      </w:r>
      <w:r>
        <w:rPr>
          <w:rFonts w:ascii="Gothic720 BT" w:hAnsi="Gothic720 BT"/>
          <w:b/>
          <w:sz w:val="21"/>
          <w:szCs w:val="21"/>
        </w:rPr>
        <w:t>por estrados</w:t>
      </w:r>
      <w:r w:rsidRPr="00900573">
        <w:rPr>
          <w:rFonts w:ascii="Gothic720 BT" w:hAnsi="Gothic720 BT"/>
          <w:b/>
          <w:sz w:val="21"/>
          <w:szCs w:val="21"/>
        </w:rPr>
        <w:t xml:space="preserve"> a</w:t>
      </w:r>
      <w:r>
        <w:rPr>
          <w:rFonts w:ascii="Gothic720 BT" w:hAnsi="Gothic720 BT"/>
          <w:b/>
          <w:sz w:val="21"/>
          <w:szCs w:val="21"/>
        </w:rPr>
        <w:t xml:space="preserve"> </w:t>
      </w:r>
      <w:r w:rsidRPr="00900573">
        <w:rPr>
          <w:rFonts w:ascii="Gothic720 BT" w:hAnsi="Gothic720 BT"/>
          <w:b/>
          <w:sz w:val="21"/>
          <w:szCs w:val="21"/>
        </w:rPr>
        <w:t>l</w:t>
      </w:r>
      <w:r>
        <w:rPr>
          <w:rFonts w:ascii="Gothic720 BT" w:hAnsi="Gothic720 BT"/>
          <w:b/>
          <w:sz w:val="21"/>
          <w:szCs w:val="21"/>
        </w:rPr>
        <w:t>a</w:t>
      </w:r>
      <w:r w:rsidRPr="00900573">
        <w:rPr>
          <w:rFonts w:ascii="Gothic720 BT" w:hAnsi="Gothic720 BT"/>
          <w:b/>
          <w:sz w:val="21"/>
          <w:szCs w:val="21"/>
        </w:rPr>
        <w:t xml:space="preserve"> denunciante, con fundamento en los artículos 3 de la Ley Electoral; así como 50, fracción I</w:t>
      </w:r>
      <w:r>
        <w:rPr>
          <w:rFonts w:ascii="Gothic720 BT" w:hAnsi="Gothic720 BT"/>
          <w:b/>
          <w:sz w:val="21"/>
          <w:szCs w:val="21"/>
        </w:rPr>
        <w:t>I, 52</w:t>
      </w:r>
      <w:r w:rsidRPr="00900573">
        <w:rPr>
          <w:rFonts w:ascii="Gothic720 BT" w:hAnsi="Gothic720 BT"/>
          <w:b/>
          <w:sz w:val="21"/>
          <w:szCs w:val="21"/>
        </w:rPr>
        <w:t xml:space="preserve"> y 56, fracción I</w:t>
      </w:r>
      <w:r>
        <w:rPr>
          <w:rFonts w:ascii="Gothic720 BT" w:hAnsi="Gothic720 BT"/>
          <w:b/>
          <w:sz w:val="21"/>
          <w:szCs w:val="21"/>
        </w:rPr>
        <w:t>I</w:t>
      </w:r>
      <w:r w:rsidRPr="00900573">
        <w:rPr>
          <w:rFonts w:ascii="Gothic720 BT" w:hAnsi="Gothic720 BT"/>
          <w:b/>
          <w:sz w:val="21"/>
          <w:szCs w:val="21"/>
        </w:rPr>
        <w:t xml:space="preserve"> de la Ley de Medios de Impugnación en Materia Electoral del Estado de Querétaro.</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color w:val="000000"/>
          <w:sz w:val="21"/>
          <w:szCs w:val="21"/>
          <w:lang w:val="es-ES" w:eastAsia="es-MX"/>
        </w:rPr>
      </w:pP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color w:val="000000"/>
          <w:sz w:val="21"/>
          <w:szCs w:val="21"/>
          <w:lang w:val="es-ES" w:eastAsia="es-MX"/>
        </w:rPr>
      </w:pPr>
      <w:r w:rsidRPr="00900573">
        <w:rPr>
          <w:rFonts w:ascii="Gothic720 BT" w:eastAsia="Times New Roman" w:hAnsi="Gothic720 BT" w:cs="Times New Roman"/>
          <w:bCs/>
          <w:sz w:val="21"/>
          <w:szCs w:val="21"/>
          <w:lang w:val="es-ES" w:eastAsia="es-MX"/>
        </w:rPr>
        <w:t xml:space="preserve">Así lo proveyó y firmó el Director Ejecutivo de Asuntos Jurídicos del Instituto. </w:t>
      </w:r>
      <w:r w:rsidRPr="00900573">
        <w:rPr>
          <w:rFonts w:ascii="Gothic720 BT" w:eastAsia="Times New Roman" w:hAnsi="Gothic720 BT" w:cs="Times New Roman"/>
          <w:b/>
          <w:bCs/>
          <w:sz w:val="21"/>
          <w:szCs w:val="21"/>
          <w:lang w:val="es-ES" w:eastAsia="es-MX"/>
        </w:rPr>
        <w:t>CONSTE.</w:t>
      </w:r>
      <w:r w:rsidRPr="00900573">
        <w:rPr>
          <w:rFonts w:ascii="Gothic720 BT" w:eastAsia="Times New Roman" w:hAnsi="Gothic720 BT" w:cs="Times New Roman"/>
          <w:color w:val="000000"/>
          <w:sz w:val="21"/>
          <w:szCs w:val="21"/>
          <w:lang w:val="es-ES" w:eastAsia="es-MX"/>
        </w:rPr>
        <w:t>  </w:t>
      </w:r>
    </w:p>
    <w:p w:rsidR="00354A00" w:rsidRDefault="00354A00" w:rsidP="00354A00">
      <w:pPr>
        <w:tabs>
          <w:tab w:val="left" w:pos="426"/>
        </w:tabs>
        <w:spacing w:after="0" w:line="240" w:lineRule="auto"/>
        <w:textAlignment w:val="baseline"/>
        <w:rPr>
          <w:rFonts w:ascii="Gothic720 BT" w:eastAsia="Times New Roman" w:hAnsi="Gothic720 BT" w:cs="Times New Roman"/>
          <w:b/>
          <w:bCs/>
          <w:sz w:val="21"/>
          <w:szCs w:val="21"/>
          <w:lang w:eastAsia="es-MX"/>
        </w:rPr>
      </w:pPr>
    </w:p>
    <w:p w:rsidR="00354A00" w:rsidRDefault="00354A00" w:rsidP="00354A00">
      <w:pPr>
        <w:tabs>
          <w:tab w:val="left" w:pos="426"/>
        </w:tabs>
        <w:spacing w:after="0" w:line="240" w:lineRule="auto"/>
        <w:textAlignment w:val="baseline"/>
        <w:rPr>
          <w:rFonts w:ascii="Gothic720 BT" w:eastAsia="Times New Roman" w:hAnsi="Gothic720 BT" w:cs="Times New Roman"/>
          <w:b/>
          <w:bCs/>
          <w:sz w:val="21"/>
          <w:szCs w:val="21"/>
          <w:lang w:eastAsia="es-MX"/>
        </w:rPr>
      </w:pPr>
    </w:p>
    <w:p w:rsidR="00354A00" w:rsidRPr="00900573" w:rsidRDefault="00354A00" w:rsidP="00354A00">
      <w:pPr>
        <w:tabs>
          <w:tab w:val="left" w:pos="426"/>
        </w:tabs>
        <w:spacing w:after="0" w:line="240" w:lineRule="auto"/>
        <w:textAlignment w:val="baseline"/>
        <w:rPr>
          <w:rFonts w:ascii="Gothic720 BT" w:eastAsia="Times New Roman" w:hAnsi="Gothic720 BT" w:cs="Times New Roman"/>
          <w:b/>
          <w:bCs/>
          <w:sz w:val="21"/>
          <w:szCs w:val="21"/>
          <w:lang w:eastAsia="es-MX"/>
        </w:rPr>
      </w:pPr>
    </w:p>
    <w:p w:rsidR="00354A00" w:rsidRPr="00900573" w:rsidRDefault="00354A00" w:rsidP="00354A00">
      <w:pPr>
        <w:tabs>
          <w:tab w:val="left" w:pos="426"/>
        </w:tabs>
        <w:spacing w:after="0" w:line="240" w:lineRule="auto"/>
        <w:jc w:val="center"/>
        <w:textAlignment w:val="baseline"/>
        <w:rPr>
          <w:rFonts w:ascii="Gothic720 BT" w:eastAsia="Times New Roman" w:hAnsi="Gothic720 BT" w:cs="Times New Roman"/>
          <w:sz w:val="21"/>
          <w:szCs w:val="21"/>
          <w:lang w:val="es-ES" w:eastAsia="es-MX"/>
        </w:rPr>
      </w:pPr>
      <w:r w:rsidRPr="00900573">
        <w:rPr>
          <w:rFonts w:ascii="Gothic720 BT" w:eastAsia="Times New Roman" w:hAnsi="Gothic720 BT" w:cs="Times New Roman"/>
          <w:b/>
          <w:bCs/>
          <w:sz w:val="21"/>
          <w:szCs w:val="21"/>
          <w:lang w:eastAsia="es-MX"/>
        </w:rPr>
        <w:t>Dr. Juan Rivera Hernández</w:t>
      </w:r>
    </w:p>
    <w:p w:rsidR="00354A00" w:rsidRPr="00900573" w:rsidRDefault="00354A00" w:rsidP="00354A00">
      <w:pPr>
        <w:tabs>
          <w:tab w:val="left" w:pos="426"/>
        </w:tabs>
        <w:spacing w:after="0" w:line="240" w:lineRule="auto"/>
        <w:jc w:val="center"/>
        <w:textAlignment w:val="baseline"/>
        <w:rPr>
          <w:rFonts w:ascii="Gothic720 BT" w:eastAsia="Times New Roman" w:hAnsi="Gothic720 BT" w:cs="Times New Roman"/>
          <w:sz w:val="21"/>
          <w:szCs w:val="21"/>
          <w:lang w:eastAsia="es-MX"/>
        </w:rPr>
      </w:pPr>
      <w:r w:rsidRPr="00900573">
        <w:rPr>
          <w:rFonts w:ascii="Gothic720 BT" w:eastAsia="Times New Roman" w:hAnsi="Gothic720 BT" w:cs="Times New Roman"/>
          <w:sz w:val="21"/>
          <w:szCs w:val="21"/>
          <w:lang w:eastAsia="es-MX"/>
        </w:rPr>
        <w:t>Director Ejecutivo de Asuntos Jurídicos</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
          <w:bCs/>
          <w:sz w:val="21"/>
          <w:szCs w:val="21"/>
          <w:lang w:val="es-ES" w:eastAsia="es-MX"/>
        </w:rPr>
      </w:pP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
          <w:bCs/>
          <w:sz w:val="21"/>
          <w:szCs w:val="21"/>
          <w:lang w:val="es-ES" w:eastAsia="es-MX"/>
        </w:rPr>
      </w:pP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
          <w:bCs/>
          <w:sz w:val="21"/>
          <w:szCs w:val="21"/>
          <w:lang w:val="es-ES" w:eastAsia="es-MX"/>
        </w:rPr>
      </w:pPr>
      <w:r w:rsidRPr="00900573">
        <w:rPr>
          <w:rFonts w:ascii="Gothic720 BT" w:eastAsia="Times New Roman" w:hAnsi="Gothic720 BT" w:cs="Times New Roman"/>
          <w:b/>
          <w:bCs/>
          <w:sz w:val="21"/>
          <w:szCs w:val="21"/>
          <w:lang w:val="es-ES" w:eastAsia="es-MX"/>
        </w:rPr>
        <w:t>CONSTANCIA DE</w:t>
      </w:r>
      <w:r w:rsidRPr="00900573">
        <w:rPr>
          <w:rFonts w:ascii="Gothic720 BT" w:eastAsia="Times New Roman" w:hAnsi="Gothic720 BT" w:cs="Times New Roman"/>
          <w:color w:val="000000"/>
          <w:sz w:val="21"/>
          <w:szCs w:val="21"/>
          <w:lang w:val="es-ES" w:eastAsia="es-MX"/>
        </w:rPr>
        <w:t xml:space="preserve"> </w:t>
      </w:r>
      <w:r w:rsidRPr="00900573">
        <w:rPr>
          <w:rFonts w:ascii="Gothic720 BT" w:eastAsia="Times New Roman" w:hAnsi="Gothic720 BT" w:cs="Times New Roman"/>
          <w:b/>
          <w:color w:val="000000"/>
          <w:sz w:val="21"/>
          <w:szCs w:val="21"/>
          <w:lang w:val="es-ES" w:eastAsia="es-MX"/>
        </w:rPr>
        <w:t xml:space="preserve">REGISTRO DE EXPEDIENTE. </w:t>
      </w:r>
      <w:r w:rsidRPr="00900573">
        <w:rPr>
          <w:rFonts w:ascii="Gothic720 BT" w:eastAsia="Times New Roman" w:hAnsi="Gothic720 BT" w:cs="Times New Roman"/>
          <w:color w:val="000000"/>
          <w:sz w:val="21"/>
          <w:szCs w:val="21"/>
          <w:lang w:val="es-ES" w:eastAsia="es-MX"/>
        </w:rPr>
        <w:t xml:space="preserve">En Santiago de Querétaro, Querétaro, </w:t>
      </w:r>
      <w:r>
        <w:rPr>
          <w:rFonts w:ascii="Gothic720 BT" w:eastAsia="Times New Roman" w:hAnsi="Gothic720 BT" w:cs="Times New Roman"/>
          <w:color w:val="000000"/>
          <w:sz w:val="21"/>
          <w:szCs w:val="21"/>
          <w:lang w:val="es-ES" w:eastAsia="es-MX"/>
        </w:rPr>
        <w:t>veintitrés</w:t>
      </w:r>
      <w:r w:rsidRPr="00900573">
        <w:rPr>
          <w:rFonts w:ascii="Gothic720 BT" w:eastAsia="Times New Roman" w:hAnsi="Gothic720 BT" w:cs="Times New Roman"/>
          <w:color w:val="000000"/>
          <w:sz w:val="21"/>
          <w:szCs w:val="21"/>
          <w:lang w:val="es-ES" w:eastAsia="es-MX"/>
        </w:rPr>
        <w:t xml:space="preserve"> de marzo de </w:t>
      </w:r>
      <w:proofErr w:type="gramStart"/>
      <w:r w:rsidRPr="00900573">
        <w:rPr>
          <w:rFonts w:ascii="Gothic720 BT" w:eastAsia="Times New Roman" w:hAnsi="Gothic720 BT" w:cs="Times New Roman"/>
          <w:color w:val="000000"/>
          <w:sz w:val="21"/>
          <w:szCs w:val="21"/>
          <w:lang w:val="es-ES" w:eastAsia="es-MX"/>
        </w:rPr>
        <w:t>dos mil veintiuno</w:t>
      </w:r>
      <w:proofErr w:type="gramEnd"/>
      <w:r w:rsidRPr="00900573">
        <w:rPr>
          <w:rFonts w:ascii="Gothic720 BT" w:eastAsia="Times New Roman" w:hAnsi="Gothic720 BT" w:cs="Times New Roman"/>
          <w:color w:val="000000"/>
          <w:sz w:val="21"/>
          <w:szCs w:val="21"/>
          <w:lang w:val="es-ES" w:eastAsia="es-MX"/>
        </w:rPr>
        <w:t xml:space="preserve">, el Dr. Juan Rivera Hernández, Director Ejecutivo de Asuntos Jurídicos hace constar que se registró en el libro correspondiente, el expediente que nos ocupa, asignándole el número </w:t>
      </w:r>
      <w:r>
        <w:rPr>
          <w:rFonts w:ascii="Gothic720 BT" w:hAnsi="Gothic720 BT" w:cs="Arial"/>
          <w:sz w:val="21"/>
          <w:szCs w:val="21"/>
          <w:lang w:eastAsia="es-ES"/>
        </w:rPr>
        <w:t>IEEQ/PES/024</w:t>
      </w:r>
      <w:r w:rsidRPr="00900573">
        <w:rPr>
          <w:rFonts w:ascii="Gothic720 BT" w:hAnsi="Gothic720 BT" w:cs="Arial"/>
          <w:sz w:val="21"/>
          <w:szCs w:val="21"/>
          <w:lang w:eastAsia="es-ES"/>
        </w:rPr>
        <w:t>/2021-P</w:t>
      </w:r>
      <w:r w:rsidRPr="00900573">
        <w:rPr>
          <w:rFonts w:ascii="Gothic720 BT" w:eastAsia="Times New Roman" w:hAnsi="Gothic720 BT" w:cs="Times New Roman"/>
          <w:bCs/>
          <w:sz w:val="21"/>
          <w:szCs w:val="21"/>
          <w:lang w:val="es-ES" w:eastAsia="es-MX"/>
        </w:rPr>
        <w:t xml:space="preserve">, con fundamento en el artículo 77, fracción V de la Ley Electoral. </w:t>
      </w:r>
      <w:r w:rsidRPr="00900573">
        <w:rPr>
          <w:rFonts w:ascii="Gothic720 BT" w:eastAsia="Times New Roman" w:hAnsi="Gothic720 BT" w:cs="Times New Roman"/>
          <w:b/>
          <w:bCs/>
          <w:sz w:val="21"/>
          <w:szCs w:val="21"/>
          <w:lang w:val="es-ES" w:eastAsia="es-MX"/>
        </w:rPr>
        <w:t>CONSTE.</w:t>
      </w:r>
    </w:p>
    <w:p w:rsidR="00354A00" w:rsidRPr="00900573" w:rsidRDefault="00354A00" w:rsidP="00354A00">
      <w:pPr>
        <w:tabs>
          <w:tab w:val="left" w:pos="426"/>
        </w:tabs>
        <w:spacing w:after="0" w:line="240" w:lineRule="auto"/>
        <w:jc w:val="both"/>
        <w:textAlignment w:val="baseline"/>
        <w:rPr>
          <w:rFonts w:ascii="Gothic720 BT" w:eastAsia="Times New Roman" w:hAnsi="Gothic720 BT" w:cs="Times New Roman"/>
          <w:b/>
          <w:bCs/>
          <w:sz w:val="21"/>
          <w:szCs w:val="21"/>
          <w:lang w:val="es-ES" w:eastAsia="es-MX"/>
        </w:rPr>
      </w:pPr>
    </w:p>
    <w:p w:rsidR="00354A00" w:rsidRDefault="00354A00" w:rsidP="00354A00">
      <w:pPr>
        <w:tabs>
          <w:tab w:val="left" w:pos="426"/>
        </w:tabs>
        <w:spacing w:after="0" w:line="240" w:lineRule="auto"/>
        <w:ind w:left="993"/>
        <w:jc w:val="center"/>
        <w:textAlignment w:val="baseline"/>
        <w:rPr>
          <w:rFonts w:ascii="Gothic720 BT" w:eastAsia="Times New Roman" w:hAnsi="Gothic720 BT" w:cs="Times New Roman"/>
          <w:b/>
          <w:bCs/>
          <w:sz w:val="21"/>
          <w:szCs w:val="21"/>
          <w:lang w:val="es-ES" w:eastAsia="es-MX"/>
        </w:rPr>
      </w:pPr>
    </w:p>
    <w:p w:rsidR="00354A00" w:rsidRPr="00900573" w:rsidRDefault="00354A00" w:rsidP="00354A00">
      <w:pPr>
        <w:tabs>
          <w:tab w:val="left" w:pos="426"/>
        </w:tabs>
        <w:spacing w:after="0" w:line="240" w:lineRule="auto"/>
        <w:ind w:left="993"/>
        <w:jc w:val="center"/>
        <w:textAlignment w:val="baseline"/>
        <w:rPr>
          <w:rFonts w:ascii="Gothic720 BT" w:eastAsia="Times New Roman" w:hAnsi="Gothic720 BT" w:cs="Times New Roman"/>
          <w:b/>
          <w:bCs/>
          <w:sz w:val="21"/>
          <w:szCs w:val="21"/>
          <w:lang w:val="es-ES" w:eastAsia="es-MX"/>
        </w:rPr>
      </w:pPr>
    </w:p>
    <w:p w:rsidR="00354A00" w:rsidRPr="00900573" w:rsidRDefault="00354A00" w:rsidP="00354A00">
      <w:pPr>
        <w:tabs>
          <w:tab w:val="left" w:pos="426"/>
        </w:tabs>
        <w:spacing w:after="0" w:line="240" w:lineRule="auto"/>
        <w:jc w:val="center"/>
        <w:textAlignment w:val="baseline"/>
        <w:rPr>
          <w:rFonts w:ascii="Gothic720 BT" w:eastAsia="Times New Roman" w:hAnsi="Gothic720 BT" w:cs="Times New Roman"/>
          <w:sz w:val="21"/>
          <w:szCs w:val="21"/>
          <w:lang w:val="es-ES" w:eastAsia="es-MX"/>
        </w:rPr>
      </w:pPr>
      <w:r w:rsidRPr="00900573">
        <w:rPr>
          <w:rFonts w:ascii="Gothic720 BT" w:eastAsia="Times New Roman" w:hAnsi="Gothic720 BT" w:cs="Times New Roman"/>
          <w:b/>
          <w:bCs/>
          <w:sz w:val="21"/>
          <w:szCs w:val="21"/>
          <w:lang w:eastAsia="es-MX"/>
        </w:rPr>
        <w:t>Dr. Juan Rivera Hernández</w:t>
      </w:r>
    </w:p>
    <w:p w:rsidR="00354A00" w:rsidRPr="00900573" w:rsidRDefault="00354A00" w:rsidP="00354A00">
      <w:pPr>
        <w:tabs>
          <w:tab w:val="left" w:pos="426"/>
        </w:tabs>
        <w:spacing w:after="0" w:line="240" w:lineRule="auto"/>
        <w:jc w:val="center"/>
        <w:textAlignment w:val="baseline"/>
        <w:rPr>
          <w:rFonts w:ascii="Gothic720 BT" w:eastAsia="Times New Roman" w:hAnsi="Gothic720 BT" w:cs="Times New Roman"/>
          <w:sz w:val="21"/>
          <w:szCs w:val="21"/>
          <w:lang w:eastAsia="es-MX"/>
        </w:rPr>
      </w:pPr>
      <w:r w:rsidRPr="00900573">
        <w:rPr>
          <w:rFonts w:ascii="Gothic720 BT" w:eastAsia="Times New Roman" w:hAnsi="Gothic720 BT" w:cs="Times New Roman"/>
          <w:sz w:val="21"/>
          <w:szCs w:val="21"/>
          <w:lang w:eastAsia="es-MX"/>
        </w:rPr>
        <w:t>Director Ejecutivo de Asuntos Jurídicos</w:t>
      </w:r>
      <w:r w:rsidRPr="00900573">
        <w:rPr>
          <w:rFonts w:ascii="Gothic720 BT" w:eastAsia="Times New Roman" w:hAnsi="Gothic720 BT" w:cs="Times New Roman"/>
          <w:noProof/>
          <w:sz w:val="21"/>
          <w:szCs w:val="21"/>
          <w:lang w:eastAsia="es-MX"/>
        </w:rPr>
        <mc:AlternateContent>
          <mc:Choice Requires="wps">
            <w:drawing>
              <wp:anchor distT="0" distB="0" distL="114300" distR="114300" simplePos="0" relativeHeight="251659264" behindDoc="0" locked="0" layoutInCell="1" allowOverlap="1" wp14:anchorId="43A797CE" wp14:editId="0F779195">
                <wp:simplePos x="0" y="0"/>
                <wp:positionH relativeFrom="column">
                  <wp:posOffset>5342255</wp:posOffset>
                </wp:positionH>
                <wp:positionV relativeFrom="paragraph">
                  <wp:posOffset>2475382</wp:posOffset>
                </wp:positionV>
                <wp:extent cx="726897" cy="574548"/>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97" cy="574548"/>
                        </a:xfrm>
                        <a:prstGeom prst="rect">
                          <a:avLst/>
                        </a:prstGeom>
                        <a:solidFill>
                          <a:srgbClr val="FFFFFF"/>
                        </a:solidFill>
                        <a:ln w="9525">
                          <a:noFill/>
                          <a:miter lim="800000"/>
                          <a:headEnd/>
                          <a:tailEnd/>
                        </a:ln>
                      </wps:spPr>
                      <wps:txbx>
                        <w:txbxContent>
                          <w:p w:rsidR="00354A00" w:rsidRDefault="00354A00" w:rsidP="00354A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797CE" id="_x0000_t202" coordsize="21600,21600" o:spt="202" path="m,l,21600r21600,l21600,xe">
                <v:stroke joinstyle="miter"/>
                <v:path gradientshapeok="t" o:connecttype="rect"/>
              </v:shapetype>
              <v:shape id="Cuadro de texto 2" o:spid="_x0000_s1026" type="#_x0000_t202" style="position:absolute;left:0;text-align:left;margin-left:420.65pt;margin-top:194.9pt;width:57.2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ILJgIAACMEAAAOAAAAZHJzL2Uyb0RvYy54bWysU9tu2zAMfR+wfxD0vjjxkiYx4hRdugwD&#10;ugvQ7QNoSY6FyaInKbGzry+lpGm2vQ3zg0Ca5NHhIbW6HVrDDsp5jbbkk9GYM2UFSm13Jf/+bftm&#10;wZkPYCUYtKrkR+X57fr1q1XfFSrHBo1UjhGI9UXflbwJoSuyzItGteBH2ClLwRpdC4Fct8ukg57Q&#10;W5Pl4/FN1qOTnUOhvKe/96cgXyf8ulYifKlrrwIzJSduIZ0unVU8s/UKip2DrtHiTAP+gUUL2tKl&#10;F6h7CMD2Tv8F1Wrh0GMdRgLbDOtaC5V6oG4m4z+6eWygU6kXEsd3F5n8/4MVnw9fHdOy5G/Hc84s&#10;tDSkzR6kQyYVC2oIyPIoU9/5grIfO8oPwzscaNypZd89oPjhmcVNA3an7pzDvlEgieYkVmZXpScc&#10;H0Gq/hNKug32ARPQULs2akiqMEKncR0vIyIeTNDPeX6zWBJRQaHZfDqbLtINUDwXd86HDwpbFo2S&#10;O9qABA6HBx8iGSieU+JdHo2WW21Mctyu2hjHDkDbsk3fGf23NGNZX/LlLJ8lZIuxPi1SqwNts9Ft&#10;yRfj+MVyKKIY761MdgBtTjYxMfasThTkJE0YqoESo2QVyiPp5PC0tfTKyGjQ/eKsp40tuf+5B6c4&#10;Mx8tab2cTKdxxZMznc1zctx1pLqOgBUEVfLA2cnchPQsIl+LdzSTWie9XpicudImJhnPryau+rWf&#10;sl7e9voJAAD//wMAUEsDBBQABgAIAAAAIQArQM7F3wAAAAsBAAAPAAAAZHJzL2Rvd25yZXYueG1s&#10;TI/BToNAEIbvJr7DZky8GLtUoAVkadRE47W1DzCwWyCys4TdFvr2jie9zWS+/PP95W6xg7iYyfeO&#10;FKxXEQhDjdM9tQqOX++PGQgfkDQOjoyCq/Gwq25vSiy0m2lvLofQCg4hX6CCLoSxkNI3nbHoV240&#10;xLeTmywGXqdW6glnDreDfIqijbTYE3/ocDRvnWm+D2er4PQ5P6T5XH+E43afbF6x39buqtT93fLy&#10;DCKYJfzB8KvP6lCxU+3OpL0YFGTJOmZUQZzl3IGJPE15qBUkWRSDrEr5v0P1AwAA//8DAFBLAQIt&#10;ABQABgAIAAAAIQC2gziS/gAAAOEBAAATAAAAAAAAAAAAAAAAAAAAAABbQ29udGVudF9UeXBlc10u&#10;eG1sUEsBAi0AFAAGAAgAAAAhADj9If/WAAAAlAEAAAsAAAAAAAAAAAAAAAAALwEAAF9yZWxzLy5y&#10;ZWxzUEsBAi0AFAAGAAgAAAAhAIrwcgsmAgAAIwQAAA4AAAAAAAAAAAAAAAAALgIAAGRycy9lMm9E&#10;b2MueG1sUEsBAi0AFAAGAAgAAAAhACtAzsXfAAAACwEAAA8AAAAAAAAAAAAAAAAAgAQAAGRycy9k&#10;b3ducmV2LnhtbFBLBQYAAAAABAAEAPMAAACMBQAAAAA=&#10;" stroked="f">
                <v:textbox>
                  <w:txbxContent>
                    <w:p w:rsidR="00354A00" w:rsidRDefault="00354A00" w:rsidP="00354A00"/>
                  </w:txbxContent>
                </v:textbox>
              </v:shape>
            </w:pict>
          </mc:Fallback>
        </mc:AlternateContent>
      </w:r>
    </w:p>
    <w:p w:rsidR="00354A00" w:rsidRPr="006A7FCB" w:rsidRDefault="00354A00" w:rsidP="008F10CD">
      <w:pPr>
        <w:rPr>
          <w:rFonts w:ascii="Gothic720 BT" w:hAnsi="Gothic720 BT"/>
          <w:sz w:val="23"/>
          <w:szCs w:val="23"/>
        </w:rPr>
      </w:pPr>
      <w:bookmarkStart w:id="0" w:name="_GoBack"/>
      <w:bookmarkEnd w:id="0"/>
    </w:p>
    <w:p w:rsidR="002B52E2" w:rsidRDefault="002B52E2"/>
    <w:sectPr w:rsidR="002B52E2" w:rsidSect="00D1150B">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A9" w:rsidRDefault="007D25A9" w:rsidP="00354A00">
      <w:pPr>
        <w:spacing w:after="0" w:line="240" w:lineRule="auto"/>
      </w:pPr>
      <w:r>
        <w:separator/>
      </w:r>
    </w:p>
  </w:endnote>
  <w:endnote w:type="continuationSeparator" w:id="0">
    <w:p w:rsidR="007D25A9" w:rsidRDefault="007D25A9" w:rsidP="0035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A9" w:rsidRDefault="007D25A9" w:rsidP="00354A00">
      <w:pPr>
        <w:spacing w:after="0" w:line="240" w:lineRule="auto"/>
      </w:pPr>
      <w:r>
        <w:separator/>
      </w:r>
    </w:p>
  </w:footnote>
  <w:footnote w:type="continuationSeparator" w:id="0">
    <w:p w:rsidR="007D25A9" w:rsidRDefault="007D25A9" w:rsidP="00354A00">
      <w:pPr>
        <w:spacing w:after="0" w:line="240" w:lineRule="auto"/>
      </w:pPr>
      <w:r>
        <w:continuationSeparator/>
      </w:r>
    </w:p>
  </w:footnote>
  <w:footnote w:id="1">
    <w:p w:rsidR="00354A00" w:rsidRPr="006E2088" w:rsidRDefault="00354A00" w:rsidP="00354A00">
      <w:pPr>
        <w:pStyle w:val="Textonotapie"/>
        <w:ind w:firstLine="284"/>
        <w:rPr>
          <w:rFonts w:ascii="Gothic720 BT" w:hAnsi="Gothic720 BT"/>
          <w:sz w:val="16"/>
          <w:szCs w:val="16"/>
        </w:rPr>
      </w:pPr>
      <w:r w:rsidRPr="006E2088">
        <w:rPr>
          <w:rStyle w:val="Refdenotaalpie"/>
          <w:rFonts w:ascii="Gothic720 BT" w:hAnsi="Gothic720 BT"/>
          <w:sz w:val="16"/>
          <w:szCs w:val="16"/>
        </w:rPr>
        <w:footnoteRef/>
      </w:r>
      <w:r w:rsidRPr="006E2088">
        <w:rPr>
          <w:rFonts w:ascii="Gothic720 BT" w:hAnsi="Gothic720 BT"/>
          <w:sz w:val="16"/>
          <w:szCs w:val="16"/>
        </w:rPr>
        <w:t xml:space="preserve"> Las fechas subsecuentes corresponden al dos mil veintiuno, salvo señalamiento expreso.</w:t>
      </w:r>
    </w:p>
  </w:footnote>
  <w:footnote w:id="2">
    <w:p w:rsidR="00354A00" w:rsidRDefault="00354A00" w:rsidP="00354A00">
      <w:pPr>
        <w:pStyle w:val="Textonotapie"/>
        <w:ind w:firstLine="284"/>
      </w:pPr>
      <w:r w:rsidRPr="00933BA9">
        <w:rPr>
          <w:rStyle w:val="Refdenotaalpie"/>
          <w:rFonts w:ascii="Gothic720 BT" w:hAnsi="Gothic720 BT"/>
          <w:sz w:val="16"/>
          <w:szCs w:val="16"/>
        </w:rPr>
        <w:footnoteRef/>
      </w:r>
      <w:r>
        <w:t xml:space="preserve"> </w:t>
      </w:r>
      <w:r w:rsidRPr="005F3DCE">
        <w:rPr>
          <w:rFonts w:ascii="Gothic720 BT" w:hAnsi="Gothic720 BT"/>
          <w:sz w:val="16"/>
          <w:szCs w:val="16"/>
        </w:rPr>
        <w:t>En adelante Dirección Ejecutiva</w:t>
      </w:r>
    </w:p>
  </w:footnote>
  <w:footnote w:id="3">
    <w:p w:rsidR="00354A00" w:rsidRPr="005F3DCE" w:rsidRDefault="00354A00" w:rsidP="00354A00">
      <w:pPr>
        <w:pStyle w:val="Textonotapie"/>
        <w:ind w:left="284"/>
        <w:rPr>
          <w:rFonts w:ascii="Gothic720 BT" w:hAnsi="Gothic720 BT" w:cstheme="minorHAnsi"/>
          <w:sz w:val="16"/>
          <w:szCs w:val="16"/>
        </w:rPr>
      </w:pPr>
      <w:r w:rsidRPr="005F3DCE">
        <w:rPr>
          <w:rStyle w:val="Refdenotaalpie"/>
          <w:rFonts w:ascii="Gothic720 BT" w:hAnsi="Gothic720 BT" w:cstheme="minorHAnsi"/>
          <w:sz w:val="16"/>
          <w:szCs w:val="16"/>
        </w:rPr>
        <w:footnoteRef/>
      </w:r>
      <w:r w:rsidRPr="005F3DCE">
        <w:rPr>
          <w:rFonts w:ascii="Gothic720 BT" w:hAnsi="Gothic720 BT" w:cstheme="minorHAnsi"/>
          <w:sz w:val="16"/>
          <w:szCs w:val="16"/>
        </w:rPr>
        <w:t xml:space="preserve"> En adelante Ley Electoral.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CD"/>
    <w:rsid w:val="00016006"/>
    <w:rsid w:val="00074149"/>
    <w:rsid w:val="000F65AD"/>
    <w:rsid w:val="001129B3"/>
    <w:rsid w:val="00224B58"/>
    <w:rsid w:val="002A2A6D"/>
    <w:rsid w:val="002B52E2"/>
    <w:rsid w:val="00354A00"/>
    <w:rsid w:val="003610DA"/>
    <w:rsid w:val="00415335"/>
    <w:rsid w:val="0049030B"/>
    <w:rsid w:val="004B7D89"/>
    <w:rsid w:val="004D7ECE"/>
    <w:rsid w:val="00533119"/>
    <w:rsid w:val="00537819"/>
    <w:rsid w:val="0063155E"/>
    <w:rsid w:val="00725FCE"/>
    <w:rsid w:val="0075034B"/>
    <w:rsid w:val="007D25A9"/>
    <w:rsid w:val="007E1960"/>
    <w:rsid w:val="008F10CD"/>
    <w:rsid w:val="00976917"/>
    <w:rsid w:val="009C32F7"/>
    <w:rsid w:val="00B8764F"/>
    <w:rsid w:val="00DA1C5B"/>
    <w:rsid w:val="00E64975"/>
    <w:rsid w:val="00F57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7E56"/>
  <w15:docId w15:val="{7A223F31-2E15-49D4-9EDA-0971EDC3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29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9B3"/>
    <w:rPr>
      <w:rFonts w:ascii="Segoe UI" w:hAnsi="Segoe UI" w:cs="Segoe UI"/>
      <w:sz w:val="18"/>
      <w:szCs w:val="18"/>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54A00"/>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54A00"/>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54A0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54A00"/>
    <w:pPr>
      <w:spacing w:after="160" w:line="259"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Emanuel.Echeverria</dc:creator>
  <cp:lastModifiedBy>Sofia Gabriela Flores Ojeda</cp:lastModifiedBy>
  <cp:revision>2</cp:revision>
  <cp:lastPrinted>2021-03-06T17:39:00Z</cp:lastPrinted>
  <dcterms:created xsi:type="dcterms:W3CDTF">2021-03-25T03:59:00Z</dcterms:created>
  <dcterms:modified xsi:type="dcterms:W3CDTF">2021-03-25T03:59:00Z</dcterms:modified>
</cp:coreProperties>
</file>