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40" w:rsidRPr="00FD4C21" w:rsidRDefault="00C45940" w:rsidP="00C45940">
      <w:pPr>
        <w:spacing w:after="0"/>
        <w:ind w:left="4253"/>
        <w:jc w:val="both"/>
        <w:rPr>
          <w:rFonts w:ascii="Gothic720 BT" w:hAnsi="Gothic720 BT" w:cs="Arial"/>
          <w:b/>
          <w:sz w:val="20"/>
          <w:szCs w:val="20"/>
          <w:lang w:eastAsia="es-ES"/>
        </w:rPr>
      </w:pPr>
      <w:r w:rsidRPr="00FD4C21">
        <w:rPr>
          <w:rFonts w:ascii="Gothic720 BT" w:hAnsi="Gothic720 BT" w:cs="Arial"/>
          <w:b/>
          <w:sz w:val="20"/>
          <w:szCs w:val="20"/>
          <w:lang w:eastAsia="es-ES"/>
        </w:rPr>
        <w:t>PROCEDIMIENTO ORDINARIO SANCIONADOR.</w:t>
      </w:r>
    </w:p>
    <w:p w:rsidR="00C45940" w:rsidRPr="00FD4C21" w:rsidRDefault="00C45940" w:rsidP="00C45940">
      <w:pPr>
        <w:spacing w:after="0"/>
        <w:ind w:left="4253"/>
        <w:jc w:val="both"/>
        <w:rPr>
          <w:rFonts w:ascii="Gothic720 BT" w:hAnsi="Gothic720 BT" w:cs="Arial"/>
          <w:b/>
          <w:sz w:val="20"/>
          <w:szCs w:val="20"/>
          <w:lang w:eastAsia="es-ES"/>
        </w:rPr>
      </w:pPr>
    </w:p>
    <w:p w:rsidR="00C45940" w:rsidRPr="00FD4C21" w:rsidRDefault="00C45940" w:rsidP="00C45940">
      <w:pPr>
        <w:spacing w:after="0"/>
        <w:ind w:left="4253"/>
        <w:jc w:val="both"/>
        <w:rPr>
          <w:rFonts w:ascii="Gothic720 BT" w:hAnsi="Gothic720 BT" w:cs="Arial"/>
          <w:sz w:val="20"/>
          <w:szCs w:val="20"/>
          <w:lang w:eastAsia="es-ES"/>
        </w:rPr>
      </w:pPr>
      <w:r w:rsidRPr="00FD4C21">
        <w:rPr>
          <w:rFonts w:ascii="Gothic720 BT" w:hAnsi="Gothic720 BT" w:cs="Arial"/>
          <w:b/>
          <w:sz w:val="20"/>
          <w:szCs w:val="20"/>
          <w:lang w:eastAsia="es-ES"/>
        </w:rPr>
        <w:t>EXPEDIENTE:</w:t>
      </w:r>
      <w:r w:rsidRPr="00FD4C21">
        <w:rPr>
          <w:rFonts w:ascii="Gothic720 BT" w:hAnsi="Gothic720 BT" w:cs="Arial"/>
          <w:sz w:val="20"/>
          <w:szCs w:val="20"/>
          <w:lang w:eastAsia="es-ES"/>
        </w:rPr>
        <w:t xml:space="preserve"> IEEQ/POS/001/2021-P.</w:t>
      </w:r>
    </w:p>
    <w:p w:rsidR="00C45940" w:rsidRPr="00FD4C21" w:rsidRDefault="00C45940" w:rsidP="00C45940">
      <w:pPr>
        <w:spacing w:after="0"/>
        <w:ind w:left="4253" w:right="-108"/>
        <w:jc w:val="both"/>
        <w:rPr>
          <w:rFonts w:ascii="Gothic720 BT" w:hAnsi="Gothic720 BT" w:cs="Arial"/>
          <w:b/>
          <w:sz w:val="20"/>
          <w:szCs w:val="20"/>
          <w:lang w:eastAsia="es-ES"/>
        </w:rPr>
      </w:pPr>
    </w:p>
    <w:p w:rsidR="00C45940" w:rsidRPr="00FD4C21" w:rsidRDefault="00C45940" w:rsidP="00C45940">
      <w:pPr>
        <w:spacing w:after="0"/>
        <w:ind w:left="4253"/>
        <w:jc w:val="both"/>
        <w:rPr>
          <w:rFonts w:ascii="Gothic720 BT" w:hAnsi="Gothic720 BT" w:cs="Arial"/>
          <w:b/>
          <w:sz w:val="20"/>
          <w:szCs w:val="20"/>
          <w:lang w:eastAsia="es-ES"/>
        </w:rPr>
      </w:pPr>
      <w:r w:rsidRPr="00FD4C21">
        <w:rPr>
          <w:rFonts w:ascii="Gothic720 BT" w:hAnsi="Gothic720 BT" w:cs="Arial"/>
          <w:b/>
          <w:sz w:val="20"/>
          <w:szCs w:val="20"/>
          <w:lang w:eastAsia="es-ES"/>
        </w:rPr>
        <w:t xml:space="preserve">DENUNCIADO: </w:t>
      </w:r>
      <w:r w:rsidRPr="00FD4C21">
        <w:rPr>
          <w:rFonts w:ascii="Gothic720 BT" w:hAnsi="Gothic720 BT" w:cs="Arial"/>
          <w:sz w:val="20"/>
          <w:szCs w:val="20"/>
          <w:lang w:eastAsia="es-ES"/>
        </w:rPr>
        <w:t>PARTIDO POLÍTICO MOVIMIENTO REGENERACIÓN NACIONAL</w:t>
      </w:r>
      <w:r w:rsidRPr="00FD4C21">
        <w:rPr>
          <w:rFonts w:ascii="Gothic720 BT" w:hAnsi="Gothic720 BT" w:cs="Arial"/>
          <w:b/>
          <w:sz w:val="20"/>
          <w:szCs w:val="20"/>
          <w:lang w:eastAsia="es-ES"/>
        </w:rPr>
        <w:t xml:space="preserve"> </w:t>
      </w:r>
      <w:r w:rsidR="00170F78" w:rsidRPr="00FD4C21">
        <w:rPr>
          <w:rFonts w:ascii="Gothic720 BT" w:hAnsi="Gothic720 BT" w:cs="Arial"/>
          <w:sz w:val="20"/>
          <w:szCs w:val="20"/>
          <w:lang w:eastAsia="es-ES"/>
        </w:rPr>
        <w:t>(MORENA)</w:t>
      </w:r>
      <w:r w:rsidR="00F77DE5" w:rsidRPr="00FD4C21">
        <w:rPr>
          <w:rFonts w:ascii="Gothic720 BT" w:hAnsi="Gothic720 BT" w:cs="Arial"/>
          <w:sz w:val="20"/>
          <w:szCs w:val="20"/>
          <w:lang w:eastAsia="es-ES"/>
        </w:rPr>
        <w:t xml:space="preserve">. </w:t>
      </w:r>
    </w:p>
    <w:p w:rsidR="00C45940" w:rsidRPr="00FD4C21" w:rsidRDefault="00C45940" w:rsidP="00C45940">
      <w:pPr>
        <w:spacing w:after="0" w:line="240" w:lineRule="auto"/>
        <w:ind w:left="4253"/>
        <w:jc w:val="both"/>
        <w:textAlignment w:val="baseline"/>
        <w:rPr>
          <w:rFonts w:ascii="Gothic720 BT" w:hAnsi="Gothic720 BT" w:cs="Arial"/>
          <w:b/>
          <w:sz w:val="20"/>
          <w:szCs w:val="20"/>
          <w:lang w:eastAsia="es-ES"/>
        </w:rPr>
      </w:pPr>
    </w:p>
    <w:p w:rsidR="00C45940" w:rsidRPr="00FD4C21" w:rsidRDefault="00C45940" w:rsidP="00C45940">
      <w:pPr>
        <w:spacing w:after="0" w:line="240" w:lineRule="auto"/>
        <w:ind w:left="4253"/>
        <w:jc w:val="both"/>
        <w:textAlignment w:val="baseline"/>
        <w:rPr>
          <w:rFonts w:ascii="Gothic720 BT" w:eastAsia="Times New Roman" w:hAnsi="Gothic720 BT" w:cs="Times New Roman"/>
          <w:bCs/>
          <w:sz w:val="20"/>
          <w:szCs w:val="20"/>
          <w:lang w:val="es-ES" w:eastAsia="es-MX"/>
        </w:rPr>
      </w:pPr>
      <w:r w:rsidRPr="00FD4C21">
        <w:rPr>
          <w:rFonts w:ascii="Gothic720 BT" w:hAnsi="Gothic720 BT" w:cs="Arial"/>
          <w:b/>
          <w:sz w:val="20"/>
          <w:szCs w:val="20"/>
          <w:lang w:eastAsia="es-ES"/>
        </w:rPr>
        <w:t xml:space="preserve">ASUNTO: </w:t>
      </w:r>
      <w:r w:rsidRPr="00FD4C21">
        <w:rPr>
          <w:rFonts w:ascii="Gothic720 BT" w:hAnsi="Gothic720 BT" w:cs="Arial"/>
          <w:sz w:val="20"/>
          <w:szCs w:val="20"/>
          <w:lang w:eastAsia="es-ES"/>
        </w:rPr>
        <w:t>RECEPCIÓN, DILIGENCIA PRELIMINAR Y RESERVA.</w:t>
      </w:r>
    </w:p>
    <w:p w:rsidR="000D406E" w:rsidRPr="00FD4C21" w:rsidRDefault="000D406E" w:rsidP="00C45940">
      <w:pPr>
        <w:spacing w:after="0" w:line="240" w:lineRule="auto"/>
        <w:ind w:left="709"/>
        <w:jc w:val="both"/>
        <w:textAlignment w:val="baseline"/>
        <w:rPr>
          <w:rFonts w:ascii="Gothic720 BT" w:eastAsia="Times New Roman" w:hAnsi="Gothic720 BT" w:cs="Times New Roman"/>
          <w:sz w:val="20"/>
          <w:szCs w:val="20"/>
          <w:lang w:val="es-ES" w:eastAsia="es-MX"/>
        </w:rPr>
      </w:pPr>
    </w:p>
    <w:p w:rsidR="00E22B99" w:rsidRPr="00012458" w:rsidRDefault="00E22B99" w:rsidP="00C45940">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lang w:val="es-ES" w:eastAsia="es-MX"/>
        </w:rPr>
        <w:t>Santiago de Que</w:t>
      </w:r>
      <w:r w:rsidR="002930E0" w:rsidRPr="00012458">
        <w:rPr>
          <w:rFonts w:ascii="Gothic720 BT" w:eastAsia="Times New Roman" w:hAnsi="Gothic720 BT" w:cs="Times New Roman"/>
          <w:lang w:val="es-ES" w:eastAsia="es-MX"/>
        </w:rPr>
        <w:t xml:space="preserve">rétaro, Querétaro, </w:t>
      </w:r>
      <w:r w:rsidR="00324737">
        <w:rPr>
          <w:rFonts w:ascii="Gothic720 BT" w:eastAsia="Times New Roman" w:hAnsi="Gothic720 BT" w:cs="Times New Roman"/>
          <w:lang w:val="es-ES" w:eastAsia="es-MX"/>
        </w:rPr>
        <w:t>dieciocho</w:t>
      </w:r>
      <w:r w:rsidR="00B80809" w:rsidRPr="00012458">
        <w:rPr>
          <w:rFonts w:ascii="Gothic720 BT" w:eastAsia="Times New Roman" w:hAnsi="Gothic720 BT" w:cs="Times New Roman"/>
          <w:lang w:val="es-ES" w:eastAsia="es-MX"/>
        </w:rPr>
        <w:t xml:space="preserve"> </w:t>
      </w:r>
      <w:r w:rsidR="00B6161E" w:rsidRPr="00012458">
        <w:rPr>
          <w:rFonts w:ascii="Gothic720 BT" w:eastAsia="Times New Roman" w:hAnsi="Gothic720 BT" w:cs="Times New Roman"/>
          <w:lang w:val="es-ES" w:eastAsia="es-MX"/>
        </w:rPr>
        <w:t>de</w:t>
      </w:r>
      <w:r w:rsidR="00541BCD" w:rsidRPr="00012458">
        <w:rPr>
          <w:rFonts w:ascii="Gothic720 BT" w:eastAsia="Times New Roman" w:hAnsi="Gothic720 BT" w:cs="Times New Roman"/>
          <w:lang w:val="es-ES" w:eastAsia="es-MX"/>
        </w:rPr>
        <w:t xml:space="preserve"> </w:t>
      </w:r>
      <w:r w:rsidR="00324737">
        <w:rPr>
          <w:rFonts w:ascii="Gothic720 BT" w:eastAsia="Times New Roman" w:hAnsi="Gothic720 BT" w:cs="Times New Roman"/>
          <w:lang w:val="es-ES" w:eastAsia="es-MX"/>
        </w:rPr>
        <w:t>enero</w:t>
      </w:r>
      <w:r w:rsidR="007416AC" w:rsidRPr="00012458">
        <w:rPr>
          <w:rFonts w:ascii="Gothic720 BT" w:eastAsia="Times New Roman" w:hAnsi="Gothic720 BT" w:cs="Times New Roman"/>
          <w:lang w:val="es-ES" w:eastAsia="es-MX"/>
        </w:rPr>
        <w:t xml:space="preserve"> </w:t>
      </w:r>
      <w:r w:rsidR="002930E0" w:rsidRPr="00012458">
        <w:rPr>
          <w:rFonts w:ascii="Gothic720 BT" w:eastAsia="Times New Roman" w:hAnsi="Gothic720 BT" w:cs="Times New Roman"/>
          <w:lang w:val="es-ES" w:eastAsia="es-MX"/>
        </w:rPr>
        <w:t xml:space="preserve">de </w:t>
      </w:r>
      <w:proofErr w:type="gramStart"/>
      <w:r w:rsidR="002930E0" w:rsidRPr="00012458">
        <w:rPr>
          <w:rFonts w:ascii="Gothic720 BT" w:eastAsia="Times New Roman" w:hAnsi="Gothic720 BT" w:cs="Times New Roman"/>
          <w:lang w:val="es-ES" w:eastAsia="es-MX"/>
        </w:rPr>
        <w:t xml:space="preserve">dos mil </w:t>
      </w:r>
      <w:r w:rsidR="00324737">
        <w:rPr>
          <w:rFonts w:ascii="Gothic720 BT" w:eastAsia="Times New Roman" w:hAnsi="Gothic720 BT" w:cs="Times New Roman"/>
          <w:lang w:val="es-ES" w:eastAsia="es-MX"/>
        </w:rPr>
        <w:t>veintiuno</w:t>
      </w:r>
      <w:proofErr w:type="gramEnd"/>
      <w:r w:rsidRPr="00012458">
        <w:rPr>
          <w:rFonts w:ascii="Gothic720 BT" w:eastAsia="Times New Roman" w:hAnsi="Gothic720 BT" w:cs="Times New Roman"/>
          <w:lang w:val="es-ES" w:eastAsia="es-MX"/>
        </w:rPr>
        <w:t>.</w:t>
      </w:r>
    </w:p>
    <w:p w:rsidR="00097CD7" w:rsidRPr="00012458" w:rsidRDefault="00097CD7" w:rsidP="00C45940">
      <w:pPr>
        <w:spacing w:after="0" w:line="240" w:lineRule="auto"/>
        <w:ind w:left="709"/>
        <w:jc w:val="both"/>
        <w:textAlignment w:val="baseline"/>
        <w:rPr>
          <w:rFonts w:ascii="Gothic720 BT" w:eastAsia="Times New Roman" w:hAnsi="Gothic720 BT" w:cs="Times New Roman"/>
          <w:b/>
          <w:bCs/>
          <w:lang w:val="es-ES" w:eastAsia="es-MX"/>
        </w:rPr>
      </w:pPr>
    </w:p>
    <w:p w:rsidR="002C7F20" w:rsidRPr="00012458" w:rsidRDefault="002C7F20" w:rsidP="00C45940">
      <w:pPr>
        <w:spacing w:after="0" w:line="240" w:lineRule="auto"/>
        <w:ind w:left="709"/>
        <w:jc w:val="both"/>
        <w:textAlignment w:val="baseline"/>
        <w:rPr>
          <w:rFonts w:ascii="Gothic720 BT" w:eastAsia="Times New Roman" w:hAnsi="Gothic720 BT" w:cs="Times New Roman"/>
          <w:bCs/>
          <w:lang w:val="es-ES" w:eastAsia="es-MX"/>
        </w:rPr>
      </w:pPr>
      <w:r w:rsidRPr="00012458">
        <w:rPr>
          <w:rFonts w:ascii="Gothic720 BT" w:eastAsia="Times New Roman" w:hAnsi="Gothic720 BT" w:cs="Times New Roman"/>
          <w:b/>
          <w:bCs/>
          <w:lang w:val="es-ES" w:eastAsia="es-MX"/>
        </w:rPr>
        <w:t xml:space="preserve">VISTO </w:t>
      </w:r>
      <w:r w:rsidRPr="00012458">
        <w:rPr>
          <w:rFonts w:ascii="Gothic720 BT" w:hAnsi="Gothic720 BT"/>
        </w:rPr>
        <w:t xml:space="preserve">el </w:t>
      </w:r>
      <w:r w:rsidR="00324737">
        <w:rPr>
          <w:rFonts w:ascii="Gothic720 BT" w:hAnsi="Gothic720 BT"/>
        </w:rPr>
        <w:t>oficio INFOQRO/PR/006/2021, signado por César Alfonso Rojas Martínez, Secretario de ponencia de la Comisión de Transparencia y Acceso a la Información Pública del Estado de Querétaro</w:t>
      </w:r>
      <w:r w:rsidR="00170F78">
        <w:rPr>
          <w:rStyle w:val="Refdenotaalpie"/>
          <w:rFonts w:ascii="Gothic720 BT" w:hAnsi="Gothic720 BT"/>
        </w:rPr>
        <w:footnoteReference w:id="1"/>
      </w:r>
      <w:r w:rsidR="00324737">
        <w:rPr>
          <w:rFonts w:ascii="Gothic720 BT" w:hAnsi="Gothic720 BT"/>
        </w:rPr>
        <w:t xml:space="preserve">, </w:t>
      </w:r>
      <w:r w:rsidRPr="00012458">
        <w:rPr>
          <w:rFonts w:ascii="Gothic720 BT" w:hAnsi="Gothic720 BT"/>
        </w:rPr>
        <w:t xml:space="preserve">recibido </w:t>
      </w:r>
      <w:r w:rsidRPr="00012458">
        <w:rPr>
          <w:rFonts w:ascii="Gothic720 BT" w:eastAsia="Times New Roman" w:hAnsi="Gothic720 BT" w:cs="Times New Roman"/>
          <w:bCs/>
          <w:lang w:val="es-ES" w:eastAsia="es-MX"/>
        </w:rPr>
        <w:t>en la Oficialía de Partes del Instituto</w:t>
      </w:r>
      <w:r w:rsidR="00324737">
        <w:rPr>
          <w:rFonts w:ascii="Gothic720 BT" w:eastAsia="Times New Roman" w:hAnsi="Gothic720 BT" w:cs="Times New Roman"/>
          <w:bCs/>
          <w:lang w:val="es-ES" w:eastAsia="es-MX"/>
        </w:rPr>
        <w:t xml:space="preserve"> Electoral del Estado de Querétaro</w:t>
      </w:r>
      <w:r w:rsidR="00324737">
        <w:rPr>
          <w:rStyle w:val="Refdenotaalpie"/>
          <w:rFonts w:ascii="Gothic720 BT" w:eastAsia="Times New Roman" w:hAnsi="Gothic720 BT" w:cs="Times New Roman"/>
          <w:bCs/>
          <w:lang w:val="es-ES" w:eastAsia="es-MX"/>
        </w:rPr>
        <w:footnoteReference w:id="2"/>
      </w:r>
      <w:r w:rsidRPr="00012458">
        <w:rPr>
          <w:rFonts w:ascii="Gothic720 BT" w:hAnsi="Gothic720 BT"/>
        </w:rPr>
        <w:t xml:space="preserve"> </w:t>
      </w:r>
      <w:r w:rsidR="003526D1" w:rsidRPr="00012458">
        <w:rPr>
          <w:rFonts w:ascii="Gothic720 BT" w:hAnsi="Gothic720 BT"/>
        </w:rPr>
        <w:t xml:space="preserve">el </w:t>
      </w:r>
      <w:r w:rsidR="00324737">
        <w:rPr>
          <w:rFonts w:ascii="Gothic720 BT" w:hAnsi="Gothic720 BT"/>
        </w:rPr>
        <w:t>catorce</w:t>
      </w:r>
      <w:r w:rsidR="003526D1" w:rsidRPr="00012458">
        <w:rPr>
          <w:rFonts w:ascii="Gothic720 BT" w:hAnsi="Gothic720 BT"/>
        </w:rPr>
        <w:t xml:space="preserve"> de </w:t>
      </w:r>
      <w:r w:rsidR="00324737">
        <w:rPr>
          <w:rFonts w:ascii="Gothic720 BT" w:hAnsi="Gothic720 BT"/>
        </w:rPr>
        <w:t>enero de dos mil veintiuno</w:t>
      </w:r>
      <w:r w:rsidR="003526D1" w:rsidRPr="00012458">
        <w:rPr>
          <w:rStyle w:val="Refdenotaalpie"/>
          <w:rFonts w:ascii="Gothic720 BT" w:hAnsi="Gothic720 BT"/>
        </w:rPr>
        <w:footnoteReference w:id="3"/>
      </w:r>
      <w:r w:rsidR="003526D1" w:rsidRPr="00012458">
        <w:rPr>
          <w:rFonts w:ascii="Gothic720 BT" w:hAnsi="Gothic720 BT"/>
        </w:rPr>
        <w:t xml:space="preserve"> </w:t>
      </w:r>
      <w:r w:rsidR="00324737">
        <w:rPr>
          <w:rFonts w:ascii="Gothic720 BT" w:hAnsi="Gothic720 BT"/>
        </w:rPr>
        <w:t>y registrado con el folio 0071</w:t>
      </w:r>
      <w:r w:rsidR="003526D1" w:rsidRPr="00012458">
        <w:rPr>
          <w:rFonts w:ascii="Gothic720 BT" w:eastAsia="Times New Roman" w:hAnsi="Gothic720 BT" w:cs="Times New Roman"/>
          <w:bCs/>
          <w:lang w:val="es-ES" w:eastAsia="es-MX"/>
        </w:rPr>
        <w:t>;</w:t>
      </w:r>
      <w:r w:rsidRPr="00012458">
        <w:rPr>
          <w:rFonts w:ascii="Gothic720 BT" w:eastAsia="Times New Roman" w:hAnsi="Gothic720 BT" w:cs="Times New Roman"/>
          <w:bCs/>
          <w:lang w:val="es-ES" w:eastAsia="es-MX"/>
        </w:rPr>
        <w:t xml:space="preserve"> </w:t>
      </w:r>
      <w:r w:rsidR="003526D1" w:rsidRPr="00012458">
        <w:rPr>
          <w:rFonts w:ascii="Gothic720 BT" w:eastAsia="Times New Roman" w:hAnsi="Gothic720 BT" w:cs="Times New Roman"/>
          <w:bCs/>
          <w:lang w:val="es-ES" w:eastAsia="es-MX"/>
        </w:rPr>
        <w:t>c</w:t>
      </w:r>
      <w:proofErr w:type="spellStart"/>
      <w:r w:rsidR="00F94E48" w:rsidRPr="00012458">
        <w:rPr>
          <w:rFonts w:ascii="Gothic720 BT" w:hAnsi="Gothic720 BT"/>
        </w:rPr>
        <w:t>on</w:t>
      </w:r>
      <w:proofErr w:type="spellEnd"/>
      <w:r w:rsidRPr="00012458">
        <w:rPr>
          <w:rFonts w:ascii="Gothic720 BT" w:hAnsi="Gothic720 BT"/>
        </w:rPr>
        <w:t xml:space="preserve"> fundamento en los artículos 77, fracción V de la Ley Electoral del Estado de Querétaro,</w:t>
      </w:r>
      <w:r w:rsidRPr="00012458">
        <w:rPr>
          <w:rStyle w:val="Refdenotaalpie"/>
          <w:rFonts w:ascii="Gothic720 BT" w:hAnsi="Gothic720 BT"/>
        </w:rPr>
        <w:footnoteReference w:id="4"/>
      </w:r>
      <w:r w:rsidRPr="00012458">
        <w:rPr>
          <w:rFonts w:ascii="Gothic720 BT" w:hAnsi="Gothic720 BT"/>
        </w:rPr>
        <w:t xml:space="preserve"> </w:t>
      </w:r>
      <w:r w:rsidR="007C2918" w:rsidRPr="00012458">
        <w:rPr>
          <w:rFonts w:ascii="Gothic720 BT" w:hAnsi="Gothic720 BT" w:cs="Arial"/>
        </w:rPr>
        <w:t>así como 44</w:t>
      </w:r>
      <w:r w:rsidRPr="00012458">
        <w:rPr>
          <w:rFonts w:ascii="Gothic720 BT" w:hAnsi="Gothic720 BT" w:cs="Arial"/>
        </w:rPr>
        <w:t>, fracción II, inciso d) del Reglamento Interior del Instituto</w:t>
      </w:r>
      <w:r w:rsidRPr="00012458">
        <w:rPr>
          <w:rFonts w:ascii="Gothic720 BT" w:hAnsi="Gothic720 BT"/>
        </w:rPr>
        <w:t>; la Dirección Ejecutiva de Asuntos Jurídicos</w:t>
      </w:r>
      <w:r w:rsidR="005B0FE5" w:rsidRPr="00012458">
        <w:rPr>
          <w:rStyle w:val="Refdenotaalpie"/>
          <w:rFonts w:ascii="Gothic720 BT" w:hAnsi="Gothic720 BT"/>
        </w:rPr>
        <w:footnoteReference w:id="5"/>
      </w:r>
      <w:r w:rsidRPr="00012458">
        <w:rPr>
          <w:rFonts w:ascii="Gothic720 BT" w:hAnsi="Gothic720 BT"/>
        </w:rPr>
        <w:t xml:space="preserve"> </w:t>
      </w:r>
      <w:r w:rsidRPr="00012458">
        <w:rPr>
          <w:rFonts w:ascii="Gothic720 BT" w:hAnsi="Gothic720 BT"/>
          <w:b/>
        </w:rPr>
        <w:t>ACUERDA:</w:t>
      </w:r>
    </w:p>
    <w:p w:rsidR="002C7F20" w:rsidRPr="00012458" w:rsidRDefault="002C7F20" w:rsidP="002C7F20">
      <w:pPr>
        <w:spacing w:after="0" w:line="240" w:lineRule="auto"/>
        <w:ind w:left="990"/>
        <w:jc w:val="both"/>
        <w:textAlignment w:val="baseline"/>
        <w:rPr>
          <w:rFonts w:ascii="Gothic720 BT" w:eastAsia="Times New Roman" w:hAnsi="Gothic720 BT" w:cs="Times New Roman"/>
          <w:bCs/>
          <w:lang w:val="es-ES" w:eastAsia="es-MX"/>
        </w:rPr>
      </w:pPr>
    </w:p>
    <w:p w:rsidR="008664D3" w:rsidRPr="00C074F4" w:rsidRDefault="00541BCD" w:rsidP="00C074F4">
      <w:pPr>
        <w:spacing w:after="0" w:line="240" w:lineRule="auto"/>
        <w:ind w:left="709"/>
        <w:jc w:val="both"/>
        <w:textAlignment w:val="baseline"/>
        <w:rPr>
          <w:rFonts w:ascii="Gothic720 BT" w:hAnsi="Gothic720 BT"/>
        </w:rPr>
      </w:pPr>
      <w:r w:rsidRPr="00012458">
        <w:rPr>
          <w:rFonts w:ascii="Gothic720 BT" w:eastAsia="Times New Roman" w:hAnsi="Gothic720 BT" w:cs="Times New Roman"/>
          <w:b/>
          <w:bCs/>
          <w:lang w:val="es-ES" w:eastAsia="es-MX"/>
        </w:rPr>
        <w:t xml:space="preserve">PRIMERO. </w:t>
      </w:r>
      <w:r w:rsidR="002C7F20" w:rsidRPr="00012458">
        <w:rPr>
          <w:rFonts w:ascii="Gothic720 BT" w:eastAsia="Times New Roman" w:hAnsi="Gothic720 BT" w:cs="Times New Roman"/>
          <w:b/>
          <w:bCs/>
          <w:lang w:val="es-ES" w:eastAsia="es-MX"/>
        </w:rPr>
        <w:t xml:space="preserve">Recepción. </w:t>
      </w:r>
      <w:r w:rsidR="002C7F20" w:rsidRPr="00012458">
        <w:rPr>
          <w:rFonts w:ascii="Gothic720 BT" w:hAnsi="Gothic720 BT"/>
        </w:rPr>
        <w:t xml:space="preserve">Se tiene por recibido el </w:t>
      </w:r>
      <w:r w:rsidR="00686D0A">
        <w:rPr>
          <w:rFonts w:ascii="Gothic720 BT" w:hAnsi="Gothic720 BT"/>
        </w:rPr>
        <w:t>oficio</w:t>
      </w:r>
      <w:r w:rsidR="002C7F20" w:rsidRPr="00012458">
        <w:rPr>
          <w:rFonts w:ascii="Gothic720 BT" w:hAnsi="Gothic720 BT"/>
        </w:rPr>
        <w:t xml:space="preserve"> de</w:t>
      </w:r>
      <w:r w:rsidR="007859C3" w:rsidRPr="00012458">
        <w:rPr>
          <w:rFonts w:ascii="Gothic720 BT" w:hAnsi="Gothic720 BT"/>
        </w:rPr>
        <w:t xml:space="preserve"> </w:t>
      </w:r>
      <w:r w:rsidR="007C30E4" w:rsidRPr="00012458">
        <w:rPr>
          <w:rFonts w:ascii="Gothic720 BT" w:hAnsi="Gothic720 BT"/>
        </w:rPr>
        <w:t xml:space="preserve">cuenta, </w:t>
      </w:r>
      <w:r w:rsidR="003526D1" w:rsidRPr="00012458">
        <w:rPr>
          <w:rFonts w:ascii="Gothic720 BT" w:hAnsi="Gothic720 BT"/>
        </w:rPr>
        <w:t>el cual consta de</w:t>
      </w:r>
      <w:r w:rsidR="00E2361A" w:rsidRPr="00012458">
        <w:rPr>
          <w:rFonts w:ascii="Gothic720 BT" w:hAnsi="Gothic720 BT"/>
        </w:rPr>
        <w:t xml:space="preserve"> </w:t>
      </w:r>
      <w:r w:rsidR="00686D0A">
        <w:rPr>
          <w:rFonts w:ascii="Gothic720 BT" w:hAnsi="Gothic720 BT"/>
        </w:rPr>
        <w:t>una</w:t>
      </w:r>
      <w:r w:rsidR="00E2361A" w:rsidRPr="00012458">
        <w:rPr>
          <w:rFonts w:ascii="Gothic720 BT" w:hAnsi="Gothic720 BT"/>
        </w:rPr>
        <w:t xml:space="preserve"> foja con texto por un solo lado,</w:t>
      </w:r>
      <w:r w:rsidR="003526D1" w:rsidRPr="00012458">
        <w:rPr>
          <w:rFonts w:ascii="Gothic720 BT" w:hAnsi="Gothic720 BT"/>
        </w:rPr>
        <w:t xml:space="preserve"> </w:t>
      </w:r>
      <w:r w:rsidR="00686D0A">
        <w:rPr>
          <w:rFonts w:ascii="Gothic720 BT" w:hAnsi="Gothic720 BT"/>
        </w:rPr>
        <w:t>así como sus anexos, consistentes en:</w:t>
      </w:r>
      <w:r w:rsidR="00C074F4">
        <w:rPr>
          <w:rFonts w:ascii="Gothic720 BT" w:hAnsi="Gothic720 BT"/>
        </w:rPr>
        <w:t xml:space="preserve"> a) c</w:t>
      </w:r>
      <w:r w:rsidR="00686D0A" w:rsidRPr="00C074F4">
        <w:rPr>
          <w:rFonts w:ascii="Gothic720 BT" w:hAnsi="Gothic720 BT"/>
        </w:rPr>
        <w:t xml:space="preserve">opia autógrafa del auto </w:t>
      </w:r>
      <w:r w:rsidR="00115EE5">
        <w:rPr>
          <w:rFonts w:ascii="Gothic720 BT" w:hAnsi="Gothic720 BT"/>
        </w:rPr>
        <w:t>emitido en el expediente DIOT/J</w:t>
      </w:r>
      <w:r w:rsidR="00686D0A" w:rsidRPr="00C074F4">
        <w:rPr>
          <w:rFonts w:ascii="Gothic720 BT" w:hAnsi="Gothic720 BT"/>
        </w:rPr>
        <w:t>R</w:t>
      </w:r>
      <w:r w:rsidR="00115EE5">
        <w:rPr>
          <w:rFonts w:ascii="Gothic720 BT" w:hAnsi="Gothic720 BT"/>
        </w:rPr>
        <w:t>P</w:t>
      </w:r>
      <w:r w:rsidR="00686D0A" w:rsidRPr="00C074F4">
        <w:rPr>
          <w:rFonts w:ascii="Gothic720 BT" w:hAnsi="Gothic720 BT"/>
        </w:rPr>
        <w:t xml:space="preserve">/28/2019 de la Comisión de Transparencia </w:t>
      </w:r>
      <w:r w:rsidR="008664D3" w:rsidRPr="00C074F4">
        <w:rPr>
          <w:rFonts w:ascii="Gothic720 BT" w:hAnsi="Gothic720 BT"/>
        </w:rPr>
        <w:t>el</w:t>
      </w:r>
      <w:r w:rsidR="00686D0A" w:rsidRPr="00C074F4">
        <w:rPr>
          <w:rFonts w:ascii="Gothic720 BT" w:hAnsi="Gothic720 BT"/>
        </w:rPr>
        <w:t xml:space="preserve"> </w:t>
      </w:r>
      <w:r w:rsidR="00CB1322">
        <w:rPr>
          <w:rFonts w:ascii="Gothic720 BT" w:hAnsi="Gothic720 BT"/>
        </w:rPr>
        <w:t>17 diecisiete</w:t>
      </w:r>
      <w:bookmarkStart w:id="0" w:name="_GoBack"/>
      <w:bookmarkEnd w:id="0"/>
      <w:r w:rsidR="00686D0A" w:rsidRPr="00C074F4">
        <w:rPr>
          <w:rFonts w:ascii="Gothic720 BT" w:hAnsi="Gothic720 BT"/>
        </w:rPr>
        <w:t xml:space="preserve"> de diciembre de dos mil veinte</w:t>
      </w:r>
      <w:r w:rsidR="008664D3" w:rsidRPr="00C074F4">
        <w:rPr>
          <w:rFonts w:ascii="Gothic720 BT" w:hAnsi="Gothic720 BT"/>
        </w:rPr>
        <w:t>,</w:t>
      </w:r>
      <w:r w:rsidR="00686D0A" w:rsidRPr="00C074F4">
        <w:rPr>
          <w:rFonts w:ascii="Gothic720 BT" w:hAnsi="Gothic720 BT"/>
        </w:rPr>
        <w:t xml:space="preserve"> que consta de dos fojas</w:t>
      </w:r>
      <w:r w:rsidR="000C2032">
        <w:rPr>
          <w:rFonts w:ascii="Gothic720 BT" w:hAnsi="Gothic720 BT"/>
        </w:rPr>
        <w:t xml:space="preserve"> útiles; una por un solo lado y la otra por ambos lados</w:t>
      </w:r>
      <w:r w:rsidR="00686D0A" w:rsidRPr="00C074F4">
        <w:rPr>
          <w:rFonts w:ascii="Gothic720 BT" w:hAnsi="Gothic720 BT"/>
        </w:rPr>
        <w:t>; y</w:t>
      </w:r>
      <w:r w:rsidR="00C074F4">
        <w:rPr>
          <w:rFonts w:ascii="Gothic720 BT" w:hAnsi="Gothic720 BT"/>
        </w:rPr>
        <w:t xml:space="preserve"> b) </w:t>
      </w:r>
      <w:r w:rsidR="00686D0A" w:rsidRPr="00C074F4">
        <w:rPr>
          <w:rFonts w:ascii="Gothic720 BT" w:hAnsi="Gothic720 BT"/>
        </w:rPr>
        <w:t xml:space="preserve">Copia certificada de la resolución </w:t>
      </w:r>
      <w:r w:rsidR="008664D3" w:rsidRPr="00C074F4">
        <w:rPr>
          <w:rFonts w:ascii="Gothic720 BT" w:hAnsi="Gothic720 BT"/>
        </w:rPr>
        <w:t xml:space="preserve">emitida en el expediente DIOT/JPR/28/2019 de la </w:t>
      </w:r>
      <w:r w:rsidR="00C074F4" w:rsidRPr="00C074F4">
        <w:rPr>
          <w:rFonts w:ascii="Gothic720 BT" w:hAnsi="Gothic720 BT"/>
        </w:rPr>
        <w:t xml:space="preserve">Comisión de Transparencia </w:t>
      </w:r>
      <w:r w:rsidR="008664D3" w:rsidRPr="00C074F4">
        <w:rPr>
          <w:rFonts w:ascii="Gothic720 BT" w:hAnsi="Gothic720 BT"/>
        </w:rPr>
        <w:t xml:space="preserve">el </w:t>
      </w:r>
      <w:r w:rsidR="00686D0A" w:rsidRPr="00C074F4">
        <w:rPr>
          <w:rFonts w:ascii="Gothic720 BT" w:hAnsi="Gothic720 BT"/>
        </w:rPr>
        <w:t>once de marzo de dos mil veinte</w:t>
      </w:r>
      <w:r w:rsidR="008664D3" w:rsidRPr="00C074F4">
        <w:rPr>
          <w:rFonts w:ascii="Gothic720 BT" w:hAnsi="Gothic720 BT"/>
        </w:rPr>
        <w:t>,</w:t>
      </w:r>
      <w:r w:rsidR="00686D0A" w:rsidRPr="00C074F4">
        <w:rPr>
          <w:rFonts w:ascii="Gothic720 BT" w:hAnsi="Gothic720 BT"/>
        </w:rPr>
        <w:t xml:space="preserve"> que consta de cuatro fojas, más foja </w:t>
      </w:r>
      <w:r w:rsidR="00F77DE5">
        <w:rPr>
          <w:rFonts w:ascii="Gothic720 BT" w:hAnsi="Gothic720 BT"/>
        </w:rPr>
        <w:t>de certificación.</w:t>
      </w:r>
    </w:p>
    <w:p w:rsidR="008664D3" w:rsidRDefault="008664D3" w:rsidP="008664D3">
      <w:pPr>
        <w:spacing w:after="0" w:line="240" w:lineRule="auto"/>
        <w:jc w:val="both"/>
        <w:textAlignment w:val="baseline"/>
        <w:rPr>
          <w:rFonts w:ascii="Gothic720 BT" w:hAnsi="Gothic720 BT"/>
        </w:rPr>
      </w:pPr>
    </w:p>
    <w:p w:rsidR="007C30E4" w:rsidRPr="008664D3" w:rsidRDefault="00C45940" w:rsidP="00C45940">
      <w:pPr>
        <w:spacing w:after="0" w:line="240" w:lineRule="auto"/>
        <w:ind w:left="709"/>
        <w:jc w:val="both"/>
        <w:textAlignment w:val="baseline"/>
        <w:rPr>
          <w:rFonts w:ascii="Gothic720 BT" w:hAnsi="Gothic720 BT"/>
        </w:rPr>
      </w:pPr>
      <w:r>
        <w:rPr>
          <w:rFonts w:ascii="Gothic720 BT" w:hAnsi="Gothic720 BT"/>
        </w:rPr>
        <w:t>En ese sentido, se</w:t>
      </w:r>
      <w:r w:rsidR="008664D3" w:rsidRPr="008664D3">
        <w:rPr>
          <w:rFonts w:ascii="Gothic720 BT" w:hAnsi="Gothic720 BT"/>
        </w:rPr>
        <w:t xml:space="preserve"> ordena agregar</w:t>
      </w:r>
      <w:r w:rsidR="008664D3">
        <w:rPr>
          <w:rFonts w:ascii="Gothic720 BT" w:hAnsi="Gothic720 BT"/>
        </w:rPr>
        <w:t xml:space="preserve"> dicha d</w:t>
      </w:r>
      <w:r w:rsidR="00686D0A" w:rsidRPr="008664D3">
        <w:rPr>
          <w:rFonts w:ascii="Gothic720 BT" w:hAnsi="Gothic720 BT"/>
        </w:rPr>
        <w:t>ocumentación al expediente en que se actúa para que surta los efectos legales a que haya lugar.</w:t>
      </w:r>
    </w:p>
    <w:p w:rsidR="007C30E4" w:rsidRPr="00012458" w:rsidRDefault="007C30E4" w:rsidP="002C7F20">
      <w:pPr>
        <w:spacing w:after="0" w:line="240" w:lineRule="auto"/>
        <w:ind w:left="990"/>
        <w:jc w:val="both"/>
        <w:textAlignment w:val="baseline"/>
        <w:rPr>
          <w:rFonts w:ascii="Gothic720 BT" w:eastAsia="Times New Roman" w:hAnsi="Gothic720 BT" w:cs="Times New Roman"/>
          <w:bCs/>
          <w:lang w:val="es-ES" w:eastAsia="es-MX"/>
        </w:rPr>
      </w:pPr>
    </w:p>
    <w:p w:rsidR="00796E5F" w:rsidRPr="00012458" w:rsidRDefault="00646FB7" w:rsidP="00C45940">
      <w:pPr>
        <w:spacing w:after="0" w:line="240" w:lineRule="auto"/>
        <w:ind w:left="709"/>
        <w:jc w:val="both"/>
        <w:textAlignment w:val="baseline"/>
        <w:rPr>
          <w:rFonts w:ascii="Gothic720 BT" w:eastAsia="Times New Roman" w:hAnsi="Gothic720 BT" w:cs="Times New Roman"/>
          <w:bCs/>
          <w:lang w:val="es-ES" w:eastAsia="es-MX"/>
        </w:rPr>
      </w:pPr>
      <w:r w:rsidRPr="00012458">
        <w:rPr>
          <w:rFonts w:ascii="Gothic720 BT" w:eastAsia="Times New Roman" w:hAnsi="Gothic720 BT" w:cs="Times New Roman"/>
          <w:b/>
          <w:bCs/>
          <w:lang w:val="es-ES" w:eastAsia="es-MX"/>
        </w:rPr>
        <w:t>SEGUNDO</w:t>
      </w:r>
      <w:r w:rsidR="002A58CB" w:rsidRPr="00012458">
        <w:rPr>
          <w:rFonts w:ascii="Gothic720 BT" w:eastAsia="Times New Roman" w:hAnsi="Gothic720 BT" w:cs="Times New Roman"/>
          <w:b/>
          <w:bCs/>
          <w:lang w:val="es-ES" w:eastAsia="es-MX"/>
        </w:rPr>
        <w:t xml:space="preserve">. </w:t>
      </w:r>
      <w:r w:rsidR="0032293A" w:rsidRPr="00012458">
        <w:rPr>
          <w:rFonts w:ascii="Gothic720 BT" w:eastAsia="Times New Roman" w:hAnsi="Gothic720 BT" w:cs="Times New Roman"/>
          <w:b/>
          <w:bCs/>
          <w:lang w:val="es-ES" w:eastAsia="es-MX"/>
        </w:rPr>
        <w:t xml:space="preserve">Registro. </w:t>
      </w:r>
      <w:r w:rsidR="00755486">
        <w:rPr>
          <w:rFonts w:ascii="Gothic720 BT" w:eastAsia="Times New Roman" w:hAnsi="Gothic720 BT" w:cs="Times New Roman"/>
          <w:bCs/>
          <w:lang w:val="es-ES" w:eastAsia="es-MX"/>
        </w:rPr>
        <w:t>Del análisis integral de las constancias recibidas, esta Dirección Ejecutiva advierte que la materia de la controversia versa sobre el presunto incumplimiento de las obligaciones de transparencia por parte del partido político denunciado, en ese entendido, no existe relación entre la materia del presente y el inicio del Proceso Electoral en el Estado de Querétaro, razón por la cual,  c</w:t>
      </w:r>
      <w:r w:rsidR="0032293A" w:rsidRPr="00012458">
        <w:rPr>
          <w:rFonts w:ascii="Gothic720 BT" w:eastAsia="Times New Roman" w:hAnsi="Gothic720 BT" w:cs="Times New Roman"/>
          <w:bCs/>
          <w:lang w:val="es-ES" w:eastAsia="es-MX"/>
        </w:rPr>
        <w:t xml:space="preserve">on fundamento en el artículo </w:t>
      </w:r>
      <w:r w:rsidR="00252700" w:rsidRPr="00012458">
        <w:rPr>
          <w:rFonts w:ascii="Gothic720 BT" w:eastAsia="Times New Roman" w:hAnsi="Gothic720 BT" w:cs="Times New Roman"/>
          <w:bCs/>
          <w:lang w:val="es-ES" w:eastAsia="es-MX"/>
        </w:rPr>
        <w:t>227</w:t>
      </w:r>
      <w:r w:rsidR="0032293A" w:rsidRPr="00012458">
        <w:rPr>
          <w:rFonts w:ascii="Gothic720 BT" w:eastAsia="Times New Roman" w:hAnsi="Gothic720 BT" w:cs="Times New Roman"/>
          <w:bCs/>
          <w:lang w:val="es-ES" w:eastAsia="es-MX"/>
        </w:rPr>
        <w:t xml:space="preserve">, fracción </w:t>
      </w:r>
      <w:r w:rsidR="00252700" w:rsidRPr="00012458">
        <w:rPr>
          <w:rFonts w:ascii="Gothic720 BT" w:eastAsia="Times New Roman" w:hAnsi="Gothic720 BT" w:cs="Times New Roman"/>
          <w:bCs/>
          <w:lang w:val="es-ES" w:eastAsia="es-MX"/>
        </w:rPr>
        <w:t>I</w:t>
      </w:r>
      <w:r w:rsidR="0032293A" w:rsidRPr="00012458">
        <w:rPr>
          <w:rFonts w:ascii="Gothic720 BT" w:eastAsia="Times New Roman" w:hAnsi="Gothic720 BT" w:cs="Times New Roman"/>
          <w:bCs/>
          <w:lang w:val="es-ES" w:eastAsia="es-MX"/>
        </w:rPr>
        <w:t>I</w:t>
      </w:r>
      <w:r w:rsidR="00541BCD" w:rsidRPr="00012458">
        <w:rPr>
          <w:rFonts w:ascii="Gothic720 BT" w:eastAsia="Times New Roman" w:hAnsi="Gothic720 BT" w:cs="Times New Roman"/>
          <w:bCs/>
          <w:lang w:val="es-ES" w:eastAsia="es-MX"/>
        </w:rPr>
        <w:t xml:space="preserve">, inciso a) </w:t>
      </w:r>
      <w:r w:rsidR="0032293A" w:rsidRPr="00012458">
        <w:rPr>
          <w:rFonts w:ascii="Gothic720 BT" w:eastAsia="Times New Roman" w:hAnsi="Gothic720 BT" w:cs="Times New Roman"/>
          <w:bCs/>
          <w:lang w:val="es-ES" w:eastAsia="es-MX"/>
        </w:rPr>
        <w:t>de la Ley Electoral,</w:t>
      </w:r>
      <w:r w:rsidR="00C074F4">
        <w:rPr>
          <w:rFonts w:ascii="Gothic720 BT" w:eastAsia="Times New Roman" w:hAnsi="Gothic720 BT" w:cs="Times New Roman"/>
          <w:bCs/>
          <w:lang w:val="es-ES" w:eastAsia="es-MX"/>
        </w:rPr>
        <w:t xml:space="preserve"> </w:t>
      </w:r>
      <w:r w:rsidR="00C074F4">
        <w:rPr>
          <w:rFonts w:ascii="Gothic720 BT" w:eastAsia="Times New Roman" w:hAnsi="Gothic720 BT" w:cs="Times New Roman"/>
          <w:bCs/>
          <w:lang w:val="es-ES" w:eastAsia="es-MX"/>
        </w:rPr>
        <w:lastRenderedPageBreak/>
        <w:t xml:space="preserve">así como la </w:t>
      </w:r>
      <w:r w:rsidR="00C074F4" w:rsidRPr="00C074F4">
        <w:rPr>
          <w:rFonts w:ascii="Arial" w:hAnsi="Arial" w:cs="Arial"/>
          <w:bCs/>
          <w:color w:val="000000"/>
          <w:shd w:val="clear" w:color="auto" w:fill="FFFFFF"/>
        </w:rPr>
        <w:t>Jurisprudencia 2/2020</w:t>
      </w:r>
      <w:r w:rsidR="00C074F4">
        <w:rPr>
          <w:rStyle w:val="Refdenotaalpie"/>
          <w:rFonts w:ascii="Arial" w:hAnsi="Arial" w:cs="Arial"/>
          <w:bCs/>
          <w:color w:val="000000"/>
          <w:shd w:val="clear" w:color="auto" w:fill="FFFFFF"/>
        </w:rPr>
        <w:footnoteReference w:id="6"/>
      </w:r>
      <w:r w:rsidR="00C074F4">
        <w:rPr>
          <w:rFonts w:ascii="Arial" w:hAnsi="Arial" w:cs="Arial"/>
          <w:bCs/>
          <w:color w:val="000000"/>
          <w:shd w:val="clear" w:color="auto" w:fill="FFFFFF"/>
        </w:rPr>
        <w:t xml:space="preserve">, </w:t>
      </w:r>
      <w:r w:rsidR="0032293A" w:rsidRPr="00012458">
        <w:rPr>
          <w:rFonts w:ascii="Gothic720 BT" w:eastAsia="Times New Roman" w:hAnsi="Gothic720 BT" w:cs="Times New Roman"/>
          <w:bCs/>
          <w:lang w:val="es-ES" w:eastAsia="es-MX"/>
        </w:rPr>
        <w:t xml:space="preserve">regístrese en el Libro de Gobierno de la Secretaría Ejecutiva del Instituto, como procedimiento </w:t>
      </w:r>
      <w:r w:rsidR="00252700" w:rsidRPr="00012458">
        <w:rPr>
          <w:rFonts w:ascii="Gothic720 BT" w:eastAsia="Times New Roman" w:hAnsi="Gothic720 BT" w:cs="Times New Roman"/>
          <w:bCs/>
          <w:lang w:val="es-ES" w:eastAsia="es-MX"/>
        </w:rPr>
        <w:t>ordinario</w:t>
      </w:r>
      <w:r w:rsidR="0032293A" w:rsidRPr="00012458">
        <w:rPr>
          <w:rFonts w:ascii="Gothic720 BT" w:eastAsia="Times New Roman" w:hAnsi="Gothic720 BT" w:cs="Times New Roman"/>
          <w:bCs/>
          <w:lang w:val="es-ES" w:eastAsia="es-MX"/>
        </w:rPr>
        <w:t xml:space="preserve"> sancionador con clave </w:t>
      </w:r>
      <w:r w:rsidR="005F0694" w:rsidRPr="00012458">
        <w:rPr>
          <w:rFonts w:ascii="Gothic720 BT" w:hAnsi="Gothic720 BT" w:cs="Arial"/>
          <w:lang w:eastAsia="es-ES"/>
        </w:rPr>
        <w:t>IEEQ/POS/</w:t>
      </w:r>
      <w:r w:rsidR="00755486">
        <w:rPr>
          <w:rFonts w:ascii="Gothic720 BT" w:hAnsi="Gothic720 BT" w:cs="Arial"/>
          <w:lang w:eastAsia="es-ES"/>
        </w:rPr>
        <w:t>001/2021</w:t>
      </w:r>
      <w:r w:rsidR="005F0694" w:rsidRPr="00012458">
        <w:rPr>
          <w:rFonts w:ascii="Gothic720 BT" w:hAnsi="Gothic720 BT" w:cs="Arial"/>
          <w:lang w:eastAsia="es-ES"/>
        </w:rPr>
        <w:t>-P</w:t>
      </w:r>
      <w:r w:rsidR="0032293A" w:rsidRPr="00012458">
        <w:rPr>
          <w:rFonts w:ascii="Gothic720 BT" w:eastAsia="Times New Roman" w:hAnsi="Gothic720 BT" w:cs="Times New Roman"/>
          <w:bCs/>
          <w:lang w:val="es-ES" w:eastAsia="es-MX"/>
        </w:rPr>
        <w:t>.</w:t>
      </w:r>
    </w:p>
    <w:p w:rsidR="00D817B4" w:rsidRPr="00012458" w:rsidRDefault="00D817B4" w:rsidP="00D817B4">
      <w:pPr>
        <w:spacing w:after="0" w:line="240" w:lineRule="auto"/>
        <w:ind w:left="990"/>
        <w:jc w:val="both"/>
        <w:textAlignment w:val="baseline"/>
        <w:rPr>
          <w:rFonts w:ascii="Gothic720 BT" w:eastAsia="Times New Roman" w:hAnsi="Gothic720 BT" w:cs="Times New Roman"/>
          <w:b/>
          <w:bCs/>
          <w:lang w:val="es-ES" w:eastAsia="es-MX"/>
        </w:rPr>
      </w:pPr>
    </w:p>
    <w:p w:rsidR="00631055" w:rsidRDefault="00631055" w:rsidP="00C45940">
      <w:pPr>
        <w:spacing w:after="0" w:line="240" w:lineRule="auto"/>
        <w:ind w:left="709"/>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TERCERO</w:t>
      </w:r>
      <w:r w:rsidR="00AB123B" w:rsidRPr="00012458">
        <w:rPr>
          <w:rFonts w:ascii="Gothic720 BT" w:eastAsia="Times New Roman" w:hAnsi="Gothic720 BT" w:cs="Times New Roman"/>
          <w:b/>
          <w:bCs/>
          <w:lang w:val="es-ES" w:eastAsia="es-MX"/>
        </w:rPr>
        <w:t>. Diligencia preliminar.</w:t>
      </w:r>
      <w:r>
        <w:rPr>
          <w:rFonts w:ascii="Gothic720 BT" w:eastAsia="Times New Roman" w:hAnsi="Gothic720 BT" w:cs="Times New Roman"/>
          <w:b/>
          <w:bCs/>
          <w:lang w:val="es-ES" w:eastAsia="es-MX"/>
        </w:rPr>
        <w:t xml:space="preserve"> </w:t>
      </w:r>
      <w:r w:rsidR="00C45940">
        <w:rPr>
          <w:rFonts w:ascii="Gothic720 BT" w:eastAsia="Times New Roman" w:hAnsi="Gothic720 BT" w:cs="Times New Roman"/>
          <w:bCs/>
          <w:lang w:val="es-ES" w:eastAsia="es-MX"/>
        </w:rPr>
        <w:t xml:space="preserve"> Esta autoridad administrativa considera pertinente allegarse de mayores elementos e</w:t>
      </w:r>
      <w:r>
        <w:rPr>
          <w:rFonts w:ascii="Gothic720 BT" w:eastAsia="Times New Roman" w:hAnsi="Gothic720 BT" w:cs="Times New Roman"/>
          <w:bCs/>
          <w:lang w:val="es-ES" w:eastAsia="es-MX"/>
        </w:rPr>
        <w:t xml:space="preserve">n aras de </w:t>
      </w:r>
      <w:r w:rsidR="00C45940">
        <w:rPr>
          <w:rFonts w:ascii="Gothic720 BT" w:eastAsia="Times New Roman" w:hAnsi="Gothic720 BT" w:cs="Times New Roman"/>
          <w:bCs/>
          <w:lang w:val="es-ES" w:eastAsia="es-MX"/>
        </w:rPr>
        <w:t>instruir correctamente</w:t>
      </w:r>
      <w:r>
        <w:rPr>
          <w:rFonts w:ascii="Gothic720 BT" w:eastAsia="Times New Roman" w:hAnsi="Gothic720 BT" w:cs="Times New Roman"/>
          <w:bCs/>
          <w:lang w:val="es-ES" w:eastAsia="es-MX"/>
        </w:rPr>
        <w:t xml:space="preserve"> el presente procedimiento,</w:t>
      </w:r>
      <w:r w:rsidR="00C45940">
        <w:rPr>
          <w:rFonts w:ascii="Gothic720 BT" w:eastAsia="Times New Roman" w:hAnsi="Gothic720 BT" w:cs="Times New Roman"/>
          <w:bCs/>
          <w:lang w:val="es-ES" w:eastAsia="es-MX"/>
        </w:rPr>
        <w:t xml:space="preserve"> razón por la cual,</w:t>
      </w:r>
      <w:r w:rsidR="00C737C2" w:rsidRPr="00012458">
        <w:rPr>
          <w:rFonts w:ascii="Gothic720 BT" w:eastAsia="Times New Roman" w:hAnsi="Gothic720 BT" w:cs="Times New Roman"/>
          <w:bCs/>
          <w:lang w:val="es-ES" w:eastAsia="es-MX"/>
        </w:rPr>
        <w:t xml:space="preserve"> con fundamento en </w:t>
      </w:r>
      <w:r w:rsidR="00517717">
        <w:rPr>
          <w:rFonts w:ascii="Gothic720 BT" w:eastAsia="Times New Roman" w:hAnsi="Gothic720 BT" w:cs="Times New Roman"/>
          <w:bCs/>
          <w:lang w:val="es-ES" w:eastAsia="es-MX"/>
        </w:rPr>
        <w:t>el</w:t>
      </w:r>
      <w:r w:rsidR="00C737C2" w:rsidRPr="00012458">
        <w:rPr>
          <w:rFonts w:ascii="Gothic720 BT" w:eastAsia="Times New Roman" w:hAnsi="Gothic720 BT" w:cs="Times New Roman"/>
          <w:bCs/>
          <w:lang w:val="es-ES" w:eastAsia="es-MX"/>
        </w:rPr>
        <w:t xml:space="preserve"> artículos 230, párrafo segundo de la Ley Electoral; así como la Jurisprudencia 62/2002;</w:t>
      </w:r>
      <w:r w:rsidR="00C737C2" w:rsidRPr="00012458">
        <w:rPr>
          <w:rStyle w:val="Refdenotaalpie"/>
          <w:rFonts w:ascii="Gothic720 BT" w:eastAsia="Times New Roman" w:hAnsi="Gothic720 BT" w:cs="Times New Roman"/>
          <w:bCs/>
          <w:lang w:val="es-ES" w:eastAsia="es-MX"/>
        </w:rPr>
        <w:footnoteReference w:id="7"/>
      </w:r>
      <w:r>
        <w:rPr>
          <w:rFonts w:ascii="Gothic720 BT" w:eastAsia="Times New Roman" w:hAnsi="Gothic720 BT" w:cs="Times New Roman"/>
          <w:bCs/>
          <w:lang w:val="es-ES" w:eastAsia="es-MX"/>
        </w:rPr>
        <w:t xml:space="preserve"> se solicita a </w:t>
      </w:r>
      <w:r w:rsidRPr="00686D0A">
        <w:rPr>
          <w:rFonts w:ascii="Gothic720 BT" w:hAnsi="Gothic720 BT"/>
        </w:rPr>
        <w:t xml:space="preserve">la </w:t>
      </w:r>
      <w:r w:rsidRPr="00282775">
        <w:rPr>
          <w:rFonts w:ascii="Gothic720 BT" w:hAnsi="Gothic720 BT"/>
          <w:b/>
        </w:rPr>
        <w:t>Comisión de Transparencia y Acceso a la Información Pública del Estado de Querétaro</w:t>
      </w:r>
      <w:r w:rsidR="0083689E">
        <w:rPr>
          <w:rFonts w:ascii="Gothic720 BT" w:hAnsi="Gothic720 BT"/>
        </w:rPr>
        <w:t>,</w:t>
      </w:r>
      <w:r w:rsidR="00282775">
        <w:rPr>
          <w:rFonts w:ascii="Gothic720 BT" w:hAnsi="Gothic720 BT"/>
        </w:rPr>
        <w:t xml:space="preserve"> </w:t>
      </w:r>
      <w:r w:rsidR="00170F78">
        <w:rPr>
          <w:rFonts w:ascii="Gothic720 BT" w:hAnsi="Gothic720 BT"/>
        </w:rPr>
        <w:t xml:space="preserve">para que, </w:t>
      </w:r>
      <w:r w:rsidR="0088646B">
        <w:rPr>
          <w:rFonts w:ascii="Gothic720 BT" w:hAnsi="Gothic720 BT"/>
        </w:rPr>
        <w:t>de conformidad con el artículo 22 fracción IV</w:t>
      </w:r>
      <w:r w:rsidR="00B25975">
        <w:rPr>
          <w:rFonts w:ascii="Gothic720 BT" w:hAnsi="Gothic720 BT"/>
        </w:rPr>
        <w:t xml:space="preserve"> de la Ley de Medios de Impugnación en Materia Electoral del Estado de Querétaro,</w:t>
      </w:r>
      <w:r w:rsidR="000C2032">
        <w:rPr>
          <w:rFonts w:ascii="Gothic720 BT" w:hAnsi="Gothic720 BT"/>
        </w:rPr>
        <w:t xml:space="preserve"> para que en el</w:t>
      </w:r>
      <w:r w:rsidR="00B25975">
        <w:rPr>
          <w:rFonts w:ascii="Gothic720 BT" w:hAnsi="Gothic720 BT"/>
        </w:rPr>
        <w:t xml:space="preserve"> </w:t>
      </w:r>
      <w:r w:rsidR="00282775">
        <w:rPr>
          <w:rFonts w:ascii="Gothic720 BT" w:hAnsi="Gothic720 BT"/>
        </w:rPr>
        <w:t xml:space="preserve">plazo </w:t>
      </w:r>
      <w:r w:rsidR="00B25975">
        <w:rPr>
          <w:rFonts w:ascii="Gothic720 BT" w:hAnsi="Gothic720 BT"/>
        </w:rPr>
        <w:t xml:space="preserve">legal </w:t>
      </w:r>
      <w:r w:rsidR="00015EED">
        <w:rPr>
          <w:rFonts w:ascii="Gothic720 BT" w:hAnsi="Gothic720 BT"/>
        </w:rPr>
        <w:t>que no podrá exceder</w:t>
      </w:r>
      <w:r w:rsidR="00282775">
        <w:rPr>
          <w:rFonts w:ascii="Gothic720 BT" w:hAnsi="Gothic720 BT"/>
        </w:rPr>
        <w:t xml:space="preserve"> a </w:t>
      </w:r>
      <w:r w:rsidR="00C737C2">
        <w:rPr>
          <w:rFonts w:ascii="Gothic720 BT" w:hAnsi="Gothic720 BT"/>
          <w:b/>
        </w:rPr>
        <w:t>TRES DÍAS HÁBILES,</w:t>
      </w:r>
      <w:r w:rsidR="00015EED">
        <w:rPr>
          <w:rFonts w:ascii="Gothic720 BT" w:hAnsi="Gothic720 BT"/>
          <w:b/>
        </w:rPr>
        <w:t xml:space="preserve"> </w:t>
      </w:r>
      <w:r w:rsidR="00015EED">
        <w:rPr>
          <w:rFonts w:ascii="Gothic720 BT" w:hAnsi="Gothic720 BT"/>
        </w:rPr>
        <w:t>contados a partir de la notificación del presente proveído,</w:t>
      </w:r>
      <w:r w:rsidR="0083689E">
        <w:rPr>
          <w:rFonts w:ascii="Gothic720 BT" w:hAnsi="Gothic720 BT"/>
        </w:rPr>
        <w:t xml:space="preserve"> remita copias certificadas de las constancias que integran el </w:t>
      </w:r>
      <w:r w:rsidRPr="00686D0A">
        <w:rPr>
          <w:rFonts w:ascii="Gothic720 BT" w:hAnsi="Gothic720 BT"/>
        </w:rPr>
        <w:t xml:space="preserve">expediente </w:t>
      </w:r>
      <w:r w:rsidRPr="00015EED">
        <w:rPr>
          <w:rFonts w:ascii="Gothic720 BT" w:hAnsi="Gothic720 BT"/>
          <w:b/>
        </w:rPr>
        <w:t>DIOT/JPR/28/2019</w:t>
      </w:r>
      <w:r w:rsidR="00015EED">
        <w:rPr>
          <w:rFonts w:ascii="Gothic720 BT" w:hAnsi="Gothic720 BT"/>
          <w:b/>
        </w:rPr>
        <w:t>.</w:t>
      </w:r>
    </w:p>
    <w:p w:rsidR="00631055" w:rsidRPr="00631055" w:rsidRDefault="00631055" w:rsidP="00631055">
      <w:pPr>
        <w:spacing w:after="0" w:line="240" w:lineRule="auto"/>
        <w:ind w:left="990"/>
        <w:jc w:val="both"/>
        <w:textAlignment w:val="baseline"/>
        <w:rPr>
          <w:rFonts w:ascii="Gothic720 BT" w:eastAsia="Times New Roman" w:hAnsi="Gothic720 BT" w:cs="Times New Roman"/>
          <w:bCs/>
          <w:lang w:val="es-ES" w:eastAsia="es-MX"/>
        </w:rPr>
      </w:pPr>
    </w:p>
    <w:p w:rsidR="00D817B4" w:rsidRPr="00012458" w:rsidRDefault="00C45940" w:rsidP="00C45940">
      <w:pPr>
        <w:spacing w:after="0" w:line="240" w:lineRule="auto"/>
        <w:ind w:left="709"/>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CUARTO</w:t>
      </w:r>
      <w:r w:rsidR="00AB123B" w:rsidRPr="00012458">
        <w:rPr>
          <w:rFonts w:ascii="Gothic720 BT" w:eastAsia="Times New Roman" w:hAnsi="Gothic720 BT" w:cs="Times New Roman"/>
          <w:b/>
          <w:bCs/>
          <w:lang w:val="es-ES" w:eastAsia="es-MX"/>
        </w:rPr>
        <w:t xml:space="preserve">. </w:t>
      </w:r>
      <w:r w:rsidR="00D817B4" w:rsidRPr="00012458">
        <w:rPr>
          <w:rFonts w:ascii="Gothic720 BT" w:eastAsia="Times New Roman" w:hAnsi="Gothic720 BT" w:cs="Times New Roman"/>
          <w:b/>
          <w:bCs/>
          <w:lang w:val="es-ES" w:eastAsia="es-MX"/>
        </w:rPr>
        <w:t xml:space="preserve">Reserva. </w:t>
      </w:r>
      <w:r w:rsidR="00D817B4" w:rsidRPr="00012458">
        <w:rPr>
          <w:rFonts w:ascii="Gothic720 BT" w:eastAsia="Times New Roman" w:hAnsi="Gothic720 BT" w:cs="Times New Roman"/>
          <w:bCs/>
          <w:lang w:val="es-ES" w:eastAsia="es-MX"/>
        </w:rPr>
        <w:t>Se reserva proveer sobre la admisión o desechamiento de la denuncia, hasta en tanto se cuente con los elementos necesarios para determinar lo que en derecho corresponda, de conformidad con los artículos 14 y 16 de la Constitución Política de los Estados Unidos Mexicanos;</w:t>
      </w:r>
      <w:r w:rsidR="00252700" w:rsidRPr="00012458">
        <w:rPr>
          <w:rFonts w:ascii="Gothic720 BT" w:eastAsia="Times New Roman" w:hAnsi="Gothic720 BT" w:cs="Times New Roman"/>
          <w:bCs/>
          <w:lang w:val="es-ES" w:eastAsia="es-MX"/>
        </w:rPr>
        <w:t xml:space="preserve"> 227</w:t>
      </w:r>
      <w:r w:rsidR="00CD4524" w:rsidRPr="00012458">
        <w:rPr>
          <w:rFonts w:ascii="Gothic720 BT" w:eastAsia="Times New Roman" w:hAnsi="Gothic720 BT" w:cs="Times New Roman"/>
          <w:bCs/>
          <w:lang w:val="es-ES" w:eastAsia="es-MX"/>
        </w:rPr>
        <w:t xml:space="preserve">, fracción II, inciso c) </w:t>
      </w:r>
      <w:r w:rsidR="00D817B4" w:rsidRPr="00012458">
        <w:rPr>
          <w:rFonts w:ascii="Gothic720 BT" w:eastAsia="Times New Roman" w:hAnsi="Gothic720 BT" w:cs="Times New Roman"/>
          <w:bCs/>
          <w:lang w:val="es-ES" w:eastAsia="es-MX"/>
        </w:rPr>
        <w:t>de la Ley Electoral</w:t>
      </w:r>
      <w:r w:rsidR="00717F7D" w:rsidRPr="00012458">
        <w:rPr>
          <w:rFonts w:ascii="Gothic720 BT" w:eastAsia="Times New Roman" w:hAnsi="Gothic720 BT" w:cs="Times New Roman"/>
          <w:bCs/>
          <w:lang w:val="es-ES" w:eastAsia="es-MX"/>
        </w:rPr>
        <w:t xml:space="preserve"> y la Tesis XLI/2009 con el rubro “Queja o denuncia. El plazo para su admisión o desechamiento se debe computar a partir de que la autoridad tenga los elementos para resolver”.</w:t>
      </w:r>
    </w:p>
    <w:p w:rsidR="00D21658" w:rsidRPr="00012458" w:rsidRDefault="00D21658" w:rsidP="002A58CB">
      <w:pPr>
        <w:spacing w:after="0" w:line="240" w:lineRule="auto"/>
        <w:ind w:left="990"/>
        <w:jc w:val="both"/>
        <w:textAlignment w:val="baseline"/>
        <w:rPr>
          <w:rFonts w:ascii="Gothic720 BT" w:eastAsia="Times New Roman" w:hAnsi="Gothic720 BT" w:cs="Times New Roman"/>
          <w:b/>
          <w:bCs/>
          <w:lang w:val="es-ES" w:eastAsia="es-MX"/>
        </w:rPr>
      </w:pPr>
    </w:p>
    <w:p w:rsidR="00E22B99" w:rsidRPr="00012458" w:rsidRDefault="0009205E" w:rsidP="00C45940">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b/>
          <w:bCs/>
          <w:lang w:val="es-ES" w:eastAsia="es-MX"/>
        </w:rPr>
        <w:t>Notifíquese por</w:t>
      </w:r>
      <w:r w:rsidR="00E22B99" w:rsidRPr="00012458">
        <w:rPr>
          <w:rFonts w:ascii="Gothic720 BT" w:eastAsia="Times New Roman" w:hAnsi="Gothic720 BT" w:cs="Times New Roman"/>
          <w:b/>
          <w:bCs/>
          <w:lang w:val="es-ES" w:eastAsia="es-MX"/>
        </w:rPr>
        <w:t xml:space="preserve"> </w:t>
      </w:r>
      <w:r w:rsidR="00517717">
        <w:rPr>
          <w:rFonts w:ascii="Gothic720 BT" w:eastAsia="Times New Roman" w:hAnsi="Gothic720 BT" w:cs="Times New Roman"/>
          <w:b/>
          <w:bCs/>
          <w:lang w:val="es-ES" w:eastAsia="es-MX"/>
        </w:rPr>
        <w:t xml:space="preserve">oficio a la Comisión de Transparencia y por </w:t>
      </w:r>
      <w:r w:rsidR="00E22B99" w:rsidRPr="00012458">
        <w:rPr>
          <w:rFonts w:ascii="Gothic720 BT" w:eastAsia="Times New Roman" w:hAnsi="Gothic720 BT" w:cs="Times New Roman"/>
          <w:b/>
          <w:bCs/>
          <w:lang w:val="es-ES" w:eastAsia="es-MX"/>
        </w:rPr>
        <w:t xml:space="preserve">estrados, con fundamento en los artículos </w:t>
      </w:r>
      <w:r w:rsidR="00B2671C" w:rsidRPr="00012458">
        <w:rPr>
          <w:rFonts w:ascii="Gothic720 BT" w:eastAsia="Times New Roman" w:hAnsi="Gothic720 BT" w:cs="Times New Roman"/>
          <w:b/>
          <w:bCs/>
          <w:lang w:val="es-ES" w:eastAsia="es-MX"/>
        </w:rPr>
        <w:t>3 de la Ley Electoral, 50</w:t>
      </w:r>
      <w:r w:rsidR="00E22B99" w:rsidRPr="00012458">
        <w:rPr>
          <w:rFonts w:ascii="Gothic720 BT" w:eastAsia="Times New Roman" w:hAnsi="Gothic720 BT" w:cs="Times New Roman"/>
          <w:b/>
          <w:bCs/>
          <w:lang w:val="es-ES" w:eastAsia="es-MX"/>
        </w:rPr>
        <w:t>, fr</w:t>
      </w:r>
      <w:r w:rsidR="00B4538C">
        <w:rPr>
          <w:rFonts w:ascii="Gothic720 BT" w:eastAsia="Times New Roman" w:hAnsi="Gothic720 BT" w:cs="Times New Roman"/>
          <w:b/>
          <w:bCs/>
          <w:lang w:val="es-ES" w:eastAsia="es-MX"/>
        </w:rPr>
        <w:t>accio</w:t>
      </w:r>
      <w:r w:rsidR="00B2671C" w:rsidRPr="00012458">
        <w:rPr>
          <w:rFonts w:ascii="Gothic720 BT" w:eastAsia="Times New Roman" w:hAnsi="Gothic720 BT" w:cs="Times New Roman"/>
          <w:b/>
          <w:bCs/>
          <w:lang w:val="es-ES" w:eastAsia="es-MX"/>
        </w:rPr>
        <w:t>n</w:t>
      </w:r>
      <w:r w:rsidR="00B4538C">
        <w:rPr>
          <w:rFonts w:ascii="Gothic720 BT" w:eastAsia="Times New Roman" w:hAnsi="Gothic720 BT" w:cs="Times New Roman"/>
          <w:b/>
          <w:bCs/>
          <w:lang w:val="es-ES" w:eastAsia="es-MX"/>
        </w:rPr>
        <w:t>es</w:t>
      </w:r>
      <w:r w:rsidR="00B2671C" w:rsidRPr="00012458">
        <w:rPr>
          <w:rFonts w:ascii="Gothic720 BT" w:eastAsia="Times New Roman" w:hAnsi="Gothic720 BT" w:cs="Times New Roman"/>
          <w:b/>
          <w:bCs/>
          <w:lang w:val="es-ES" w:eastAsia="es-MX"/>
        </w:rPr>
        <w:t xml:space="preserve"> </w:t>
      </w:r>
      <w:r w:rsidR="00B4538C">
        <w:rPr>
          <w:rFonts w:ascii="Gothic720 BT" w:eastAsia="Times New Roman" w:hAnsi="Gothic720 BT" w:cs="Times New Roman"/>
          <w:b/>
          <w:bCs/>
          <w:lang w:val="es-ES" w:eastAsia="es-MX"/>
        </w:rPr>
        <w:t>II y I</w:t>
      </w:r>
      <w:r w:rsidR="00B2671C" w:rsidRPr="00012458">
        <w:rPr>
          <w:rFonts w:ascii="Gothic720 BT" w:eastAsia="Times New Roman" w:hAnsi="Gothic720 BT" w:cs="Times New Roman"/>
          <w:b/>
          <w:bCs/>
          <w:lang w:val="es-ES" w:eastAsia="es-MX"/>
        </w:rPr>
        <w:t>II, 52</w:t>
      </w:r>
      <w:r w:rsidR="00B4538C">
        <w:rPr>
          <w:rFonts w:ascii="Gothic720 BT" w:eastAsia="Times New Roman" w:hAnsi="Gothic720 BT" w:cs="Times New Roman"/>
          <w:b/>
          <w:bCs/>
          <w:lang w:val="es-ES" w:eastAsia="es-MX"/>
        </w:rPr>
        <w:t>, 53 y 56, fraccio</w:t>
      </w:r>
      <w:r w:rsidR="00B2671C" w:rsidRPr="00012458">
        <w:rPr>
          <w:rFonts w:ascii="Gothic720 BT" w:eastAsia="Times New Roman" w:hAnsi="Gothic720 BT" w:cs="Times New Roman"/>
          <w:b/>
          <w:bCs/>
          <w:lang w:val="es-ES" w:eastAsia="es-MX"/>
        </w:rPr>
        <w:t>n</w:t>
      </w:r>
      <w:r w:rsidR="00B4538C">
        <w:rPr>
          <w:rFonts w:ascii="Gothic720 BT" w:eastAsia="Times New Roman" w:hAnsi="Gothic720 BT" w:cs="Times New Roman"/>
          <w:b/>
          <w:bCs/>
          <w:lang w:val="es-ES" w:eastAsia="es-MX"/>
        </w:rPr>
        <w:t>es</w:t>
      </w:r>
      <w:r w:rsidR="00B2671C" w:rsidRPr="00012458">
        <w:rPr>
          <w:rFonts w:ascii="Gothic720 BT" w:eastAsia="Times New Roman" w:hAnsi="Gothic720 BT" w:cs="Times New Roman"/>
          <w:b/>
          <w:bCs/>
          <w:lang w:val="es-ES" w:eastAsia="es-MX"/>
        </w:rPr>
        <w:t xml:space="preserve"> </w:t>
      </w:r>
      <w:r w:rsidR="00B4538C">
        <w:rPr>
          <w:rFonts w:ascii="Gothic720 BT" w:eastAsia="Times New Roman" w:hAnsi="Gothic720 BT" w:cs="Times New Roman"/>
          <w:b/>
          <w:bCs/>
          <w:lang w:val="es-ES" w:eastAsia="es-MX"/>
        </w:rPr>
        <w:t xml:space="preserve">I y </w:t>
      </w:r>
      <w:r w:rsidR="00B2671C" w:rsidRPr="00012458">
        <w:rPr>
          <w:rFonts w:ascii="Gothic720 BT" w:eastAsia="Times New Roman" w:hAnsi="Gothic720 BT" w:cs="Times New Roman"/>
          <w:b/>
          <w:bCs/>
          <w:lang w:val="es-ES" w:eastAsia="es-MX"/>
        </w:rPr>
        <w:t>II</w:t>
      </w:r>
      <w:r w:rsidR="00E22B99" w:rsidRPr="00012458">
        <w:rPr>
          <w:rFonts w:ascii="Gothic720 BT" w:eastAsia="Times New Roman" w:hAnsi="Gothic720 BT" w:cs="Times New Roman"/>
          <w:b/>
          <w:bCs/>
          <w:lang w:val="es-ES" w:eastAsia="es-MX"/>
        </w:rPr>
        <w:t xml:space="preserve"> de la Ley de Medios</w:t>
      </w:r>
      <w:r w:rsidR="00B2671C" w:rsidRPr="00012458">
        <w:rPr>
          <w:rFonts w:ascii="Gothic720 BT" w:eastAsia="Times New Roman" w:hAnsi="Gothic720 BT" w:cs="Times New Roman"/>
          <w:b/>
          <w:bCs/>
          <w:lang w:val="es-ES" w:eastAsia="es-MX"/>
        </w:rPr>
        <w:t xml:space="preserve"> de Impugnación en Materia Electoral del Estado de Querétaro</w:t>
      </w:r>
      <w:r w:rsidR="00E22B99" w:rsidRPr="00012458">
        <w:rPr>
          <w:rFonts w:ascii="Gothic720 BT" w:eastAsia="Times New Roman" w:hAnsi="Gothic720 BT" w:cs="Times New Roman"/>
          <w:b/>
          <w:bCs/>
          <w:lang w:val="es-ES" w:eastAsia="es-MX"/>
        </w:rPr>
        <w:t>. </w:t>
      </w:r>
      <w:r w:rsidR="00E22B99" w:rsidRPr="00012458">
        <w:rPr>
          <w:rFonts w:ascii="Gothic720 BT" w:eastAsia="Times New Roman" w:hAnsi="Gothic720 BT" w:cs="Times New Roman"/>
          <w:color w:val="000000"/>
          <w:lang w:val="es-ES" w:eastAsia="es-MX"/>
        </w:rPr>
        <w:t> </w:t>
      </w:r>
    </w:p>
    <w:p w:rsidR="00D21658" w:rsidRPr="00012458" w:rsidRDefault="00D21658" w:rsidP="00374D76">
      <w:pPr>
        <w:spacing w:after="0" w:line="240" w:lineRule="auto"/>
        <w:ind w:left="990"/>
        <w:jc w:val="both"/>
        <w:textAlignment w:val="baseline"/>
        <w:rPr>
          <w:rFonts w:ascii="Gothic720 BT" w:eastAsia="Times New Roman" w:hAnsi="Gothic720 BT" w:cs="Times New Roman"/>
          <w:color w:val="000000"/>
          <w:lang w:val="es-ES" w:eastAsia="es-MX"/>
        </w:rPr>
      </w:pPr>
    </w:p>
    <w:p w:rsidR="00374D76" w:rsidRPr="00012458" w:rsidRDefault="00374D76" w:rsidP="00C45940">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color w:val="000000"/>
          <w:lang w:val="es-ES" w:eastAsia="es-MX"/>
        </w:rPr>
        <w:t>Así lo proveyó y firmó el Director Ejecutivo de Asuntos Jurídicos</w:t>
      </w:r>
      <w:r w:rsidR="00717F7D" w:rsidRPr="00012458">
        <w:rPr>
          <w:rFonts w:ascii="Gothic720 BT" w:eastAsia="Times New Roman" w:hAnsi="Gothic720 BT" w:cs="Times New Roman"/>
          <w:color w:val="000000"/>
          <w:lang w:val="es-ES" w:eastAsia="es-MX"/>
        </w:rPr>
        <w:t xml:space="preserve"> del Instituto</w:t>
      </w:r>
      <w:r w:rsidRPr="00012458">
        <w:rPr>
          <w:rFonts w:ascii="Gothic720 BT" w:eastAsia="Times New Roman" w:hAnsi="Gothic720 BT" w:cs="Times New Roman"/>
          <w:color w:val="000000"/>
          <w:lang w:val="es-ES" w:eastAsia="es-MX"/>
        </w:rPr>
        <w:t xml:space="preserve">. </w:t>
      </w:r>
      <w:r w:rsidRPr="00012458">
        <w:rPr>
          <w:rFonts w:ascii="Gothic720 BT" w:eastAsia="Times New Roman" w:hAnsi="Gothic720 BT" w:cs="Times New Roman"/>
          <w:b/>
          <w:bCs/>
          <w:color w:val="000000"/>
          <w:lang w:val="es-ES" w:eastAsia="es-MX"/>
        </w:rPr>
        <w:t>CONSTE</w:t>
      </w:r>
      <w:r w:rsidRPr="00012458">
        <w:rPr>
          <w:rFonts w:ascii="Gothic720 BT" w:eastAsia="Times New Roman" w:hAnsi="Gothic720 BT" w:cs="Times New Roman"/>
          <w:color w:val="000000"/>
          <w:lang w:val="es-ES" w:eastAsia="es-MX"/>
        </w:rPr>
        <w:t>.  </w:t>
      </w:r>
    </w:p>
    <w:p w:rsidR="00D21658" w:rsidRPr="00012458" w:rsidRDefault="00D21658" w:rsidP="00C45940">
      <w:pPr>
        <w:spacing w:after="0" w:line="240" w:lineRule="auto"/>
        <w:textAlignment w:val="baseline"/>
        <w:rPr>
          <w:rFonts w:ascii="Gothic720 BT" w:eastAsia="Times New Roman" w:hAnsi="Gothic720 BT" w:cs="Times New Roman"/>
          <w:b/>
          <w:bCs/>
          <w:lang w:eastAsia="es-MX"/>
        </w:rPr>
      </w:pPr>
    </w:p>
    <w:p w:rsidR="00374D76" w:rsidRPr="00012458" w:rsidRDefault="00374D76" w:rsidP="00374D76">
      <w:pPr>
        <w:spacing w:after="0" w:line="240" w:lineRule="auto"/>
        <w:jc w:val="center"/>
        <w:textAlignment w:val="baseline"/>
        <w:rPr>
          <w:rFonts w:ascii="Gothic720 BT" w:eastAsia="Times New Roman" w:hAnsi="Gothic720 BT" w:cs="Times New Roman"/>
          <w:lang w:val="es-ES" w:eastAsia="es-MX"/>
        </w:rPr>
      </w:pPr>
      <w:r w:rsidRPr="00012458">
        <w:rPr>
          <w:rFonts w:ascii="Gothic720 BT" w:eastAsia="Times New Roman" w:hAnsi="Gothic720 BT" w:cs="Times New Roman"/>
          <w:b/>
          <w:bCs/>
          <w:lang w:eastAsia="es-MX"/>
        </w:rPr>
        <w:t>Dr. Juan Rivera Hernández</w:t>
      </w:r>
      <w:r w:rsidRPr="00012458">
        <w:rPr>
          <w:rFonts w:ascii="Gothic720 BT" w:eastAsia="Times New Roman" w:hAnsi="Gothic720 BT" w:cs="Times New Roman"/>
          <w:lang w:val="es-ES" w:eastAsia="es-MX"/>
        </w:rPr>
        <w:t> </w:t>
      </w:r>
    </w:p>
    <w:p w:rsidR="00240460" w:rsidRPr="00012458" w:rsidRDefault="00374D76" w:rsidP="009A6A8A">
      <w:pPr>
        <w:spacing w:after="0" w:line="240" w:lineRule="auto"/>
        <w:jc w:val="center"/>
        <w:textAlignment w:val="baseline"/>
        <w:rPr>
          <w:rFonts w:ascii="Gothic720 BT" w:eastAsia="Times New Roman" w:hAnsi="Gothic720 BT" w:cs="Times New Roman"/>
          <w:lang w:eastAsia="es-MX"/>
        </w:rPr>
      </w:pPr>
      <w:r w:rsidRPr="00012458">
        <w:rPr>
          <w:rFonts w:ascii="Gothic720 BT" w:eastAsia="Times New Roman" w:hAnsi="Gothic720 BT" w:cs="Times New Roman"/>
          <w:lang w:eastAsia="es-MX"/>
        </w:rPr>
        <w:t>Directo</w:t>
      </w:r>
      <w:r w:rsidR="009A6A8A" w:rsidRPr="00012458">
        <w:rPr>
          <w:rFonts w:ascii="Gothic720 BT" w:eastAsia="Times New Roman" w:hAnsi="Gothic720 BT" w:cs="Times New Roman"/>
          <w:lang w:eastAsia="es-MX"/>
        </w:rPr>
        <w:t>r Ejecutivo de Asuntos Jurídicos</w:t>
      </w:r>
    </w:p>
    <w:p w:rsidR="00717F7D" w:rsidRPr="00012458" w:rsidRDefault="00717F7D" w:rsidP="00C45940">
      <w:pPr>
        <w:spacing w:after="0" w:line="240" w:lineRule="auto"/>
        <w:jc w:val="both"/>
        <w:textAlignment w:val="baseline"/>
        <w:rPr>
          <w:rFonts w:ascii="Gothic720 BT" w:eastAsia="Times New Roman" w:hAnsi="Gothic720 BT" w:cs="Times New Roman"/>
          <w:b/>
          <w:bCs/>
          <w:lang w:val="es-ES" w:eastAsia="es-MX"/>
        </w:rPr>
      </w:pPr>
    </w:p>
    <w:p w:rsidR="00717F7D" w:rsidRPr="00012458" w:rsidRDefault="00717F7D" w:rsidP="00FD4C21">
      <w:pPr>
        <w:spacing w:after="0" w:line="240" w:lineRule="auto"/>
        <w:ind w:left="709"/>
        <w:jc w:val="both"/>
        <w:textAlignment w:val="baseline"/>
        <w:rPr>
          <w:rFonts w:ascii="Gothic720 BT" w:eastAsia="Times New Roman" w:hAnsi="Gothic720 BT" w:cs="Times New Roman"/>
          <w:b/>
          <w:bCs/>
          <w:lang w:val="es-ES" w:eastAsia="es-MX"/>
        </w:rPr>
      </w:pPr>
      <w:r w:rsidRPr="00012458">
        <w:rPr>
          <w:rFonts w:ascii="Gothic720 BT" w:eastAsia="Times New Roman" w:hAnsi="Gothic720 BT" w:cs="Times New Roman"/>
          <w:b/>
          <w:bCs/>
          <w:lang w:val="es-ES" w:eastAsia="es-MX"/>
        </w:rPr>
        <w:t>CONSTANCIA DE</w:t>
      </w:r>
      <w:r w:rsidRPr="00012458">
        <w:rPr>
          <w:rFonts w:ascii="Gothic720 BT" w:eastAsia="Times New Roman" w:hAnsi="Gothic720 BT" w:cs="Times New Roman"/>
          <w:color w:val="000000"/>
          <w:lang w:val="es-ES" w:eastAsia="es-MX"/>
        </w:rPr>
        <w:t xml:space="preserve"> </w:t>
      </w:r>
      <w:r w:rsidRPr="00012458">
        <w:rPr>
          <w:rFonts w:ascii="Gothic720 BT" w:eastAsia="Times New Roman" w:hAnsi="Gothic720 BT" w:cs="Times New Roman"/>
          <w:b/>
          <w:color w:val="000000"/>
          <w:lang w:val="es-ES" w:eastAsia="es-MX"/>
        </w:rPr>
        <w:t xml:space="preserve">REGISTRO DE EXPEDIENTE. </w:t>
      </w:r>
      <w:r w:rsidRPr="00012458">
        <w:rPr>
          <w:rFonts w:ascii="Gothic720 BT" w:eastAsia="Times New Roman" w:hAnsi="Gothic720 BT" w:cs="Times New Roman"/>
          <w:color w:val="000000"/>
          <w:lang w:val="es-ES" w:eastAsia="es-MX"/>
        </w:rPr>
        <w:t xml:space="preserve">En Santiago de Querétaro, Querétaro, </w:t>
      </w:r>
      <w:r w:rsidR="00B25975">
        <w:rPr>
          <w:rFonts w:ascii="Gothic720 BT" w:eastAsia="Times New Roman" w:hAnsi="Gothic720 BT" w:cs="Times New Roman"/>
          <w:color w:val="000000"/>
          <w:lang w:val="es-ES" w:eastAsia="es-MX"/>
        </w:rPr>
        <w:t>dieciocho de enero del dos mil veintiuno</w:t>
      </w:r>
      <w:r w:rsidRPr="00012458">
        <w:rPr>
          <w:rFonts w:ascii="Gothic720 BT" w:eastAsia="Times New Roman" w:hAnsi="Gothic720 BT" w:cs="Times New Roman"/>
          <w:color w:val="000000"/>
          <w:lang w:val="es-ES" w:eastAsia="es-MX"/>
        </w:rPr>
        <w:t xml:space="preserve">, el Dr. Juan Rivera Hernández, Director Ejecutivo de Asuntos Jurídicos hace constar que se registró en el libro correspondiente, el expediente que nos ocupa, asignándole el número </w:t>
      </w:r>
      <w:r w:rsidR="005F0694" w:rsidRPr="00012458">
        <w:rPr>
          <w:rFonts w:ascii="Gothic720 BT" w:hAnsi="Gothic720 BT" w:cs="Arial"/>
          <w:lang w:eastAsia="es-ES"/>
        </w:rPr>
        <w:t>IEEQ/POS/0</w:t>
      </w:r>
      <w:r w:rsidR="00337772">
        <w:rPr>
          <w:rFonts w:ascii="Gothic720 BT" w:hAnsi="Gothic720 BT" w:cs="Arial"/>
          <w:lang w:eastAsia="es-ES"/>
        </w:rPr>
        <w:t>01</w:t>
      </w:r>
      <w:r w:rsidR="005F0694" w:rsidRPr="00012458">
        <w:rPr>
          <w:rFonts w:ascii="Gothic720 BT" w:hAnsi="Gothic720 BT" w:cs="Arial"/>
          <w:lang w:eastAsia="es-ES"/>
        </w:rPr>
        <w:t>/202</w:t>
      </w:r>
      <w:r w:rsidR="00337772">
        <w:rPr>
          <w:rFonts w:ascii="Gothic720 BT" w:hAnsi="Gothic720 BT" w:cs="Arial"/>
          <w:lang w:eastAsia="es-ES"/>
        </w:rPr>
        <w:t>1</w:t>
      </w:r>
      <w:r w:rsidR="005F0694" w:rsidRPr="00012458">
        <w:rPr>
          <w:rFonts w:ascii="Gothic720 BT" w:hAnsi="Gothic720 BT" w:cs="Arial"/>
          <w:lang w:eastAsia="es-ES"/>
        </w:rPr>
        <w:t>-P</w:t>
      </w:r>
      <w:r w:rsidRPr="00012458">
        <w:rPr>
          <w:rFonts w:ascii="Gothic720 BT" w:eastAsia="Times New Roman" w:hAnsi="Gothic720 BT" w:cs="Times New Roman"/>
          <w:bCs/>
          <w:lang w:val="es-ES" w:eastAsia="es-MX"/>
        </w:rPr>
        <w:t>, con fundamento en el artículo</w:t>
      </w:r>
      <w:r w:rsidR="00203B2A">
        <w:rPr>
          <w:rFonts w:ascii="Gothic720 BT" w:eastAsia="Times New Roman" w:hAnsi="Gothic720 BT" w:cs="Times New Roman"/>
          <w:bCs/>
          <w:lang w:val="es-ES" w:eastAsia="es-MX"/>
        </w:rPr>
        <w:t xml:space="preserve"> </w:t>
      </w:r>
      <w:r w:rsidRPr="00012458">
        <w:rPr>
          <w:rFonts w:ascii="Gothic720 BT" w:eastAsia="Times New Roman" w:hAnsi="Gothic720 BT" w:cs="Times New Roman"/>
          <w:bCs/>
          <w:lang w:val="es-ES" w:eastAsia="es-MX"/>
        </w:rPr>
        <w:t xml:space="preserve">77, fracción V de la Ley Electoral. </w:t>
      </w:r>
      <w:r w:rsidRPr="00012458">
        <w:rPr>
          <w:rFonts w:ascii="Gothic720 BT" w:eastAsia="Times New Roman" w:hAnsi="Gothic720 BT" w:cs="Times New Roman"/>
          <w:b/>
          <w:bCs/>
          <w:lang w:val="es-ES" w:eastAsia="es-MX"/>
        </w:rPr>
        <w:t>CONSTE.</w:t>
      </w:r>
    </w:p>
    <w:p w:rsidR="00717F7D" w:rsidRPr="00012458" w:rsidRDefault="00717F7D" w:rsidP="00602C3D">
      <w:pPr>
        <w:spacing w:after="0" w:line="240" w:lineRule="auto"/>
        <w:ind w:left="709"/>
        <w:jc w:val="center"/>
        <w:textAlignment w:val="baseline"/>
        <w:rPr>
          <w:rFonts w:ascii="Gothic720 BT" w:eastAsia="Times New Roman" w:hAnsi="Gothic720 BT" w:cs="Times New Roman"/>
          <w:lang w:val="es-ES" w:eastAsia="es-MX"/>
        </w:rPr>
      </w:pPr>
      <w:r w:rsidRPr="00012458">
        <w:rPr>
          <w:rFonts w:ascii="Gothic720 BT" w:eastAsia="Times New Roman" w:hAnsi="Gothic720 BT" w:cs="Times New Roman"/>
          <w:b/>
          <w:bCs/>
          <w:lang w:eastAsia="es-MX"/>
        </w:rPr>
        <w:t>Dr. Juan Rivera Hernández</w:t>
      </w:r>
      <w:r w:rsidRPr="00012458">
        <w:rPr>
          <w:rFonts w:ascii="Gothic720 BT" w:eastAsia="Times New Roman" w:hAnsi="Gothic720 BT" w:cs="Times New Roman"/>
          <w:lang w:val="es-ES" w:eastAsia="es-MX"/>
        </w:rPr>
        <w:t> </w:t>
      </w:r>
    </w:p>
    <w:p w:rsidR="00717F7D" w:rsidRPr="00337772" w:rsidRDefault="00717F7D" w:rsidP="00602C3D">
      <w:pPr>
        <w:spacing w:after="0" w:line="240" w:lineRule="auto"/>
        <w:ind w:left="709"/>
        <w:jc w:val="center"/>
        <w:textAlignment w:val="baseline"/>
        <w:rPr>
          <w:rFonts w:ascii="Gothic720 BT" w:eastAsia="Times New Roman" w:hAnsi="Gothic720 BT" w:cs="Times New Roman"/>
          <w:lang w:eastAsia="es-MX"/>
        </w:rPr>
      </w:pPr>
      <w:r w:rsidRPr="00012458">
        <w:rPr>
          <w:rFonts w:ascii="Gothic720 BT" w:eastAsia="Times New Roman" w:hAnsi="Gothic720 BT" w:cs="Times New Roman"/>
          <w:lang w:eastAsia="es-MX"/>
        </w:rPr>
        <w:t>Director Ejecutivo de Asuntos Jurídicos</w:t>
      </w:r>
    </w:p>
    <w:p w:rsidR="00C074F4" w:rsidRDefault="00C074F4">
      <w:pPr>
        <w:rPr>
          <w:rFonts w:ascii="Gothic720 BT" w:hAnsi="Gothic720 BT" w:cs="Arial"/>
          <w:b/>
          <w:lang w:eastAsia="es-ES"/>
        </w:rPr>
      </w:pPr>
    </w:p>
    <w:p w:rsidR="00C45940" w:rsidRPr="00012458" w:rsidRDefault="00C45940" w:rsidP="00C45940">
      <w:pPr>
        <w:spacing w:after="0"/>
        <w:ind w:left="4253"/>
        <w:jc w:val="both"/>
        <w:rPr>
          <w:rFonts w:ascii="Gothic720 BT" w:hAnsi="Gothic720 BT" w:cs="Arial"/>
          <w:b/>
          <w:lang w:eastAsia="es-ES"/>
        </w:rPr>
      </w:pPr>
      <w:r w:rsidRPr="00012458">
        <w:rPr>
          <w:rFonts w:ascii="Gothic720 BT" w:hAnsi="Gothic720 BT" w:cs="Arial"/>
          <w:b/>
          <w:lang w:eastAsia="es-ES"/>
        </w:rPr>
        <w:t>PROCEDIMIENTO ORDINARIO SANCIONADOR.</w:t>
      </w:r>
    </w:p>
    <w:p w:rsidR="00C45940" w:rsidRPr="00012458" w:rsidRDefault="00C45940" w:rsidP="00C45940">
      <w:pPr>
        <w:spacing w:after="0"/>
        <w:ind w:left="4253"/>
        <w:jc w:val="both"/>
        <w:rPr>
          <w:rFonts w:ascii="Gothic720 BT" w:hAnsi="Gothic720 BT" w:cs="Arial"/>
          <w:b/>
          <w:lang w:eastAsia="es-ES"/>
        </w:rPr>
      </w:pPr>
    </w:p>
    <w:p w:rsidR="00C45940" w:rsidRPr="00012458" w:rsidRDefault="00C45940" w:rsidP="00C45940">
      <w:pPr>
        <w:spacing w:after="0"/>
        <w:ind w:left="4253"/>
        <w:jc w:val="both"/>
        <w:rPr>
          <w:rFonts w:ascii="Gothic720 BT" w:hAnsi="Gothic720 BT" w:cs="Arial"/>
          <w:lang w:eastAsia="es-ES"/>
        </w:rPr>
      </w:pPr>
      <w:r w:rsidRPr="00012458">
        <w:rPr>
          <w:rFonts w:ascii="Gothic720 BT" w:hAnsi="Gothic720 BT" w:cs="Arial"/>
          <w:b/>
          <w:lang w:eastAsia="es-ES"/>
        </w:rPr>
        <w:t>EXPEDIENTE:</w:t>
      </w:r>
      <w:r w:rsidRPr="00012458">
        <w:rPr>
          <w:rFonts w:ascii="Gothic720 BT" w:hAnsi="Gothic720 BT" w:cs="Arial"/>
          <w:lang w:eastAsia="es-ES"/>
        </w:rPr>
        <w:t xml:space="preserve"> IEEQ/POS/001/2021-P.</w:t>
      </w:r>
    </w:p>
    <w:p w:rsidR="00C45940" w:rsidRPr="00012458" w:rsidRDefault="00C45940" w:rsidP="00C45940">
      <w:pPr>
        <w:spacing w:after="0"/>
        <w:ind w:left="4253" w:right="-108"/>
        <w:jc w:val="both"/>
        <w:rPr>
          <w:rFonts w:ascii="Gothic720 BT" w:hAnsi="Gothic720 BT" w:cs="Arial"/>
          <w:b/>
          <w:lang w:eastAsia="es-ES"/>
        </w:rPr>
      </w:pPr>
    </w:p>
    <w:p w:rsidR="00C45940" w:rsidRPr="00012458" w:rsidRDefault="00C45940" w:rsidP="00C45940">
      <w:pPr>
        <w:spacing w:after="0"/>
        <w:ind w:left="4253"/>
        <w:jc w:val="both"/>
        <w:rPr>
          <w:rFonts w:ascii="Gothic720 BT" w:hAnsi="Gothic720 BT" w:cs="Arial"/>
          <w:b/>
          <w:lang w:eastAsia="es-ES"/>
        </w:rPr>
      </w:pPr>
      <w:r w:rsidRPr="00012458">
        <w:rPr>
          <w:rFonts w:ascii="Gothic720 BT" w:hAnsi="Gothic720 BT" w:cs="Arial"/>
          <w:b/>
          <w:lang w:eastAsia="es-ES"/>
        </w:rPr>
        <w:t xml:space="preserve">DENUNCIADOS: </w:t>
      </w:r>
      <w:r>
        <w:rPr>
          <w:rFonts w:ascii="Gothic720 BT" w:hAnsi="Gothic720 BT" w:cs="Arial"/>
          <w:lang w:eastAsia="es-ES"/>
        </w:rPr>
        <w:t>PARTIDO POLÍTICO MOVIMIENTO REGENERACIÓN NACIONAL</w:t>
      </w:r>
      <w:r w:rsidRPr="00012458">
        <w:rPr>
          <w:rFonts w:ascii="Gothic720 BT" w:hAnsi="Gothic720 BT" w:cs="Arial"/>
          <w:b/>
          <w:lang w:eastAsia="es-ES"/>
        </w:rPr>
        <w:t xml:space="preserve"> </w:t>
      </w:r>
    </w:p>
    <w:p w:rsidR="00C45940" w:rsidRPr="00012458" w:rsidRDefault="00C45940" w:rsidP="00C45940">
      <w:pPr>
        <w:spacing w:after="0" w:line="240" w:lineRule="auto"/>
        <w:ind w:left="4253"/>
        <w:jc w:val="both"/>
        <w:textAlignment w:val="baseline"/>
        <w:rPr>
          <w:rFonts w:ascii="Gothic720 BT" w:hAnsi="Gothic720 BT" w:cs="Arial"/>
          <w:b/>
          <w:lang w:eastAsia="es-ES"/>
        </w:rPr>
      </w:pPr>
    </w:p>
    <w:p w:rsidR="00C45940" w:rsidRPr="00012458" w:rsidRDefault="00C45940" w:rsidP="00C45940">
      <w:pPr>
        <w:spacing w:after="0" w:line="240" w:lineRule="auto"/>
        <w:ind w:left="4253"/>
        <w:jc w:val="both"/>
        <w:textAlignment w:val="baseline"/>
        <w:rPr>
          <w:rFonts w:ascii="Gothic720 BT" w:eastAsia="Times New Roman" w:hAnsi="Gothic720 BT" w:cs="Times New Roman"/>
          <w:bCs/>
          <w:lang w:val="es-ES" w:eastAsia="es-MX"/>
        </w:rPr>
      </w:pPr>
      <w:r w:rsidRPr="00012458">
        <w:rPr>
          <w:rFonts w:ascii="Gothic720 BT" w:hAnsi="Gothic720 BT" w:cs="Arial"/>
          <w:b/>
          <w:lang w:eastAsia="es-ES"/>
        </w:rPr>
        <w:t xml:space="preserve">ASUNTO: </w:t>
      </w:r>
      <w:r w:rsidRPr="00012458">
        <w:rPr>
          <w:rFonts w:ascii="Gothic720 BT" w:hAnsi="Gothic720 BT" w:cs="Arial"/>
          <w:lang w:eastAsia="es-ES"/>
        </w:rPr>
        <w:t>RE</w:t>
      </w:r>
      <w:r>
        <w:rPr>
          <w:rFonts w:ascii="Gothic720 BT" w:hAnsi="Gothic720 BT" w:cs="Arial"/>
          <w:lang w:eastAsia="es-ES"/>
        </w:rPr>
        <w:t>CEPCIÓN,</w:t>
      </w:r>
      <w:r w:rsidRPr="00012458">
        <w:rPr>
          <w:rFonts w:ascii="Gothic720 BT" w:hAnsi="Gothic720 BT" w:cs="Arial"/>
          <w:lang w:eastAsia="es-ES"/>
        </w:rPr>
        <w:t xml:space="preserve"> DILIGENCIA PRELIMINAR Y RESERVA.</w:t>
      </w:r>
    </w:p>
    <w:p w:rsidR="00D16676" w:rsidRPr="00012458" w:rsidRDefault="00D16676" w:rsidP="00D16676">
      <w:pPr>
        <w:spacing w:after="0" w:line="240" w:lineRule="auto"/>
        <w:textAlignment w:val="baseline"/>
        <w:rPr>
          <w:rFonts w:ascii="Gothic720 BT" w:eastAsia="Times New Roman" w:hAnsi="Gothic720 BT" w:cs="Times New Roman"/>
          <w:lang w:eastAsia="es-MX"/>
        </w:rPr>
      </w:pPr>
    </w:p>
    <w:p w:rsidR="005E7F61" w:rsidRDefault="00923E36" w:rsidP="005E7F61">
      <w:pPr>
        <w:spacing w:after="0" w:line="240" w:lineRule="auto"/>
        <w:ind w:left="709"/>
        <w:jc w:val="both"/>
        <w:textAlignment w:val="baseline"/>
        <w:rPr>
          <w:rFonts w:ascii="Gothic720 BT" w:hAnsi="Gothic720 BT" w:cs="Arial"/>
          <w:b/>
          <w:bCs/>
        </w:rPr>
      </w:pPr>
      <w:r w:rsidRPr="00012458">
        <w:rPr>
          <w:rFonts w:ascii="Gothic720 BT" w:hAnsi="Gothic720 BT" w:cs="Arial"/>
          <w:bCs/>
        </w:rPr>
        <w:t xml:space="preserve">En Santiago de Querétaro, Querétaro, siendo las </w:t>
      </w:r>
      <w:r w:rsidR="00A65FEA" w:rsidRPr="00012458">
        <w:rPr>
          <w:rFonts w:ascii="Gothic720 BT" w:hAnsi="Gothic720 BT" w:cs="Arial"/>
          <w:bCs/>
        </w:rPr>
        <w:t>doce</w:t>
      </w:r>
      <w:r w:rsidR="00240460" w:rsidRPr="00012458">
        <w:rPr>
          <w:rFonts w:ascii="Gothic720 BT" w:hAnsi="Gothic720 BT" w:cs="Arial"/>
          <w:bCs/>
        </w:rPr>
        <w:t xml:space="preserve"> </w:t>
      </w:r>
      <w:r w:rsidRPr="00012458">
        <w:rPr>
          <w:rFonts w:ascii="Gothic720 BT" w:hAnsi="Gothic720 BT" w:cs="Arial"/>
          <w:bCs/>
        </w:rPr>
        <w:t xml:space="preserve">horas con </w:t>
      </w:r>
      <w:r w:rsidR="00240460" w:rsidRPr="00012458">
        <w:rPr>
          <w:rFonts w:ascii="Gothic720 BT" w:hAnsi="Gothic720 BT" w:cs="Arial"/>
          <w:bCs/>
        </w:rPr>
        <w:t xml:space="preserve">cuarenta </w:t>
      </w:r>
      <w:r w:rsidRPr="00012458">
        <w:rPr>
          <w:rFonts w:ascii="Gothic720 BT" w:hAnsi="Gothic720 BT" w:cs="Arial"/>
          <w:bCs/>
        </w:rPr>
        <w:t xml:space="preserve">minutos del </w:t>
      </w:r>
      <w:r w:rsidR="00337772">
        <w:rPr>
          <w:rFonts w:ascii="Gothic720 BT" w:hAnsi="Gothic720 BT" w:cs="Arial"/>
          <w:bCs/>
        </w:rPr>
        <w:t>diecinueve</w:t>
      </w:r>
      <w:r w:rsidR="00F94E48" w:rsidRPr="00012458">
        <w:rPr>
          <w:rFonts w:ascii="Gothic720 BT" w:hAnsi="Gothic720 BT" w:cs="Arial"/>
          <w:bCs/>
        </w:rPr>
        <w:t xml:space="preserve"> </w:t>
      </w:r>
      <w:r w:rsidRPr="00012458">
        <w:rPr>
          <w:rFonts w:ascii="Gothic720 BT" w:hAnsi="Gothic720 BT" w:cs="Arial"/>
          <w:bCs/>
        </w:rPr>
        <w:t xml:space="preserve">de </w:t>
      </w:r>
      <w:r w:rsidR="00337772">
        <w:rPr>
          <w:rFonts w:ascii="Gothic720 BT" w:hAnsi="Gothic720 BT" w:cs="Arial"/>
          <w:bCs/>
        </w:rPr>
        <w:t xml:space="preserve">enero </w:t>
      </w:r>
      <w:r w:rsidRPr="00012458">
        <w:rPr>
          <w:rFonts w:ascii="Gothic720 BT" w:hAnsi="Gothic720 BT" w:cs="Arial"/>
          <w:bCs/>
        </w:rPr>
        <w:t xml:space="preserve">de dos mil </w:t>
      </w:r>
      <w:r w:rsidR="00337772">
        <w:rPr>
          <w:rFonts w:ascii="Gothic720 BT" w:hAnsi="Gothic720 BT" w:cs="Arial"/>
          <w:bCs/>
        </w:rPr>
        <w:t>veintiuno</w:t>
      </w:r>
      <w:r w:rsidRPr="00012458">
        <w:rPr>
          <w:rFonts w:ascii="Gothic720 BT" w:hAnsi="Gothic720 BT" w:cs="Arial"/>
          <w:bCs/>
        </w:rPr>
        <w:t xml:space="preserve">, en cumplimiento a lo ordenado en el proveído dictado </w:t>
      </w:r>
      <w:r w:rsidR="00337772">
        <w:rPr>
          <w:rFonts w:ascii="Gothic720 BT" w:hAnsi="Gothic720 BT" w:cs="Arial"/>
          <w:bCs/>
        </w:rPr>
        <w:t>el dieciocho de enero del mismo año</w:t>
      </w:r>
      <w:r w:rsidRPr="00012458">
        <w:rPr>
          <w:rFonts w:ascii="Gothic720 BT" w:hAnsi="Gothic720 BT" w:cs="Arial"/>
          <w:bCs/>
        </w:rPr>
        <w:t xml:space="preserve">, con fundamento en los artículos </w:t>
      </w:r>
      <w:r w:rsidR="00737442" w:rsidRPr="00012458">
        <w:rPr>
          <w:rFonts w:ascii="Gothic720 BT" w:hAnsi="Gothic720 BT" w:cs="Arial"/>
          <w:bCs/>
        </w:rPr>
        <w:t>50</w:t>
      </w:r>
      <w:r w:rsidRPr="00012458">
        <w:rPr>
          <w:rFonts w:ascii="Gothic720 BT" w:hAnsi="Gothic720 BT" w:cs="Arial"/>
          <w:bCs/>
        </w:rPr>
        <w:t xml:space="preserve"> fracción II, </w:t>
      </w:r>
      <w:r w:rsidR="00737442" w:rsidRPr="00012458">
        <w:rPr>
          <w:rFonts w:ascii="Gothic720 BT" w:hAnsi="Gothic720 BT" w:cs="Arial"/>
          <w:bCs/>
        </w:rPr>
        <w:t>52</w:t>
      </w:r>
      <w:r w:rsidRPr="00012458">
        <w:rPr>
          <w:rFonts w:ascii="Gothic720 BT" w:hAnsi="Gothic720 BT" w:cs="Arial"/>
          <w:bCs/>
        </w:rPr>
        <w:t xml:space="preserve"> y 56, fracción II de la Ley de Medios de Impugnación en Materia Electoral del Estado de Querétaro, se </w:t>
      </w:r>
      <w:r w:rsidRPr="00012458">
        <w:rPr>
          <w:rFonts w:ascii="Gothic720 BT" w:hAnsi="Gothic720 BT" w:cs="Arial"/>
          <w:b/>
          <w:bCs/>
        </w:rPr>
        <w:t>NOTIFICA</w:t>
      </w:r>
      <w:r w:rsidRPr="00012458">
        <w:rPr>
          <w:rFonts w:ascii="Gothic720 BT" w:hAnsi="Gothic720 BT" w:cs="Arial"/>
          <w:bCs/>
        </w:rPr>
        <w:t xml:space="preserve"> el contenido del proveído de mérito que consta de </w:t>
      </w:r>
      <w:r w:rsidR="000C2032">
        <w:rPr>
          <w:rFonts w:ascii="Gothic720 BT" w:hAnsi="Gothic720 BT" w:cs="Arial"/>
          <w:bCs/>
        </w:rPr>
        <w:t>dos</w:t>
      </w:r>
      <w:r w:rsidR="00F94E48" w:rsidRPr="00012458">
        <w:rPr>
          <w:rFonts w:ascii="Gothic720 BT" w:hAnsi="Gothic720 BT" w:cs="Arial"/>
          <w:bCs/>
        </w:rPr>
        <w:t xml:space="preserve"> </w:t>
      </w:r>
      <w:r w:rsidRPr="00012458">
        <w:rPr>
          <w:rFonts w:ascii="Gothic720 BT" w:hAnsi="Gothic720 BT" w:cs="Arial"/>
          <w:bCs/>
        </w:rPr>
        <w:t>foja</w:t>
      </w:r>
      <w:r w:rsidR="00934B4C" w:rsidRPr="00012458">
        <w:rPr>
          <w:rFonts w:ascii="Gothic720 BT" w:hAnsi="Gothic720 BT" w:cs="Arial"/>
          <w:bCs/>
        </w:rPr>
        <w:t>s</w:t>
      </w:r>
      <w:r w:rsidRPr="00012458">
        <w:rPr>
          <w:rFonts w:ascii="Gothic720 BT" w:hAnsi="Gothic720 BT" w:cs="Arial"/>
          <w:bCs/>
        </w:rPr>
        <w:t xml:space="preserve">, mediante cédula que se fija en los </w:t>
      </w:r>
      <w:r w:rsidRPr="00012458">
        <w:rPr>
          <w:rFonts w:ascii="Gothic720 BT" w:hAnsi="Gothic720 BT" w:cs="Arial"/>
          <w:b/>
          <w:bCs/>
        </w:rPr>
        <w:t>ESTRADOS</w:t>
      </w:r>
      <w:r w:rsidRPr="00012458">
        <w:rPr>
          <w:rFonts w:ascii="Gothic720 BT" w:hAnsi="Gothic720 BT" w:cs="Arial"/>
          <w:bCs/>
        </w:rPr>
        <w:t xml:space="preserve"> de este Consejo General de este Instituto Electoral del Estado de Querétaro, anexando copia del mismo. </w:t>
      </w:r>
      <w:r w:rsidRPr="00012458">
        <w:rPr>
          <w:rFonts w:ascii="Gothic720 BT" w:hAnsi="Gothic720 BT" w:cs="Arial"/>
          <w:b/>
          <w:bCs/>
        </w:rPr>
        <w:t xml:space="preserve">CONSTE. </w:t>
      </w:r>
    </w:p>
    <w:p w:rsidR="00602C3D" w:rsidRDefault="00602C3D" w:rsidP="005E7F61">
      <w:pPr>
        <w:spacing w:after="0" w:line="240" w:lineRule="auto"/>
        <w:ind w:left="709"/>
        <w:jc w:val="both"/>
        <w:textAlignment w:val="baseline"/>
        <w:rPr>
          <w:rFonts w:ascii="Gothic720 BT" w:hAnsi="Gothic720 BT" w:cs="Arial"/>
          <w:b/>
          <w:bCs/>
        </w:rPr>
      </w:pPr>
    </w:p>
    <w:p w:rsidR="00602C3D" w:rsidRDefault="00602C3D" w:rsidP="005E7F61">
      <w:pPr>
        <w:spacing w:after="0" w:line="240" w:lineRule="auto"/>
        <w:ind w:left="709"/>
        <w:jc w:val="both"/>
        <w:textAlignment w:val="baseline"/>
        <w:rPr>
          <w:rFonts w:ascii="Gothic720 BT" w:hAnsi="Gothic720 BT" w:cs="Arial"/>
          <w:b/>
          <w:bCs/>
        </w:rPr>
      </w:pPr>
    </w:p>
    <w:p w:rsidR="00602C3D" w:rsidRDefault="00602C3D" w:rsidP="005E7F61">
      <w:pPr>
        <w:spacing w:after="0" w:line="240" w:lineRule="auto"/>
        <w:ind w:left="709"/>
        <w:jc w:val="both"/>
        <w:textAlignment w:val="baseline"/>
        <w:rPr>
          <w:rFonts w:ascii="Gothic720 BT" w:eastAsia="Times New Roman" w:hAnsi="Gothic720 BT" w:cs="Times New Roman"/>
          <w:color w:val="000000"/>
          <w:lang w:val="es-ES" w:eastAsia="es-MX"/>
        </w:rPr>
      </w:pPr>
    </w:p>
    <w:p w:rsidR="005E7F61" w:rsidRDefault="002068E7" w:rsidP="005E7F61">
      <w:pPr>
        <w:spacing w:after="0" w:line="240" w:lineRule="auto"/>
        <w:ind w:left="709"/>
        <w:jc w:val="center"/>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b/>
          <w:bCs/>
          <w:lang w:eastAsia="es-MX"/>
        </w:rPr>
        <w:t>Dr. Juan Rivera Hernández</w:t>
      </w:r>
    </w:p>
    <w:p w:rsidR="00240460" w:rsidRPr="00C45940" w:rsidRDefault="002068E7" w:rsidP="005E7F61">
      <w:pPr>
        <w:spacing w:after="0" w:line="240" w:lineRule="auto"/>
        <w:ind w:left="709"/>
        <w:jc w:val="center"/>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lang w:eastAsia="es-MX"/>
        </w:rPr>
        <w:t>Director Ejecutivo de Asuntos Jurídicos</w:t>
      </w:r>
    </w:p>
    <w:sectPr w:rsidR="00240460" w:rsidRPr="00C45940" w:rsidSect="00337772">
      <w:headerReference w:type="default" r:id="rId8"/>
      <w:pgSz w:w="12240" w:h="15840"/>
      <w:pgMar w:top="25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4D" w:rsidRDefault="00F91C4D">
      <w:pPr>
        <w:spacing w:after="0" w:line="240" w:lineRule="auto"/>
      </w:pPr>
      <w:r>
        <w:separator/>
      </w:r>
    </w:p>
  </w:endnote>
  <w:endnote w:type="continuationSeparator" w:id="0">
    <w:p w:rsidR="00F91C4D" w:rsidRDefault="00F9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4D" w:rsidRDefault="00F91C4D">
      <w:pPr>
        <w:spacing w:after="0" w:line="240" w:lineRule="auto"/>
      </w:pPr>
      <w:r>
        <w:separator/>
      </w:r>
    </w:p>
  </w:footnote>
  <w:footnote w:type="continuationSeparator" w:id="0">
    <w:p w:rsidR="00F91C4D" w:rsidRDefault="00F91C4D">
      <w:pPr>
        <w:spacing w:after="0" w:line="240" w:lineRule="auto"/>
      </w:pPr>
      <w:r>
        <w:continuationSeparator/>
      </w:r>
    </w:p>
  </w:footnote>
  <w:footnote w:id="1">
    <w:p w:rsidR="00170F78" w:rsidRPr="00C074F4" w:rsidRDefault="00170F78" w:rsidP="00C074F4">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Comisión de Transparencia</w:t>
      </w:r>
    </w:p>
  </w:footnote>
  <w:footnote w:id="2">
    <w:p w:rsidR="00324737" w:rsidRPr="00C074F4" w:rsidRDefault="00324737" w:rsidP="00C074F4">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Instituto.</w:t>
      </w:r>
    </w:p>
  </w:footnote>
  <w:footnote w:id="3">
    <w:p w:rsidR="003526D1" w:rsidRPr="00C074F4" w:rsidRDefault="003526D1" w:rsidP="00C074F4">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las fechas corresponden al año dos mil veint</w:t>
      </w:r>
      <w:r w:rsidR="00324737" w:rsidRPr="00C074F4">
        <w:rPr>
          <w:rFonts w:ascii="Gothic720 BT" w:hAnsi="Gothic720 BT"/>
          <w:sz w:val="16"/>
          <w:szCs w:val="16"/>
        </w:rPr>
        <w:t>iuno</w:t>
      </w:r>
      <w:r w:rsidRPr="00C074F4">
        <w:rPr>
          <w:rFonts w:ascii="Gothic720 BT" w:hAnsi="Gothic720 BT"/>
          <w:sz w:val="16"/>
          <w:szCs w:val="16"/>
        </w:rPr>
        <w:t>, salvo mención diversa.</w:t>
      </w:r>
    </w:p>
  </w:footnote>
  <w:footnote w:id="4">
    <w:p w:rsidR="002C7F20" w:rsidRPr="00C074F4" w:rsidRDefault="002C7F20" w:rsidP="00C074F4">
      <w:pPr>
        <w:pStyle w:val="Textonotapie"/>
        <w:ind w:left="284"/>
        <w:jc w:val="both"/>
        <w:rPr>
          <w:rFonts w:ascii="Gothic720 BT" w:hAnsi="Gothic720 BT" w:cstheme="minorHAnsi"/>
          <w:sz w:val="16"/>
          <w:szCs w:val="16"/>
        </w:rPr>
      </w:pPr>
      <w:r w:rsidRPr="00C074F4">
        <w:rPr>
          <w:rStyle w:val="Refdenotaalpie"/>
          <w:rFonts w:ascii="Gothic720 BT" w:hAnsi="Gothic720 BT" w:cstheme="minorHAnsi"/>
          <w:sz w:val="16"/>
          <w:szCs w:val="16"/>
        </w:rPr>
        <w:footnoteRef/>
      </w:r>
      <w:r w:rsidRPr="00C074F4">
        <w:rPr>
          <w:rFonts w:ascii="Gothic720 BT" w:hAnsi="Gothic720 BT" w:cstheme="minorHAnsi"/>
          <w:sz w:val="16"/>
          <w:szCs w:val="16"/>
        </w:rPr>
        <w:t xml:space="preserve"> En adelante </w:t>
      </w:r>
      <w:r w:rsidR="00324737" w:rsidRPr="00C074F4">
        <w:rPr>
          <w:rFonts w:ascii="Gothic720 BT" w:hAnsi="Gothic720 BT" w:cstheme="minorHAnsi"/>
          <w:sz w:val="16"/>
          <w:szCs w:val="16"/>
        </w:rPr>
        <w:t xml:space="preserve">Ley </w:t>
      </w:r>
      <w:r w:rsidRPr="00C074F4">
        <w:rPr>
          <w:rFonts w:ascii="Gothic720 BT" w:hAnsi="Gothic720 BT" w:cstheme="minorHAnsi"/>
          <w:sz w:val="16"/>
          <w:szCs w:val="16"/>
        </w:rPr>
        <w:t xml:space="preserve">Electoral. </w:t>
      </w:r>
    </w:p>
  </w:footnote>
  <w:footnote w:id="5">
    <w:p w:rsidR="005B0FE5" w:rsidRPr="00C074F4" w:rsidRDefault="005B0FE5" w:rsidP="00C074F4">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Dirección Ejecutiva.</w:t>
      </w:r>
    </w:p>
  </w:footnote>
  <w:footnote w:id="6">
    <w:p w:rsidR="00C074F4" w:rsidRPr="00C074F4" w:rsidRDefault="00C074F4" w:rsidP="00C074F4">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Procedimiento ordinario sancionador. El consejo general del instituto nacional electoral es la autoridad competente para imponer sanciones a los partidos políticos nacionales con motivo del incumplimiento de sus obligaciones de transparencia y acceso a la información.</w:t>
      </w:r>
    </w:p>
  </w:footnote>
  <w:footnote w:id="7">
    <w:p w:rsidR="00C737C2" w:rsidRPr="00C074F4" w:rsidRDefault="00C737C2" w:rsidP="00C074F4">
      <w:pPr>
        <w:pStyle w:val="Textonotapie"/>
        <w:ind w:left="284"/>
        <w:jc w:val="both"/>
        <w:rPr>
          <w:rStyle w:val="Refdenotaalpie"/>
          <w:rFonts w:ascii="Gothic720 BT" w:hAnsi="Gothic720 BT"/>
          <w:sz w:val="16"/>
          <w:szCs w:val="16"/>
        </w:rPr>
      </w:pPr>
      <w:r w:rsidRPr="00C074F4">
        <w:rPr>
          <w:rStyle w:val="Refdenotaalpie"/>
          <w:rFonts w:ascii="Gothic720 BT" w:hAnsi="Gothic720 BT"/>
          <w:sz w:val="16"/>
          <w:szCs w:val="16"/>
        </w:rPr>
        <w:footnoteRef/>
      </w:r>
      <w:r w:rsidRPr="00C074F4">
        <w:rPr>
          <w:rStyle w:val="Refdenotaalpie"/>
          <w:rFonts w:ascii="Gothic720 BT" w:hAnsi="Gothic720 BT"/>
          <w:sz w:val="16"/>
          <w:szCs w:val="16"/>
        </w:rPr>
        <w:t xml:space="preserve"> </w:t>
      </w:r>
      <w:r w:rsidRPr="00C074F4">
        <w:rPr>
          <w:rStyle w:val="Refdenotaalpie"/>
          <w:rFonts w:ascii="Gothic720 BT" w:hAnsi="Gothic720 BT"/>
          <w:sz w:val="16"/>
          <w:szCs w:val="16"/>
          <w:vertAlign w:val="baseline"/>
        </w:rPr>
        <w:t>“Procedimiento administrativo sancionador electoral. Debe realizarse conform</w:t>
      </w:r>
      <w:r w:rsidR="00C074F4" w:rsidRPr="00C074F4">
        <w:rPr>
          <w:rStyle w:val="Refdenotaalpie"/>
          <w:rFonts w:ascii="Gothic720 BT" w:hAnsi="Gothic720 BT"/>
          <w:sz w:val="16"/>
          <w:szCs w:val="16"/>
          <w:vertAlign w:val="baseline"/>
        </w:rPr>
        <w:t xml:space="preserve">e a los criterios de idoneidad, </w:t>
      </w:r>
      <w:r w:rsidRPr="00C074F4">
        <w:rPr>
          <w:rStyle w:val="Refdenotaalpie"/>
          <w:rFonts w:ascii="Gothic720 BT" w:hAnsi="Gothic720 BT"/>
          <w:sz w:val="16"/>
          <w:szCs w:val="16"/>
          <w:vertAlign w:val="baseline"/>
        </w:rPr>
        <w:t>necesidad y proporcionalidad”.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D5" w:rsidRDefault="002511D5">
    <w:pPr>
      <w:pStyle w:val="Encabezado"/>
    </w:pPr>
  </w:p>
  <w:p w:rsidR="002511D5" w:rsidRDefault="002511D5">
    <w:pPr>
      <w:pStyle w:val="Encabezado"/>
    </w:pPr>
  </w:p>
  <w:p w:rsidR="002511D5" w:rsidRDefault="002511D5">
    <w:pPr>
      <w:pStyle w:val="Encabezado"/>
    </w:pPr>
  </w:p>
  <w:p w:rsidR="002511D5" w:rsidRDefault="002511D5">
    <w:pPr>
      <w:pStyle w:val="Encabezado"/>
    </w:pPr>
  </w:p>
  <w:p w:rsidR="002511D5" w:rsidRDefault="002511D5">
    <w:pPr>
      <w:pStyle w:val="Encabezado"/>
    </w:pPr>
  </w:p>
  <w:p w:rsidR="00C45940" w:rsidRDefault="00C45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B53"/>
    <w:multiLevelType w:val="hybridMultilevel"/>
    <w:tmpl w:val="68A61DC8"/>
    <w:lvl w:ilvl="0" w:tplc="080A0017">
      <w:start w:val="1"/>
      <w:numFmt w:val="lowerLetter"/>
      <w:lvlText w:val="%1)"/>
      <w:lvlJc w:val="left"/>
      <w:pPr>
        <w:ind w:left="1710" w:hanging="360"/>
      </w:p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1" w15:restartNumberingAfterBreak="0">
    <w:nsid w:val="06E650A3"/>
    <w:multiLevelType w:val="hybridMultilevel"/>
    <w:tmpl w:val="92F2D8E6"/>
    <w:lvl w:ilvl="0" w:tplc="2340D7A6">
      <w:start w:val="1"/>
      <w:numFmt w:val="lowerLetter"/>
      <w:lvlText w:val="%1)"/>
      <w:lvlJc w:val="left"/>
      <w:pPr>
        <w:ind w:left="1350" w:hanging="360"/>
      </w:pPr>
      <w:rPr>
        <w:rFonts w:eastAsia="Times New Roman" w:cs="Times New Roman"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15:restartNumberingAfterBreak="0">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07D0F74"/>
    <w:multiLevelType w:val="hybridMultilevel"/>
    <w:tmpl w:val="86BA3324"/>
    <w:lvl w:ilvl="0" w:tplc="3D6809F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4" w15:restartNumberingAfterBreak="0">
    <w:nsid w:val="26FB228F"/>
    <w:multiLevelType w:val="multilevel"/>
    <w:tmpl w:val="08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C206DF"/>
    <w:multiLevelType w:val="hybridMultilevel"/>
    <w:tmpl w:val="1936AB82"/>
    <w:lvl w:ilvl="0" w:tplc="5312699C">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15:restartNumberingAfterBreak="0">
    <w:nsid w:val="560425A2"/>
    <w:multiLevelType w:val="hybridMultilevel"/>
    <w:tmpl w:val="C84237D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6F252E23"/>
    <w:multiLevelType w:val="hybridMultilevel"/>
    <w:tmpl w:val="7D245290"/>
    <w:lvl w:ilvl="0" w:tplc="E85EEF92">
      <w:start w:val="1"/>
      <w:numFmt w:val="lowerLetter"/>
      <w:lvlText w:val="%1)"/>
      <w:lvlJc w:val="left"/>
      <w:pPr>
        <w:ind w:left="2070" w:hanging="360"/>
      </w:pPr>
      <w:rPr>
        <w:rFonts w:hint="default"/>
      </w:rPr>
    </w:lvl>
    <w:lvl w:ilvl="1" w:tplc="080A0019" w:tentative="1">
      <w:start w:val="1"/>
      <w:numFmt w:val="lowerLetter"/>
      <w:lvlText w:val="%2."/>
      <w:lvlJc w:val="left"/>
      <w:pPr>
        <w:ind w:left="2790" w:hanging="360"/>
      </w:pPr>
    </w:lvl>
    <w:lvl w:ilvl="2" w:tplc="080A001B" w:tentative="1">
      <w:start w:val="1"/>
      <w:numFmt w:val="lowerRoman"/>
      <w:lvlText w:val="%3."/>
      <w:lvlJc w:val="right"/>
      <w:pPr>
        <w:ind w:left="3510" w:hanging="180"/>
      </w:pPr>
    </w:lvl>
    <w:lvl w:ilvl="3" w:tplc="080A000F" w:tentative="1">
      <w:start w:val="1"/>
      <w:numFmt w:val="decimal"/>
      <w:lvlText w:val="%4."/>
      <w:lvlJc w:val="left"/>
      <w:pPr>
        <w:ind w:left="4230" w:hanging="360"/>
      </w:pPr>
    </w:lvl>
    <w:lvl w:ilvl="4" w:tplc="080A0019" w:tentative="1">
      <w:start w:val="1"/>
      <w:numFmt w:val="lowerLetter"/>
      <w:lvlText w:val="%5."/>
      <w:lvlJc w:val="left"/>
      <w:pPr>
        <w:ind w:left="4950" w:hanging="360"/>
      </w:pPr>
    </w:lvl>
    <w:lvl w:ilvl="5" w:tplc="080A001B" w:tentative="1">
      <w:start w:val="1"/>
      <w:numFmt w:val="lowerRoman"/>
      <w:lvlText w:val="%6."/>
      <w:lvlJc w:val="right"/>
      <w:pPr>
        <w:ind w:left="5670" w:hanging="180"/>
      </w:pPr>
    </w:lvl>
    <w:lvl w:ilvl="6" w:tplc="080A000F" w:tentative="1">
      <w:start w:val="1"/>
      <w:numFmt w:val="decimal"/>
      <w:lvlText w:val="%7."/>
      <w:lvlJc w:val="left"/>
      <w:pPr>
        <w:ind w:left="6390" w:hanging="360"/>
      </w:pPr>
    </w:lvl>
    <w:lvl w:ilvl="7" w:tplc="080A0019" w:tentative="1">
      <w:start w:val="1"/>
      <w:numFmt w:val="lowerLetter"/>
      <w:lvlText w:val="%8."/>
      <w:lvlJc w:val="left"/>
      <w:pPr>
        <w:ind w:left="7110" w:hanging="360"/>
      </w:pPr>
    </w:lvl>
    <w:lvl w:ilvl="8" w:tplc="080A001B" w:tentative="1">
      <w:start w:val="1"/>
      <w:numFmt w:val="lowerRoman"/>
      <w:lvlText w:val="%9."/>
      <w:lvlJc w:val="right"/>
      <w:pPr>
        <w:ind w:left="7830" w:hanging="180"/>
      </w:pPr>
    </w:lvl>
  </w:abstractNum>
  <w:abstractNum w:abstractNumId="8" w15:restartNumberingAfterBreak="0">
    <w:nsid w:val="700D0104"/>
    <w:multiLevelType w:val="hybridMultilevel"/>
    <w:tmpl w:val="68A61DC8"/>
    <w:lvl w:ilvl="0" w:tplc="080A0017">
      <w:start w:val="1"/>
      <w:numFmt w:val="lowerLetter"/>
      <w:lvlText w:val="%1)"/>
      <w:lvlJc w:val="left"/>
      <w:pPr>
        <w:ind w:left="1710" w:hanging="360"/>
      </w:p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9" w15:restartNumberingAfterBreak="0">
    <w:nsid w:val="723643A0"/>
    <w:multiLevelType w:val="hybridMultilevel"/>
    <w:tmpl w:val="239EBFD0"/>
    <w:lvl w:ilvl="0" w:tplc="ED346B3A">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10" w15:restartNumberingAfterBreak="0">
    <w:nsid w:val="7CA9283B"/>
    <w:multiLevelType w:val="hybridMultilevel"/>
    <w:tmpl w:val="CF081B12"/>
    <w:lvl w:ilvl="0" w:tplc="255A35A2">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3"/>
  </w:num>
  <w:num w:numId="2">
    <w:abstractNumId w:val="9"/>
  </w:num>
  <w:num w:numId="3">
    <w:abstractNumId w:val="6"/>
  </w:num>
  <w:num w:numId="4">
    <w:abstractNumId w:val="10"/>
  </w:num>
  <w:num w:numId="5">
    <w:abstractNumId w:val="5"/>
  </w:num>
  <w:num w:numId="6">
    <w:abstractNumId w:val="7"/>
  </w:num>
  <w:num w:numId="7">
    <w:abstractNumId w:val="2"/>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99"/>
    <w:rsid w:val="00007956"/>
    <w:rsid w:val="00012458"/>
    <w:rsid w:val="0001485F"/>
    <w:rsid w:val="00015420"/>
    <w:rsid w:val="00015EED"/>
    <w:rsid w:val="0002221A"/>
    <w:rsid w:val="00023785"/>
    <w:rsid w:val="00027551"/>
    <w:rsid w:val="000341F9"/>
    <w:rsid w:val="000346E7"/>
    <w:rsid w:val="00036CD5"/>
    <w:rsid w:val="000650CB"/>
    <w:rsid w:val="00072E88"/>
    <w:rsid w:val="00080998"/>
    <w:rsid w:val="0009205E"/>
    <w:rsid w:val="00097CD7"/>
    <w:rsid w:val="000C2032"/>
    <w:rsid w:val="000D0B1D"/>
    <w:rsid w:val="000D406E"/>
    <w:rsid w:val="000F608B"/>
    <w:rsid w:val="001006AE"/>
    <w:rsid w:val="00105FAC"/>
    <w:rsid w:val="00107331"/>
    <w:rsid w:val="001112DD"/>
    <w:rsid w:val="00115EE5"/>
    <w:rsid w:val="001169A4"/>
    <w:rsid w:val="00130DD1"/>
    <w:rsid w:val="00146B03"/>
    <w:rsid w:val="001537FB"/>
    <w:rsid w:val="00170F78"/>
    <w:rsid w:val="001719D5"/>
    <w:rsid w:val="00190B68"/>
    <w:rsid w:val="00190DA2"/>
    <w:rsid w:val="001A4EA0"/>
    <w:rsid w:val="001A57CF"/>
    <w:rsid w:val="001B6121"/>
    <w:rsid w:val="001D02D9"/>
    <w:rsid w:val="001F07C2"/>
    <w:rsid w:val="001F1BB8"/>
    <w:rsid w:val="00203B2A"/>
    <w:rsid w:val="00203D6D"/>
    <w:rsid w:val="002061CC"/>
    <w:rsid w:val="002068E7"/>
    <w:rsid w:val="00211A58"/>
    <w:rsid w:val="002210EE"/>
    <w:rsid w:val="00231DF3"/>
    <w:rsid w:val="002336AF"/>
    <w:rsid w:val="0023469A"/>
    <w:rsid w:val="00240460"/>
    <w:rsid w:val="00241260"/>
    <w:rsid w:val="002511D5"/>
    <w:rsid w:val="00252700"/>
    <w:rsid w:val="00261BB0"/>
    <w:rsid w:val="00263AA8"/>
    <w:rsid w:val="00282775"/>
    <w:rsid w:val="002856BE"/>
    <w:rsid w:val="00290786"/>
    <w:rsid w:val="002930E0"/>
    <w:rsid w:val="002A58CB"/>
    <w:rsid w:val="002B4FBE"/>
    <w:rsid w:val="002C4873"/>
    <w:rsid w:val="002C7F20"/>
    <w:rsid w:val="002D587A"/>
    <w:rsid w:val="002E557A"/>
    <w:rsid w:val="00311C24"/>
    <w:rsid w:val="003172AB"/>
    <w:rsid w:val="003221D4"/>
    <w:rsid w:val="0032293A"/>
    <w:rsid w:val="00324737"/>
    <w:rsid w:val="00337772"/>
    <w:rsid w:val="003526D1"/>
    <w:rsid w:val="003671CA"/>
    <w:rsid w:val="0036730E"/>
    <w:rsid w:val="00374D76"/>
    <w:rsid w:val="00380A52"/>
    <w:rsid w:val="003846CA"/>
    <w:rsid w:val="00387098"/>
    <w:rsid w:val="003B65E1"/>
    <w:rsid w:val="003C59F2"/>
    <w:rsid w:val="003E7DCE"/>
    <w:rsid w:val="003F28C3"/>
    <w:rsid w:val="00404991"/>
    <w:rsid w:val="00427154"/>
    <w:rsid w:val="00432E8A"/>
    <w:rsid w:val="00453A7B"/>
    <w:rsid w:val="004705B7"/>
    <w:rsid w:val="00476CCA"/>
    <w:rsid w:val="004966B6"/>
    <w:rsid w:val="004B5CDF"/>
    <w:rsid w:val="004B6411"/>
    <w:rsid w:val="004B7E72"/>
    <w:rsid w:val="004C1BC5"/>
    <w:rsid w:val="004D5988"/>
    <w:rsid w:val="004E3F67"/>
    <w:rsid w:val="004E4125"/>
    <w:rsid w:val="004F1F2C"/>
    <w:rsid w:val="004F2A49"/>
    <w:rsid w:val="004F4025"/>
    <w:rsid w:val="004F70D5"/>
    <w:rsid w:val="00517717"/>
    <w:rsid w:val="005312F4"/>
    <w:rsid w:val="00534578"/>
    <w:rsid w:val="00540C38"/>
    <w:rsid w:val="00541BCD"/>
    <w:rsid w:val="00556B24"/>
    <w:rsid w:val="00557C6C"/>
    <w:rsid w:val="005877A8"/>
    <w:rsid w:val="005B0FE5"/>
    <w:rsid w:val="005B2F82"/>
    <w:rsid w:val="005B4A58"/>
    <w:rsid w:val="005B62AE"/>
    <w:rsid w:val="005B6CDF"/>
    <w:rsid w:val="005C67A2"/>
    <w:rsid w:val="005D1FCE"/>
    <w:rsid w:val="005E68AF"/>
    <w:rsid w:val="005E7F61"/>
    <w:rsid w:val="005F0694"/>
    <w:rsid w:val="005F3DCE"/>
    <w:rsid w:val="00602C3D"/>
    <w:rsid w:val="00621AD4"/>
    <w:rsid w:val="00631055"/>
    <w:rsid w:val="00642919"/>
    <w:rsid w:val="006449A6"/>
    <w:rsid w:val="00646FB7"/>
    <w:rsid w:val="00647A1F"/>
    <w:rsid w:val="00654C63"/>
    <w:rsid w:val="00662F40"/>
    <w:rsid w:val="00686D0A"/>
    <w:rsid w:val="006A17AA"/>
    <w:rsid w:val="006A4922"/>
    <w:rsid w:val="006A5854"/>
    <w:rsid w:val="006A7162"/>
    <w:rsid w:val="006C1D8A"/>
    <w:rsid w:val="0071168D"/>
    <w:rsid w:val="00711F90"/>
    <w:rsid w:val="00716661"/>
    <w:rsid w:val="00717F7D"/>
    <w:rsid w:val="00737442"/>
    <w:rsid w:val="007416AC"/>
    <w:rsid w:val="007436A6"/>
    <w:rsid w:val="0074418F"/>
    <w:rsid w:val="007547C9"/>
    <w:rsid w:val="00755486"/>
    <w:rsid w:val="00761A0B"/>
    <w:rsid w:val="007629A9"/>
    <w:rsid w:val="007851F9"/>
    <w:rsid w:val="007859C3"/>
    <w:rsid w:val="00793ECE"/>
    <w:rsid w:val="00796E5F"/>
    <w:rsid w:val="007C2918"/>
    <w:rsid w:val="007C30E4"/>
    <w:rsid w:val="008124A3"/>
    <w:rsid w:val="00817DF3"/>
    <w:rsid w:val="008363A0"/>
    <w:rsid w:val="0083689E"/>
    <w:rsid w:val="00844866"/>
    <w:rsid w:val="00855CB3"/>
    <w:rsid w:val="008664D3"/>
    <w:rsid w:val="008760B1"/>
    <w:rsid w:val="0088646B"/>
    <w:rsid w:val="008B16D3"/>
    <w:rsid w:val="008D4CCE"/>
    <w:rsid w:val="008D6FA2"/>
    <w:rsid w:val="008E2D37"/>
    <w:rsid w:val="008E7FB5"/>
    <w:rsid w:val="00901F82"/>
    <w:rsid w:val="009038DC"/>
    <w:rsid w:val="009079AA"/>
    <w:rsid w:val="00923E36"/>
    <w:rsid w:val="00926A65"/>
    <w:rsid w:val="0093056D"/>
    <w:rsid w:val="00934B4C"/>
    <w:rsid w:val="00941B6F"/>
    <w:rsid w:val="00942A4C"/>
    <w:rsid w:val="0094371D"/>
    <w:rsid w:val="009458BA"/>
    <w:rsid w:val="0094669D"/>
    <w:rsid w:val="00951F25"/>
    <w:rsid w:val="00962869"/>
    <w:rsid w:val="00972455"/>
    <w:rsid w:val="00983778"/>
    <w:rsid w:val="009A532D"/>
    <w:rsid w:val="009A61F5"/>
    <w:rsid w:val="009A6A8A"/>
    <w:rsid w:val="009B79EF"/>
    <w:rsid w:val="009D0132"/>
    <w:rsid w:val="00A00416"/>
    <w:rsid w:val="00A06EF7"/>
    <w:rsid w:val="00A10A12"/>
    <w:rsid w:val="00A1639F"/>
    <w:rsid w:val="00A567DF"/>
    <w:rsid w:val="00A62518"/>
    <w:rsid w:val="00A629C1"/>
    <w:rsid w:val="00A6553C"/>
    <w:rsid w:val="00A65FEA"/>
    <w:rsid w:val="00AB123B"/>
    <w:rsid w:val="00AD6313"/>
    <w:rsid w:val="00B01138"/>
    <w:rsid w:val="00B06915"/>
    <w:rsid w:val="00B25975"/>
    <w:rsid w:val="00B2671C"/>
    <w:rsid w:val="00B4538C"/>
    <w:rsid w:val="00B54569"/>
    <w:rsid w:val="00B6161E"/>
    <w:rsid w:val="00B70D8D"/>
    <w:rsid w:val="00B70DAA"/>
    <w:rsid w:val="00B762A9"/>
    <w:rsid w:val="00B80809"/>
    <w:rsid w:val="00B96929"/>
    <w:rsid w:val="00BA7747"/>
    <w:rsid w:val="00BC1940"/>
    <w:rsid w:val="00BD053F"/>
    <w:rsid w:val="00BD61EF"/>
    <w:rsid w:val="00BD63A0"/>
    <w:rsid w:val="00BE025F"/>
    <w:rsid w:val="00C0619C"/>
    <w:rsid w:val="00C074F4"/>
    <w:rsid w:val="00C14169"/>
    <w:rsid w:val="00C24B4B"/>
    <w:rsid w:val="00C363B6"/>
    <w:rsid w:val="00C4163A"/>
    <w:rsid w:val="00C45940"/>
    <w:rsid w:val="00C64C31"/>
    <w:rsid w:val="00C64ED9"/>
    <w:rsid w:val="00C7047A"/>
    <w:rsid w:val="00C737C2"/>
    <w:rsid w:val="00C92E53"/>
    <w:rsid w:val="00C97766"/>
    <w:rsid w:val="00CA2867"/>
    <w:rsid w:val="00CB1322"/>
    <w:rsid w:val="00CB2164"/>
    <w:rsid w:val="00CB451A"/>
    <w:rsid w:val="00CC15D2"/>
    <w:rsid w:val="00CC189C"/>
    <w:rsid w:val="00CD2394"/>
    <w:rsid w:val="00CD4524"/>
    <w:rsid w:val="00CE11A0"/>
    <w:rsid w:val="00D0260F"/>
    <w:rsid w:val="00D16676"/>
    <w:rsid w:val="00D21658"/>
    <w:rsid w:val="00D33855"/>
    <w:rsid w:val="00D359C7"/>
    <w:rsid w:val="00D461D1"/>
    <w:rsid w:val="00D60415"/>
    <w:rsid w:val="00D817B4"/>
    <w:rsid w:val="00D81AD6"/>
    <w:rsid w:val="00D81FB9"/>
    <w:rsid w:val="00D90108"/>
    <w:rsid w:val="00D90CD2"/>
    <w:rsid w:val="00DC774F"/>
    <w:rsid w:val="00DE00AE"/>
    <w:rsid w:val="00DE27D1"/>
    <w:rsid w:val="00DF641B"/>
    <w:rsid w:val="00E04907"/>
    <w:rsid w:val="00E22B99"/>
    <w:rsid w:val="00E2361A"/>
    <w:rsid w:val="00E35B7A"/>
    <w:rsid w:val="00E40C5F"/>
    <w:rsid w:val="00E509E6"/>
    <w:rsid w:val="00E63EC4"/>
    <w:rsid w:val="00E836E8"/>
    <w:rsid w:val="00E87659"/>
    <w:rsid w:val="00E96BE5"/>
    <w:rsid w:val="00EA0F04"/>
    <w:rsid w:val="00EA140F"/>
    <w:rsid w:val="00EB3784"/>
    <w:rsid w:val="00ED4375"/>
    <w:rsid w:val="00EE388F"/>
    <w:rsid w:val="00EE6B19"/>
    <w:rsid w:val="00EF05C0"/>
    <w:rsid w:val="00EF477C"/>
    <w:rsid w:val="00EF53D8"/>
    <w:rsid w:val="00F3345B"/>
    <w:rsid w:val="00F41522"/>
    <w:rsid w:val="00F77DE5"/>
    <w:rsid w:val="00F820FA"/>
    <w:rsid w:val="00F91C4D"/>
    <w:rsid w:val="00F94E48"/>
    <w:rsid w:val="00FB3DE9"/>
    <w:rsid w:val="00FB5077"/>
    <w:rsid w:val="00FC47C0"/>
    <w:rsid w:val="00FD1388"/>
    <w:rsid w:val="00FD4C21"/>
    <w:rsid w:val="00FF3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2B55"/>
  <w15:docId w15:val="{BD778C3A-84FE-4EBF-839D-EB366B6B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basedOn w:val="Normal"/>
    <w:link w:val="PrrafodelistaCar"/>
    <w:uiPriority w:val="34"/>
    <w:qFormat/>
    <w:rsid w:val="001A4EA0"/>
    <w:pPr>
      <w:ind w:left="720"/>
      <w:contextualSpacing/>
    </w:pPr>
  </w:style>
  <w:style w:type="character" w:customStyle="1" w:styleId="PrrafodelistaCar">
    <w:name w:val="Párrafo de lista Car"/>
    <w:link w:val="Prrafodelista"/>
    <w:uiPriority w:val="34"/>
    <w:locked/>
    <w:rsid w:val="00F820FA"/>
  </w:style>
  <w:style w:type="numbering" w:styleId="111111">
    <w:name w:val="Outline List 2"/>
    <w:basedOn w:val="Sinlista"/>
    <w:uiPriority w:val="99"/>
    <w:semiHidden/>
    <w:unhideWhenUsed/>
    <w:rsid w:val="00F41522"/>
    <w:pPr>
      <w:numPr>
        <w:numId w:val="10"/>
      </w:numPr>
    </w:pPr>
  </w:style>
  <w:style w:type="paragraph" w:styleId="Piedepgina">
    <w:name w:val="footer"/>
    <w:basedOn w:val="Normal"/>
    <w:link w:val="PiedepginaCar"/>
    <w:uiPriority w:val="99"/>
    <w:unhideWhenUsed/>
    <w:rsid w:val="00C459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E298F-096A-436D-B316-4E225D45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Efrain.Blas</dc:creator>
  <cp:lastModifiedBy>Carlos.Lugo</cp:lastModifiedBy>
  <cp:revision>2</cp:revision>
  <cp:lastPrinted>2021-01-20T14:06:00Z</cp:lastPrinted>
  <dcterms:created xsi:type="dcterms:W3CDTF">2021-01-20T15:06:00Z</dcterms:created>
  <dcterms:modified xsi:type="dcterms:W3CDTF">2021-01-20T15:06:00Z</dcterms:modified>
</cp:coreProperties>
</file>