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D21" w:rsidRPr="008A6466" w:rsidRDefault="00C23D21" w:rsidP="00746A7C">
      <w:pPr>
        <w:spacing w:after="0"/>
        <w:ind w:left="4111"/>
        <w:jc w:val="both"/>
        <w:rPr>
          <w:rFonts w:ascii="Gothic720 BT" w:hAnsi="Gothic720 BT"/>
          <w:b/>
          <w:sz w:val="20"/>
          <w:szCs w:val="20"/>
        </w:rPr>
      </w:pPr>
      <w:r w:rsidRPr="008A6466">
        <w:rPr>
          <w:rFonts w:ascii="Gothic720 BT" w:hAnsi="Gothic720 BT"/>
          <w:b/>
          <w:sz w:val="20"/>
          <w:szCs w:val="20"/>
        </w:rPr>
        <w:t>PROCEDIMIENTO ESPECIAL SANCIONADOR.</w:t>
      </w:r>
    </w:p>
    <w:p w:rsidR="00C23D21" w:rsidRPr="008A6466" w:rsidRDefault="00C23D21" w:rsidP="00746A7C">
      <w:pPr>
        <w:spacing w:after="0"/>
        <w:ind w:left="4111"/>
        <w:jc w:val="both"/>
        <w:rPr>
          <w:rFonts w:ascii="Gothic720 BT" w:hAnsi="Gothic720 BT"/>
          <w:b/>
          <w:sz w:val="20"/>
          <w:szCs w:val="20"/>
        </w:rPr>
      </w:pPr>
    </w:p>
    <w:p w:rsidR="00C23D21" w:rsidRPr="008A6466" w:rsidRDefault="00C23D21" w:rsidP="00746A7C">
      <w:pPr>
        <w:spacing w:after="0"/>
        <w:ind w:left="4111"/>
        <w:jc w:val="both"/>
        <w:rPr>
          <w:rFonts w:ascii="Gothic720 BT" w:hAnsi="Gothic720 BT"/>
          <w:b/>
          <w:sz w:val="20"/>
          <w:szCs w:val="20"/>
        </w:rPr>
      </w:pPr>
      <w:r w:rsidRPr="008A6466">
        <w:rPr>
          <w:rFonts w:ascii="Gothic720 BT" w:hAnsi="Gothic720 BT"/>
          <w:b/>
          <w:sz w:val="20"/>
          <w:szCs w:val="20"/>
        </w:rPr>
        <w:t xml:space="preserve">EXPEDIENTE: </w:t>
      </w:r>
      <w:r w:rsidR="00480E87">
        <w:rPr>
          <w:rFonts w:ascii="Gothic720 BT" w:hAnsi="Gothic720 BT"/>
          <w:sz w:val="20"/>
          <w:szCs w:val="20"/>
        </w:rPr>
        <w:t>IEEQ/PES/004/2021</w:t>
      </w:r>
      <w:r w:rsidRPr="008A6466">
        <w:rPr>
          <w:rFonts w:ascii="Gothic720 BT" w:hAnsi="Gothic720 BT"/>
          <w:sz w:val="20"/>
          <w:szCs w:val="20"/>
        </w:rPr>
        <w:t>-P.</w:t>
      </w:r>
    </w:p>
    <w:p w:rsidR="00C23D21" w:rsidRPr="008A6466" w:rsidRDefault="00480E87" w:rsidP="00746A7C">
      <w:pPr>
        <w:tabs>
          <w:tab w:val="left" w:pos="5665"/>
        </w:tabs>
        <w:spacing w:after="0"/>
        <w:ind w:left="4111"/>
        <w:jc w:val="both"/>
        <w:rPr>
          <w:rFonts w:ascii="Gothic720 BT" w:hAnsi="Gothic720 BT"/>
          <w:b/>
          <w:sz w:val="20"/>
          <w:szCs w:val="20"/>
        </w:rPr>
      </w:pPr>
      <w:r>
        <w:rPr>
          <w:rFonts w:ascii="Gothic720 BT" w:hAnsi="Gothic720 BT"/>
          <w:b/>
          <w:sz w:val="20"/>
          <w:szCs w:val="20"/>
        </w:rPr>
        <w:tab/>
      </w:r>
    </w:p>
    <w:p w:rsidR="00C23D21" w:rsidRPr="00480E87" w:rsidRDefault="00C23D21" w:rsidP="00746A7C">
      <w:pPr>
        <w:spacing w:after="0"/>
        <w:ind w:left="4111"/>
        <w:jc w:val="both"/>
        <w:rPr>
          <w:rFonts w:ascii="Gothic720 BT" w:hAnsi="Gothic720 BT"/>
          <w:sz w:val="20"/>
          <w:szCs w:val="20"/>
        </w:rPr>
      </w:pPr>
      <w:r w:rsidRPr="008A6466">
        <w:rPr>
          <w:rFonts w:ascii="Gothic720 BT" w:hAnsi="Gothic720 BT"/>
          <w:b/>
          <w:sz w:val="20"/>
          <w:szCs w:val="20"/>
        </w:rPr>
        <w:t>DENUNCIANTE:</w:t>
      </w:r>
      <w:r w:rsidR="00480E87">
        <w:rPr>
          <w:rFonts w:ascii="Gothic720 BT" w:hAnsi="Gothic720 BT"/>
          <w:b/>
          <w:sz w:val="20"/>
          <w:szCs w:val="20"/>
        </w:rPr>
        <w:t xml:space="preserve"> </w:t>
      </w:r>
    </w:p>
    <w:p w:rsidR="00C23D21" w:rsidRPr="008A6466" w:rsidRDefault="00C23D21" w:rsidP="00746A7C">
      <w:pPr>
        <w:spacing w:after="0"/>
        <w:ind w:left="4111"/>
        <w:jc w:val="both"/>
        <w:rPr>
          <w:rFonts w:ascii="Gothic720 BT" w:hAnsi="Gothic720 BT"/>
          <w:b/>
          <w:sz w:val="20"/>
          <w:szCs w:val="20"/>
        </w:rPr>
      </w:pPr>
    </w:p>
    <w:p w:rsidR="00C23D21" w:rsidRDefault="00C23D21" w:rsidP="00746A7C">
      <w:pPr>
        <w:spacing w:after="0"/>
        <w:ind w:left="4111"/>
        <w:jc w:val="both"/>
        <w:rPr>
          <w:rFonts w:ascii="Gothic720 BT" w:hAnsi="Gothic720 BT"/>
          <w:sz w:val="20"/>
          <w:szCs w:val="20"/>
        </w:rPr>
      </w:pPr>
      <w:r w:rsidRPr="008A6466">
        <w:rPr>
          <w:rFonts w:ascii="Gothic720 BT" w:hAnsi="Gothic720 BT"/>
          <w:b/>
          <w:sz w:val="20"/>
          <w:szCs w:val="20"/>
        </w:rPr>
        <w:t>DENUNCIADO:</w:t>
      </w:r>
      <w:r w:rsidR="00480E87">
        <w:rPr>
          <w:rFonts w:ascii="Gothic720 BT" w:hAnsi="Gothic720 BT"/>
          <w:b/>
          <w:sz w:val="20"/>
          <w:szCs w:val="20"/>
        </w:rPr>
        <w:t xml:space="preserve"> </w:t>
      </w:r>
    </w:p>
    <w:p w:rsidR="00962307" w:rsidRPr="008A6466" w:rsidRDefault="00962307" w:rsidP="00746A7C">
      <w:pPr>
        <w:spacing w:after="0"/>
        <w:ind w:left="4111"/>
        <w:jc w:val="both"/>
        <w:rPr>
          <w:rFonts w:ascii="Gothic720 BT" w:hAnsi="Gothic720 BT"/>
          <w:b/>
          <w:sz w:val="20"/>
          <w:szCs w:val="20"/>
        </w:rPr>
      </w:pPr>
    </w:p>
    <w:p w:rsidR="00A32DE2" w:rsidRPr="008A6466" w:rsidRDefault="00C23D21" w:rsidP="00746A7C">
      <w:pPr>
        <w:tabs>
          <w:tab w:val="left" w:pos="426"/>
        </w:tabs>
        <w:spacing w:after="0"/>
        <w:ind w:left="4111"/>
        <w:jc w:val="both"/>
        <w:textAlignment w:val="baseline"/>
        <w:rPr>
          <w:rFonts w:ascii="Gothic720 BT" w:hAnsi="Gothic720 BT"/>
          <w:sz w:val="20"/>
          <w:szCs w:val="20"/>
        </w:rPr>
      </w:pPr>
      <w:r w:rsidRPr="008A6466">
        <w:rPr>
          <w:rFonts w:ascii="Gothic720 BT" w:hAnsi="Gothic720 BT"/>
          <w:b/>
          <w:sz w:val="20"/>
          <w:szCs w:val="20"/>
        </w:rPr>
        <w:t xml:space="preserve">ASUNTO: </w:t>
      </w:r>
      <w:r w:rsidR="007125AD">
        <w:rPr>
          <w:rFonts w:ascii="Gothic720 BT" w:hAnsi="Gothic720 BT"/>
          <w:sz w:val="20"/>
          <w:szCs w:val="20"/>
        </w:rPr>
        <w:t>REQUERIMIENTO</w:t>
      </w:r>
      <w:r w:rsidRPr="008A6466">
        <w:rPr>
          <w:rFonts w:ascii="Gothic720 BT" w:hAnsi="Gothic720 BT"/>
          <w:sz w:val="20"/>
          <w:szCs w:val="20"/>
        </w:rPr>
        <w:t>.</w:t>
      </w:r>
    </w:p>
    <w:p w:rsidR="00C23D21" w:rsidRPr="00C23D21" w:rsidRDefault="00C23D21" w:rsidP="00C23D21">
      <w:pPr>
        <w:tabs>
          <w:tab w:val="left" w:pos="426"/>
        </w:tabs>
        <w:spacing w:after="0"/>
        <w:ind w:left="3828"/>
        <w:jc w:val="both"/>
        <w:textAlignment w:val="baseline"/>
        <w:rPr>
          <w:rFonts w:ascii="Gothic720 BT" w:eastAsia="Times New Roman" w:hAnsi="Gothic720 BT" w:cs="Times New Roman"/>
          <w:lang w:val="es-ES" w:eastAsia="es-MX"/>
        </w:rPr>
      </w:pPr>
    </w:p>
    <w:p w:rsidR="00B363CC" w:rsidRDefault="00F8209A" w:rsidP="00B363CC">
      <w:pPr>
        <w:tabs>
          <w:tab w:val="left" w:pos="426"/>
        </w:tabs>
        <w:spacing w:after="0"/>
        <w:ind w:left="990"/>
        <w:jc w:val="both"/>
        <w:textAlignment w:val="baseline"/>
        <w:rPr>
          <w:rFonts w:ascii="Gothic720 BT" w:eastAsia="Times New Roman" w:hAnsi="Gothic720 BT" w:cs="Times New Roman"/>
          <w:color w:val="000000"/>
          <w:lang w:val="es-ES" w:eastAsia="es-MX"/>
        </w:rPr>
      </w:pPr>
      <w:r w:rsidRPr="00C23D21">
        <w:rPr>
          <w:rFonts w:ascii="Gothic720 BT" w:eastAsia="Times New Roman" w:hAnsi="Gothic720 BT" w:cs="Times New Roman"/>
          <w:lang w:val="es-ES" w:eastAsia="es-MX"/>
        </w:rPr>
        <w:t>Sa</w:t>
      </w:r>
      <w:r w:rsidR="00480E87">
        <w:rPr>
          <w:rFonts w:ascii="Gothic720 BT" w:eastAsia="Times New Roman" w:hAnsi="Gothic720 BT" w:cs="Times New Roman"/>
          <w:lang w:val="es-ES" w:eastAsia="es-MX"/>
        </w:rPr>
        <w:t xml:space="preserve">ntiago de Querétaro, Querétaro, </w:t>
      </w:r>
      <w:r w:rsidR="00746A7C">
        <w:rPr>
          <w:rFonts w:ascii="Gothic720 BT" w:eastAsia="Times New Roman" w:hAnsi="Gothic720 BT" w:cs="Times New Roman"/>
          <w:lang w:val="es-ES" w:eastAsia="es-MX"/>
        </w:rPr>
        <w:t>diecinueve</w:t>
      </w:r>
      <w:r w:rsidR="00AE5AEF">
        <w:rPr>
          <w:rFonts w:ascii="Gothic720 BT" w:eastAsia="Times New Roman" w:hAnsi="Gothic720 BT" w:cs="Times New Roman"/>
          <w:lang w:val="es-ES" w:eastAsia="es-MX"/>
        </w:rPr>
        <w:t xml:space="preserve"> </w:t>
      </w:r>
      <w:r w:rsidR="002014C7" w:rsidRPr="00C23D21">
        <w:rPr>
          <w:rFonts w:ascii="Gothic720 BT" w:eastAsia="Times New Roman" w:hAnsi="Gothic720 BT" w:cs="Times New Roman"/>
          <w:lang w:val="es-ES" w:eastAsia="es-MX"/>
        </w:rPr>
        <w:t xml:space="preserve">de </w:t>
      </w:r>
      <w:r w:rsidR="00B82D14">
        <w:rPr>
          <w:rFonts w:ascii="Gothic720 BT" w:eastAsia="Times New Roman" w:hAnsi="Gothic720 BT" w:cs="Times New Roman"/>
          <w:lang w:val="es-ES" w:eastAsia="es-MX"/>
        </w:rPr>
        <w:t>febrero</w:t>
      </w:r>
      <w:r w:rsidR="00C23D21">
        <w:rPr>
          <w:rFonts w:ascii="Gothic720 BT" w:eastAsia="Times New Roman" w:hAnsi="Gothic720 BT" w:cs="Times New Roman"/>
          <w:lang w:val="es-ES" w:eastAsia="es-MX"/>
        </w:rPr>
        <w:t xml:space="preserve"> de dos mil veintiuno</w:t>
      </w:r>
      <w:r w:rsidR="002A6A06">
        <w:rPr>
          <w:rStyle w:val="Refdenotaalpie"/>
          <w:rFonts w:ascii="Gothic720 BT" w:eastAsia="Times New Roman" w:hAnsi="Gothic720 BT" w:cs="Times New Roman"/>
          <w:lang w:val="es-ES" w:eastAsia="es-MX"/>
        </w:rPr>
        <w:footnoteReference w:id="1"/>
      </w:r>
      <w:r w:rsidRPr="00C23D21">
        <w:rPr>
          <w:rFonts w:ascii="Gothic720 BT" w:eastAsia="Times New Roman" w:hAnsi="Gothic720 BT" w:cs="Times New Roman"/>
          <w:lang w:val="es-ES" w:eastAsia="es-MX"/>
        </w:rPr>
        <w:t>.</w:t>
      </w:r>
    </w:p>
    <w:p w:rsidR="00B363CC" w:rsidRPr="00B363CC" w:rsidRDefault="00B363CC" w:rsidP="00B363CC">
      <w:pPr>
        <w:tabs>
          <w:tab w:val="left" w:pos="426"/>
        </w:tabs>
        <w:spacing w:after="0"/>
        <w:ind w:left="990"/>
        <w:jc w:val="both"/>
        <w:textAlignment w:val="baseline"/>
        <w:rPr>
          <w:rFonts w:ascii="Gothic720 BT" w:eastAsia="Times New Roman" w:hAnsi="Gothic720 BT" w:cs="Times New Roman"/>
          <w:color w:val="000000"/>
          <w:lang w:val="es-ES" w:eastAsia="es-MX"/>
        </w:rPr>
      </w:pPr>
    </w:p>
    <w:p w:rsidR="00B363CC" w:rsidRDefault="00F8209A" w:rsidP="00B363CC">
      <w:pPr>
        <w:tabs>
          <w:tab w:val="left" w:pos="426"/>
        </w:tabs>
        <w:spacing w:after="0"/>
        <w:ind w:left="990"/>
        <w:jc w:val="both"/>
        <w:textAlignment w:val="baseline"/>
        <w:rPr>
          <w:rFonts w:ascii="Gothic720 BT" w:eastAsia="Times New Roman" w:hAnsi="Gothic720 BT" w:cs="Times New Roman"/>
          <w:color w:val="000000"/>
          <w:lang w:val="es-ES" w:eastAsia="es-MX"/>
        </w:rPr>
      </w:pPr>
      <w:r w:rsidRPr="00B363CC">
        <w:rPr>
          <w:rFonts w:ascii="Gothic720 BT" w:eastAsia="Times New Roman" w:hAnsi="Gothic720 BT" w:cs="Times New Roman"/>
          <w:b/>
          <w:bCs/>
          <w:lang w:val="es-ES" w:eastAsia="es-MX"/>
        </w:rPr>
        <w:t xml:space="preserve">VISTO </w:t>
      </w:r>
      <w:r w:rsidR="00B363CC" w:rsidRPr="00B363CC">
        <w:rPr>
          <w:rFonts w:ascii="Gothic720 BT" w:eastAsia="Calibri" w:hAnsi="Gothic720 BT" w:cs="Calibri"/>
          <w:color w:val="000000"/>
        </w:rPr>
        <w:t xml:space="preserve">el estado procesal </w:t>
      </w:r>
      <w:r w:rsidR="00740943">
        <w:rPr>
          <w:rFonts w:ascii="Gothic720 BT" w:eastAsia="Calibri" w:hAnsi="Gothic720 BT" w:cs="Calibri"/>
          <w:color w:val="000000"/>
        </w:rPr>
        <w:t xml:space="preserve">que guarda </w:t>
      </w:r>
      <w:r w:rsidR="00B363CC" w:rsidRPr="00B363CC">
        <w:rPr>
          <w:rFonts w:ascii="Gothic720 BT" w:eastAsia="Calibri" w:hAnsi="Gothic720 BT" w:cs="Calibri"/>
          <w:color w:val="000000"/>
        </w:rPr>
        <w:t>el procedimiento en que se actúa, con fundamento en los artículos 77, fracción V y XIV de la Ley Electoral del Estado de Querétaro,  así como 44, fracción II, inciso d) del Reglamento Interior del Instituto Electoral del Estado; la Dirección Ejecutiva de Asuntos Jurídicos</w:t>
      </w:r>
      <w:r w:rsidR="00B363CC" w:rsidRPr="00B363CC">
        <w:rPr>
          <w:rFonts w:ascii="Gothic720 BT" w:eastAsia="Calibri" w:hAnsi="Gothic720 BT" w:cs="Calibri"/>
          <w:color w:val="000000"/>
          <w:vertAlign w:val="superscript"/>
        </w:rPr>
        <w:footnoteReference w:id="2"/>
      </w:r>
      <w:r w:rsidR="00B363CC" w:rsidRPr="00B363CC">
        <w:rPr>
          <w:rFonts w:ascii="Gothic720 BT" w:eastAsia="Calibri" w:hAnsi="Gothic720 BT" w:cs="Calibri"/>
          <w:color w:val="000000"/>
        </w:rPr>
        <w:t xml:space="preserve"> del Instituto Electoral del Estado de Querétaro</w:t>
      </w:r>
      <w:r w:rsidR="00B363CC" w:rsidRPr="00B363CC">
        <w:rPr>
          <w:rStyle w:val="Refdenotaalpie"/>
          <w:rFonts w:ascii="Gothic720 BT" w:eastAsia="Calibri" w:hAnsi="Gothic720 BT" w:cs="Calibri"/>
          <w:color w:val="000000"/>
        </w:rPr>
        <w:footnoteReference w:id="3"/>
      </w:r>
      <w:r w:rsidR="00B363CC" w:rsidRPr="00B363CC">
        <w:rPr>
          <w:rFonts w:ascii="Gothic720 BT" w:eastAsia="Calibri" w:hAnsi="Gothic720 BT" w:cs="Calibri"/>
          <w:color w:val="000000"/>
        </w:rPr>
        <w:t xml:space="preserve"> </w:t>
      </w:r>
      <w:r w:rsidR="00B363CC" w:rsidRPr="00B363CC">
        <w:rPr>
          <w:rFonts w:ascii="Gothic720 BT" w:eastAsia="Calibri" w:hAnsi="Gothic720 BT" w:cs="Calibri"/>
          <w:b/>
          <w:color w:val="000000"/>
        </w:rPr>
        <w:t>ACUERDA</w:t>
      </w:r>
      <w:r w:rsidR="00B363CC" w:rsidRPr="00B363CC">
        <w:rPr>
          <w:rFonts w:ascii="Gothic720 BT" w:eastAsia="Calibri" w:hAnsi="Gothic720 BT" w:cs="Calibri"/>
          <w:color w:val="000000"/>
        </w:rPr>
        <w:t>:</w:t>
      </w:r>
    </w:p>
    <w:p w:rsidR="00B363CC" w:rsidRDefault="00B363CC" w:rsidP="00B363CC">
      <w:pPr>
        <w:tabs>
          <w:tab w:val="left" w:pos="426"/>
        </w:tabs>
        <w:spacing w:after="0"/>
        <w:ind w:left="990"/>
        <w:jc w:val="both"/>
        <w:textAlignment w:val="baseline"/>
        <w:rPr>
          <w:rFonts w:ascii="Gothic720 BT" w:eastAsia="Times New Roman" w:hAnsi="Gothic720 BT" w:cs="Times New Roman"/>
          <w:b/>
          <w:bCs/>
          <w:lang w:val="es-ES" w:eastAsia="es-MX"/>
        </w:rPr>
      </w:pPr>
    </w:p>
    <w:p w:rsidR="00AA77D3" w:rsidRDefault="00FC74CD" w:rsidP="00746A7C">
      <w:pPr>
        <w:tabs>
          <w:tab w:val="left" w:pos="426"/>
        </w:tabs>
        <w:spacing w:after="0"/>
        <w:ind w:left="990"/>
        <w:jc w:val="both"/>
        <w:textAlignment w:val="baseline"/>
        <w:rPr>
          <w:rFonts w:ascii="Gothic720 BT" w:eastAsia="Times New Roman" w:hAnsi="Gothic720 BT" w:cs="Times New Roman"/>
          <w:bCs/>
          <w:lang w:val="es-ES" w:eastAsia="es-MX"/>
        </w:rPr>
      </w:pPr>
      <w:r>
        <w:rPr>
          <w:rFonts w:ascii="Gothic720 BT" w:eastAsia="Times New Roman" w:hAnsi="Gothic720 BT" w:cs="Times New Roman"/>
          <w:b/>
          <w:bCs/>
          <w:lang w:val="es-ES" w:eastAsia="es-MX"/>
        </w:rPr>
        <w:t xml:space="preserve">PRIMERO. Constancia de incumplimiento. </w:t>
      </w:r>
      <w:r>
        <w:rPr>
          <w:rFonts w:ascii="Gothic720 BT" w:eastAsia="Times New Roman" w:hAnsi="Gothic720 BT" w:cs="Times New Roman"/>
          <w:bCs/>
          <w:lang w:val="es-ES" w:eastAsia="es-MX"/>
        </w:rPr>
        <w:t>Se hace constar que, d</w:t>
      </w:r>
      <w:r w:rsidR="00D76D01">
        <w:rPr>
          <w:rFonts w:ascii="Gothic720 BT" w:eastAsia="Times New Roman" w:hAnsi="Gothic720 BT" w:cs="Times New Roman"/>
          <w:bCs/>
          <w:lang w:val="es-ES" w:eastAsia="es-MX"/>
        </w:rPr>
        <w:t>e</w:t>
      </w:r>
      <w:r w:rsidR="008B4093">
        <w:rPr>
          <w:rFonts w:ascii="Gothic720 BT" w:eastAsia="Times New Roman" w:hAnsi="Gothic720 BT" w:cs="Times New Roman"/>
          <w:bCs/>
          <w:lang w:val="es-ES" w:eastAsia="es-MX"/>
        </w:rPr>
        <w:t xml:space="preserve"> los</w:t>
      </w:r>
      <w:r w:rsidR="00B27D02" w:rsidRPr="00C23D21">
        <w:rPr>
          <w:rFonts w:ascii="Gothic720 BT" w:eastAsia="Times New Roman" w:hAnsi="Gothic720 BT" w:cs="Times New Roman"/>
          <w:bCs/>
          <w:lang w:val="es-ES" w:eastAsia="es-MX"/>
        </w:rPr>
        <w:t xml:space="preserve"> autos </w:t>
      </w:r>
      <w:r w:rsidR="008B4093">
        <w:rPr>
          <w:rFonts w:ascii="Gothic720 BT" w:eastAsia="Times New Roman" w:hAnsi="Gothic720 BT" w:cs="Times New Roman"/>
          <w:bCs/>
          <w:lang w:val="es-ES" w:eastAsia="es-MX"/>
        </w:rPr>
        <w:t>que integran el</w:t>
      </w:r>
      <w:r w:rsidR="00B27D02" w:rsidRPr="00C23D21">
        <w:rPr>
          <w:rFonts w:ascii="Gothic720 BT" w:eastAsia="Times New Roman" w:hAnsi="Gothic720 BT" w:cs="Times New Roman"/>
          <w:bCs/>
          <w:lang w:val="es-ES" w:eastAsia="es-MX"/>
        </w:rPr>
        <w:t xml:space="preserve"> </w:t>
      </w:r>
      <w:r w:rsidR="00BF307D" w:rsidRPr="00C23D21">
        <w:rPr>
          <w:rFonts w:ascii="Gothic720 BT" w:eastAsia="Times New Roman" w:hAnsi="Gothic720 BT" w:cs="Times New Roman"/>
          <w:bCs/>
          <w:lang w:val="es-ES" w:eastAsia="es-MX"/>
        </w:rPr>
        <w:t>expediente al ru</w:t>
      </w:r>
      <w:r w:rsidR="00DF3A34">
        <w:rPr>
          <w:rFonts w:ascii="Gothic720 BT" w:eastAsia="Times New Roman" w:hAnsi="Gothic720 BT" w:cs="Times New Roman"/>
          <w:bCs/>
          <w:lang w:val="es-ES" w:eastAsia="es-MX"/>
        </w:rPr>
        <w:t>bro indicado, se advierte que</w:t>
      </w:r>
      <w:r w:rsidR="00371A8A">
        <w:rPr>
          <w:rFonts w:ascii="Gothic720 BT" w:eastAsia="Times New Roman" w:hAnsi="Gothic720 BT" w:cs="Times New Roman"/>
          <w:bCs/>
          <w:lang w:val="es-ES" w:eastAsia="es-MX"/>
        </w:rPr>
        <w:t xml:space="preserve"> los denunciados</w:t>
      </w:r>
      <w:r w:rsidR="008B4093">
        <w:rPr>
          <w:rFonts w:ascii="Gothic720 BT" w:eastAsia="Times New Roman" w:hAnsi="Gothic720 BT" w:cs="Times New Roman"/>
          <w:bCs/>
          <w:lang w:val="es-ES" w:eastAsia="es-MX"/>
        </w:rPr>
        <w:t xml:space="preserve"> omitier</w:t>
      </w:r>
      <w:r>
        <w:rPr>
          <w:rFonts w:ascii="Gothic720 BT" w:eastAsia="Times New Roman" w:hAnsi="Gothic720 BT" w:cs="Times New Roman"/>
          <w:bCs/>
          <w:lang w:val="es-ES" w:eastAsia="es-MX"/>
        </w:rPr>
        <w:t>on dar el debido cumplimiento al requerimiento realizado</w:t>
      </w:r>
      <w:r w:rsidR="008B4093">
        <w:rPr>
          <w:rFonts w:ascii="Gothic720 BT" w:eastAsia="Times New Roman" w:hAnsi="Gothic720 BT" w:cs="Times New Roman"/>
          <w:bCs/>
          <w:lang w:val="es-ES" w:eastAsia="es-MX"/>
        </w:rPr>
        <w:t xml:space="preserve"> por esta Dirección Ejecutiva mediante proveído de </w:t>
      </w:r>
      <w:r>
        <w:rPr>
          <w:rFonts w:ascii="Gothic720 BT" w:eastAsia="Times New Roman" w:hAnsi="Gothic720 BT" w:cs="Times New Roman"/>
          <w:bCs/>
          <w:lang w:val="es-ES" w:eastAsia="es-MX"/>
        </w:rPr>
        <w:t>dieciséis de febrero, no obstante haber sido debidamente notificados en el domicilio señalado para oír u recibir notificaciones, como obra en autos del presente expediente.</w:t>
      </w:r>
    </w:p>
    <w:p w:rsidR="00746A7C" w:rsidRDefault="00746A7C" w:rsidP="00746A7C">
      <w:pPr>
        <w:tabs>
          <w:tab w:val="left" w:pos="426"/>
        </w:tabs>
        <w:spacing w:after="0"/>
        <w:ind w:left="990"/>
        <w:jc w:val="both"/>
        <w:textAlignment w:val="baseline"/>
        <w:rPr>
          <w:rFonts w:ascii="Gothic720 BT" w:eastAsia="Times New Roman" w:hAnsi="Gothic720 BT" w:cs="Times New Roman"/>
          <w:bCs/>
          <w:lang w:val="es-ES" w:eastAsia="es-MX"/>
        </w:rPr>
      </w:pPr>
    </w:p>
    <w:p w:rsidR="00AB639C" w:rsidRPr="00AA77D3" w:rsidRDefault="00FC74CD" w:rsidP="00AA77D3">
      <w:pPr>
        <w:tabs>
          <w:tab w:val="left" w:pos="426"/>
        </w:tabs>
        <w:spacing w:after="0"/>
        <w:ind w:left="990"/>
        <w:jc w:val="both"/>
        <w:textAlignment w:val="baseline"/>
        <w:rPr>
          <w:rFonts w:ascii="Gothic720 BT" w:eastAsia="Times New Roman" w:hAnsi="Gothic720 BT" w:cs="Times New Roman"/>
          <w:bCs/>
          <w:highlight w:val="yellow"/>
          <w:lang w:val="es-ES" w:eastAsia="es-MX"/>
        </w:rPr>
      </w:pPr>
      <w:r w:rsidRPr="00FC74CD">
        <w:rPr>
          <w:rFonts w:ascii="Gothic720 BT" w:eastAsia="Times New Roman" w:hAnsi="Gothic720 BT" w:cs="Times New Roman"/>
          <w:b/>
          <w:bCs/>
          <w:lang w:val="es-ES" w:eastAsia="es-MX"/>
        </w:rPr>
        <w:t>SEGUNDO.</w:t>
      </w:r>
      <w:r>
        <w:rPr>
          <w:rFonts w:ascii="Gothic720 BT" w:eastAsia="Times New Roman" w:hAnsi="Gothic720 BT" w:cs="Times New Roman"/>
          <w:bCs/>
          <w:lang w:val="es-ES" w:eastAsia="es-MX"/>
        </w:rPr>
        <w:t xml:space="preserve"> </w:t>
      </w:r>
      <w:r>
        <w:rPr>
          <w:rFonts w:ascii="Gothic720 BT" w:eastAsia="Times New Roman" w:hAnsi="Gothic720 BT" w:cs="Times New Roman"/>
          <w:b/>
          <w:bCs/>
          <w:lang w:val="es-ES" w:eastAsia="es-MX"/>
        </w:rPr>
        <w:t>Diligencias de investigación</w:t>
      </w:r>
      <w:r>
        <w:rPr>
          <w:rFonts w:ascii="Gothic720 BT" w:eastAsia="Times New Roman" w:hAnsi="Gothic720 BT" w:cs="Times New Roman"/>
          <w:bCs/>
          <w:lang w:val="es-ES" w:eastAsia="es-MX"/>
        </w:rPr>
        <w:t>. Dada la</w:t>
      </w:r>
      <w:r w:rsidR="00AA77D3">
        <w:rPr>
          <w:rFonts w:ascii="Gothic720 BT" w:eastAsia="Times New Roman" w:hAnsi="Gothic720 BT" w:cs="Times New Roman"/>
          <w:bCs/>
          <w:lang w:val="es-ES" w:eastAsia="es-MX"/>
        </w:rPr>
        <w:t xml:space="preserve"> </w:t>
      </w:r>
      <w:r>
        <w:rPr>
          <w:rFonts w:ascii="Gothic720 BT" w:eastAsia="Times New Roman" w:hAnsi="Gothic720 BT" w:cs="Times New Roman"/>
          <w:bCs/>
          <w:lang w:val="es-ES" w:eastAsia="es-MX"/>
        </w:rPr>
        <w:t xml:space="preserve">manifestación realizada por las partes denunciadas, bajo protesta de decir verdad, </w:t>
      </w:r>
      <w:r w:rsidR="00612945">
        <w:rPr>
          <w:rFonts w:ascii="Gothic720 BT" w:eastAsia="Times New Roman" w:hAnsi="Gothic720 BT" w:cs="Times New Roman"/>
          <w:bCs/>
          <w:lang w:val="es-ES" w:eastAsia="es-MX"/>
        </w:rPr>
        <w:t xml:space="preserve">al referir que </w:t>
      </w:r>
      <w:r>
        <w:rPr>
          <w:rFonts w:ascii="Gothic720 BT" w:eastAsia="Times New Roman" w:hAnsi="Gothic720 BT" w:cs="Times New Roman"/>
          <w:bCs/>
          <w:lang w:val="es-ES" w:eastAsia="es-MX"/>
        </w:rPr>
        <w:t xml:space="preserve">en la actualidad no cuentan con ninguna actividad remunerada, esta </w:t>
      </w:r>
      <w:r w:rsidR="006D0948">
        <w:rPr>
          <w:rFonts w:ascii="Gothic720 BT" w:eastAsia="Times New Roman" w:hAnsi="Gothic720 BT" w:cs="Times New Roman"/>
          <w:bCs/>
          <w:lang w:val="es-ES" w:eastAsia="es-MX"/>
        </w:rPr>
        <w:t xml:space="preserve">Dirección </w:t>
      </w:r>
      <w:r>
        <w:rPr>
          <w:rFonts w:ascii="Gothic720 BT" w:eastAsia="Times New Roman" w:hAnsi="Gothic720 BT" w:cs="Times New Roman"/>
          <w:bCs/>
          <w:lang w:val="es-ES" w:eastAsia="es-MX"/>
        </w:rPr>
        <w:t xml:space="preserve">Ejecutiva </w:t>
      </w:r>
      <w:r w:rsidR="006D0948">
        <w:rPr>
          <w:rFonts w:ascii="Gothic720 BT" w:eastAsia="Times New Roman" w:hAnsi="Gothic720 BT" w:cs="Times New Roman"/>
          <w:bCs/>
          <w:lang w:val="es-ES" w:eastAsia="es-MX"/>
        </w:rPr>
        <w:t xml:space="preserve">ordena requerir </w:t>
      </w:r>
      <w:r w:rsidR="005404DB">
        <w:rPr>
          <w:rFonts w:ascii="Gothic720 BT" w:eastAsia="Times New Roman" w:hAnsi="Gothic720 BT" w:cs="Times New Roman"/>
          <w:bCs/>
          <w:lang w:val="es-ES" w:eastAsia="es-MX"/>
        </w:rPr>
        <w:t>de nueva cuenta</w:t>
      </w:r>
      <w:r w:rsidR="00AA77D3">
        <w:rPr>
          <w:rFonts w:ascii="Gothic720 BT" w:eastAsia="Times New Roman" w:hAnsi="Gothic720 BT" w:cs="Times New Roman"/>
          <w:bCs/>
          <w:lang w:val="es-ES" w:eastAsia="es-MX"/>
        </w:rPr>
        <w:t xml:space="preserve"> a </w:t>
      </w:r>
      <w:r w:rsidR="00962307">
        <w:rPr>
          <w:rFonts w:ascii="Gothic720 BT" w:eastAsia="Times New Roman" w:hAnsi="Gothic720 BT" w:cs="Times New Roman"/>
          <w:bCs/>
          <w:lang w:val="es-ES" w:eastAsia="es-MX"/>
        </w:rPr>
        <w:t>____________________________________________________________________________________________________</w:t>
      </w:r>
      <w:bookmarkStart w:id="0" w:name="_GoBack"/>
      <w:bookmarkEnd w:id="0"/>
      <w:r w:rsidR="00AA77D3">
        <w:rPr>
          <w:rFonts w:ascii="Gothic720 BT" w:eastAsia="Times New Roman" w:hAnsi="Gothic720 BT" w:cs="Times New Roman"/>
          <w:bCs/>
          <w:lang w:val="es-ES" w:eastAsia="es-MX"/>
        </w:rPr>
        <w:t xml:space="preserve"> a </w:t>
      </w:r>
      <w:r>
        <w:rPr>
          <w:rFonts w:ascii="Gothic720 BT" w:eastAsia="Times New Roman" w:hAnsi="Gothic720 BT" w:cs="Times New Roman"/>
          <w:bCs/>
          <w:lang w:val="es-ES" w:eastAsia="es-MX"/>
        </w:rPr>
        <w:t>efecto</w:t>
      </w:r>
      <w:r w:rsidR="00AA77D3">
        <w:rPr>
          <w:rFonts w:ascii="Gothic720 BT" w:eastAsia="Times New Roman" w:hAnsi="Gothic720 BT" w:cs="Times New Roman"/>
          <w:bCs/>
          <w:lang w:val="es-ES" w:eastAsia="es-MX"/>
        </w:rPr>
        <w:t xml:space="preserve"> de </w:t>
      </w:r>
      <w:r w:rsidR="00D749BA">
        <w:rPr>
          <w:rFonts w:ascii="Gothic720 BT" w:eastAsia="Times New Roman" w:hAnsi="Gothic720 BT" w:cs="Times New Roman"/>
          <w:bCs/>
          <w:lang w:val="es-ES" w:eastAsia="es-MX"/>
        </w:rPr>
        <w:t>que</w:t>
      </w:r>
      <w:r>
        <w:rPr>
          <w:rFonts w:ascii="Gothic720 BT" w:eastAsia="Times New Roman" w:hAnsi="Gothic720 BT" w:cs="Times New Roman"/>
          <w:bCs/>
          <w:lang w:val="es-ES" w:eastAsia="es-MX"/>
        </w:rPr>
        <w:t>,</w:t>
      </w:r>
      <w:r w:rsidR="00D749BA">
        <w:rPr>
          <w:rFonts w:ascii="Gothic720 BT" w:eastAsia="Times New Roman" w:hAnsi="Gothic720 BT" w:cs="Times New Roman"/>
          <w:bCs/>
          <w:lang w:val="es-ES" w:eastAsia="es-MX"/>
        </w:rPr>
        <w:t xml:space="preserve"> </w:t>
      </w:r>
      <w:r w:rsidR="005404DB">
        <w:rPr>
          <w:rFonts w:ascii="Gothic720 BT" w:eastAsia="Times New Roman" w:hAnsi="Gothic720 BT" w:cs="Times New Roman"/>
          <w:bCs/>
          <w:lang w:val="es-ES" w:eastAsia="es-MX"/>
        </w:rPr>
        <w:t>en</w:t>
      </w:r>
      <w:r w:rsidR="00D749BA">
        <w:rPr>
          <w:rFonts w:ascii="Gothic720 BT" w:eastAsia="Times New Roman" w:hAnsi="Gothic720 BT" w:cs="Times New Roman"/>
          <w:bCs/>
          <w:lang w:val="es-ES" w:eastAsia="es-MX"/>
        </w:rPr>
        <w:t xml:space="preserve"> un plazo que no</w:t>
      </w:r>
      <w:r w:rsidR="005404DB">
        <w:rPr>
          <w:rFonts w:ascii="Gothic720 BT" w:eastAsia="Times New Roman" w:hAnsi="Gothic720 BT" w:cs="Times New Roman"/>
          <w:bCs/>
          <w:lang w:val="es-ES" w:eastAsia="es-MX"/>
        </w:rPr>
        <w:t xml:space="preserve"> podrá exceder</w:t>
      </w:r>
      <w:r w:rsidR="00B969DA" w:rsidRPr="00C23D21">
        <w:rPr>
          <w:rFonts w:ascii="Gothic720 BT" w:eastAsia="Times New Roman" w:hAnsi="Gothic720 BT" w:cs="Times New Roman"/>
          <w:bCs/>
          <w:lang w:val="es-ES" w:eastAsia="es-MX"/>
        </w:rPr>
        <w:t xml:space="preserve"> de</w:t>
      </w:r>
      <w:r w:rsidR="00D749BA">
        <w:rPr>
          <w:rFonts w:ascii="Gothic720 BT" w:eastAsia="Times New Roman" w:hAnsi="Gothic720 BT" w:cs="Times New Roman"/>
          <w:bCs/>
          <w:lang w:val="es-ES" w:eastAsia="es-MX"/>
        </w:rPr>
        <w:t xml:space="preserve"> las</w:t>
      </w:r>
      <w:r w:rsidR="00B969DA" w:rsidRPr="00C23D21">
        <w:rPr>
          <w:rFonts w:ascii="Gothic720 BT" w:eastAsia="Times New Roman" w:hAnsi="Gothic720 BT" w:cs="Times New Roman"/>
          <w:bCs/>
          <w:lang w:val="es-ES" w:eastAsia="es-MX"/>
        </w:rPr>
        <w:t xml:space="preserve"> </w:t>
      </w:r>
      <w:r w:rsidR="00B969DA" w:rsidRPr="00C23D21">
        <w:rPr>
          <w:rFonts w:ascii="Gothic720 BT" w:eastAsia="Times New Roman" w:hAnsi="Gothic720 BT" w:cs="Times New Roman"/>
          <w:b/>
          <w:bCs/>
          <w:lang w:val="es-ES" w:eastAsia="es-MX"/>
        </w:rPr>
        <w:t>CUARENTA Y OCHO HORAS NATURALES</w:t>
      </w:r>
      <w:r w:rsidR="00B969DA" w:rsidRPr="00C23D21">
        <w:rPr>
          <w:rFonts w:ascii="Gothic720 BT" w:eastAsia="Times New Roman" w:hAnsi="Gothic720 BT" w:cs="Times New Roman"/>
          <w:bCs/>
          <w:lang w:val="es-ES" w:eastAsia="es-MX"/>
        </w:rPr>
        <w:t>, contadas a partir de la notificación del presente proveído, informe</w:t>
      </w:r>
      <w:r w:rsidR="004D4692">
        <w:rPr>
          <w:rFonts w:ascii="Gothic720 BT" w:eastAsia="Times New Roman" w:hAnsi="Gothic720 BT" w:cs="Times New Roman"/>
          <w:bCs/>
          <w:lang w:val="es-ES" w:eastAsia="es-MX"/>
        </w:rPr>
        <w:t>n</w:t>
      </w:r>
      <w:r w:rsidR="00B969DA" w:rsidRPr="00C23D21">
        <w:rPr>
          <w:rFonts w:ascii="Gothic720 BT" w:eastAsia="Times New Roman" w:hAnsi="Gothic720 BT" w:cs="Times New Roman"/>
          <w:bCs/>
          <w:lang w:val="es-ES" w:eastAsia="es-MX"/>
        </w:rPr>
        <w:t xml:space="preserve"> </w:t>
      </w:r>
      <w:r w:rsidR="00AA77D3" w:rsidRPr="00C23D21">
        <w:rPr>
          <w:rFonts w:ascii="Gothic720 BT" w:eastAsia="Times New Roman" w:hAnsi="Gothic720 BT" w:cs="Times New Roman"/>
          <w:bCs/>
          <w:lang w:val="es-ES" w:eastAsia="es-MX"/>
        </w:rPr>
        <w:t>y remita</w:t>
      </w:r>
      <w:r w:rsidR="00AA77D3">
        <w:rPr>
          <w:rFonts w:ascii="Gothic720 BT" w:eastAsia="Times New Roman" w:hAnsi="Gothic720 BT" w:cs="Times New Roman"/>
          <w:bCs/>
          <w:lang w:val="es-ES" w:eastAsia="es-MX"/>
        </w:rPr>
        <w:t>n</w:t>
      </w:r>
      <w:r w:rsidR="00AA77D3" w:rsidRPr="00C23D21">
        <w:rPr>
          <w:rFonts w:ascii="Gothic720 BT" w:eastAsia="Times New Roman" w:hAnsi="Gothic720 BT" w:cs="Times New Roman"/>
          <w:bCs/>
          <w:lang w:val="es-ES" w:eastAsia="es-MX"/>
        </w:rPr>
        <w:t xml:space="preserve"> evidencia </w:t>
      </w:r>
      <w:r w:rsidR="00B969DA" w:rsidRPr="00C23D21">
        <w:rPr>
          <w:rFonts w:ascii="Gothic720 BT" w:eastAsia="Times New Roman" w:hAnsi="Gothic720 BT" w:cs="Times New Roman"/>
          <w:bCs/>
          <w:lang w:val="es-ES" w:eastAsia="es-MX"/>
        </w:rPr>
        <w:t xml:space="preserve">a esta Dirección Ejecutiva, bajo protesta de decir verdad, consistente en </w:t>
      </w:r>
      <w:r w:rsidR="005A5C68" w:rsidRPr="00C23D21">
        <w:rPr>
          <w:rFonts w:ascii="Gothic720 BT" w:eastAsia="Times New Roman" w:hAnsi="Gothic720 BT" w:cs="Times New Roman"/>
          <w:bCs/>
          <w:lang w:val="es-ES" w:eastAsia="es-MX"/>
        </w:rPr>
        <w:t xml:space="preserve">la </w:t>
      </w:r>
      <w:r w:rsidR="00AB639C">
        <w:rPr>
          <w:rFonts w:ascii="Gothic720 BT" w:eastAsia="Times New Roman" w:hAnsi="Gothic720 BT" w:cs="Times New Roman"/>
          <w:bCs/>
          <w:lang w:val="es-ES" w:eastAsia="es-MX"/>
        </w:rPr>
        <w:t>documentación que acredit</w:t>
      </w:r>
      <w:r>
        <w:rPr>
          <w:rFonts w:ascii="Gothic720 BT" w:eastAsia="Times New Roman" w:hAnsi="Gothic720 BT" w:cs="Times New Roman"/>
          <w:bCs/>
          <w:lang w:val="es-ES" w:eastAsia="es-MX"/>
        </w:rPr>
        <w:t xml:space="preserve">e lo </w:t>
      </w:r>
      <w:r w:rsidR="00612945">
        <w:rPr>
          <w:rFonts w:ascii="Gothic720 BT" w:eastAsia="Times New Roman" w:hAnsi="Gothic720 BT" w:cs="Times New Roman"/>
          <w:bCs/>
          <w:lang w:val="es-ES" w:eastAsia="es-MX"/>
        </w:rPr>
        <w:t xml:space="preserve">manifestado </w:t>
      </w:r>
      <w:r>
        <w:rPr>
          <w:rFonts w:ascii="Gothic720 BT" w:eastAsia="Times New Roman" w:hAnsi="Gothic720 BT" w:cs="Times New Roman"/>
          <w:bCs/>
          <w:lang w:val="es-ES" w:eastAsia="es-MX"/>
        </w:rPr>
        <w:t>en el escrito presentado el quince de febrero</w:t>
      </w:r>
      <w:r w:rsidR="00D749BA">
        <w:rPr>
          <w:rFonts w:ascii="Gothic720 BT" w:eastAsia="Times New Roman" w:hAnsi="Gothic720 BT" w:cs="Times New Roman"/>
          <w:bCs/>
          <w:lang w:val="es-ES" w:eastAsia="es-MX"/>
        </w:rPr>
        <w:t>.</w:t>
      </w:r>
    </w:p>
    <w:p w:rsidR="008E33F4" w:rsidRPr="00C23D21" w:rsidRDefault="008E33F4" w:rsidP="00D749BA">
      <w:pPr>
        <w:tabs>
          <w:tab w:val="left" w:pos="426"/>
        </w:tabs>
        <w:spacing w:after="0"/>
        <w:jc w:val="both"/>
        <w:textAlignment w:val="baseline"/>
        <w:rPr>
          <w:rFonts w:ascii="Gothic720 BT" w:eastAsia="Times New Roman" w:hAnsi="Gothic720 BT" w:cs="Times New Roman"/>
          <w:bCs/>
          <w:lang w:val="es-ES" w:eastAsia="es-MX"/>
        </w:rPr>
      </w:pPr>
    </w:p>
    <w:p w:rsidR="00B969DA" w:rsidRPr="00C23D21" w:rsidRDefault="00B969DA" w:rsidP="00B969DA">
      <w:pPr>
        <w:tabs>
          <w:tab w:val="left" w:pos="426"/>
        </w:tabs>
        <w:spacing w:after="0"/>
        <w:ind w:left="990"/>
        <w:jc w:val="both"/>
        <w:textAlignment w:val="baseline"/>
        <w:rPr>
          <w:rFonts w:ascii="Gothic720 BT" w:eastAsia="Times New Roman" w:hAnsi="Gothic720 BT" w:cs="Times New Roman"/>
          <w:bCs/>
          <w:lang w:val="es-ES" w:eastAsia="es-MX"/>
        </w:rPr>
      </w:pPr>
      <w:r w:rsidRPr="00C23D21">
        <w:rPr>
          <w:rFonts w:ascii="Gothic720 BT" w:eastAsia="Times New Roman" w:hAnsi="Gothic720 BT" w:cs="Times New Roman"/>
          <w:bCs/>
          <w:lang w:val="es-ES" w:eastAsia="es-MX"/>
        </w:rPr>
        <w:lastRenderedPageBreak/>
        <w:t>Dicha determinación, tal como lo señaló el acuerdo de seis de julio de dos mil veinte, dictado por el Tribunal Electoral en el expediente TEEQ-PES-1/2020, “no prejuzga sobre la materia de la denuncia, únicamente busca contar con los elementos necesarios para el desempeño de las labores de este tribunal, siempre en observancia del principio de presunción de inocencia que rige en estos procedimientos.”</w:t>
      </w:r>
    </w:p>
    <w:p w:rsidR="00B969DA" w:rsidRPr="00C23D21" w:rsidRDefault="00B969DA" w:rsidP="00B969DA">
      <w:pPr>
        <w:tabs>
          <w:tab w:val="left" w:pos="426"/>
        </w:tabs>
        <w:spacing w:after="0"/>
        <w:ind w:left="990"/>
        <w:jc w:val="both"/>
        <w:textAlignment w:val="baseline"/>
        <w:rPr>
          <w:rFonts w:ascii="Gothic720 BT" w:eastAsia="Times New Roman" w:hAnsi="Gothic720 BT" w:cs="Times New Roman"/>
          <w:bCs/>
          <w:lang w:val="es-ES" w:eastAsia="es-MX"/>
        </w:rPr>
      </w:pPr>
    </w:p>
    <w:p w:rsidR="0078000A" w:rsidRPr="00C23D21" w:rsidRDefault="00B969DA" w:rsidP="00B969DA">
      <w:pPr>
        <w:tabs>
          <w:tab w:val="left" w:pos="426"/>
        </w:tabs>
        <w:spacing w:after="0"/>
        <w:ind w:left="990"/>
        <w:jc w:val="both"/>
        <w:textAlignment w:val="baseline"/>
        <w:rPr>
          <w:rFonts w:ascii="Gothic720 BT" w:eastAsia="Times New Roman" w:hAnsi="Gothic720 BT" w:cs="Times New Roman"/>
          <w:bCs/>
          <w:lang w:val="es-ES" w:eastAsia="es-MX"/>
        </w:rPr>
      </w:pPr>
      <w:r w:rsidRPr="00C23D21">
        <w:rPr>
          <w:rFonts w:ascii="Gothic720 BT" w:eastAsia="Times New Roman" w:hAnsi="Gothic720 BT" w:cs="Times New Roman"/>
          <w:bCs/>
          <w:lang w:val="es-ES" w:eastAsia="es-MX"/>
        </w:rPr>
        <w:t>El requerimiento en comento, se efectúa bajo el apercibimiento de que, en caso de no cumplir en el plazo y términos indicados, sin ulterior procedimiento, se impondrá el medio de apremio correspondiente; de conformidad con los artículos 4 párrafo segundo de la Ley Electoral, y 62 de la Ley de Medios.</w:t>
      </w:r>
    </w:p>
    <w:p w:rsidR="00B969DA" w:rsidRPr="00C23D21" w:rsidRDefault="00B969DA" w:rsidP="00B969DA">
      <w:pPr>
        <w:tabs>
          <w:tab w:val="left" w:pos="426"/>
        </w:tabs>
        <w:spacing w:after="0"/>
        <w:ind w:left="990"/>
        <w:jc w:val="both"/>
        <w:textAlignment w:val="baseline"/>
        <w:rPr>
          <w:rFonts w:ascii="Gothic720 BT" w:eastAsia="Times New Roman" w:hAnsi="Gothic720 BT" w:cs="Times New Roman"/>
          <w:bCs/>
          <w:lang w:val="es-ES" w:eastAsia="es-MX"/>
        </w:rPr>
      </w:pPr>
    </w:p>
    <w:p w:rsidR="00510554" w:rsidRPr="00C23D21" w:rsidRDefault="00510554" w:rsidP="00510554">
      <w:pPr>
        <w:tabs>
          <w:tab w:val="left" w:pos="1427"/>
        </w:tabs>
        <w:spacing w:after="0"/>
        <w:ind w:left="993"/>
        <w:jc w:val="both"/>
        <w:rPr>
          <w:rFonts w:ascii="Gothic720 BT" w:eastAsia="Times New Roman" w:hAnsi="Gothic720 BT" w:cs="Times New Roman"/>
          <w:bCs/>
          <w:lang w:val="es-ES" w:eastAsia="es-MX"/>
        </w:rPr>
      </w:pPr>
      <w:r w:rsidRPr="00C23D21">
        <w:rPr>
          <w:rFonts w:ascii="Gothic720 BT" w:eastAsia="Times New Roman" w:hAnsi="Gothic720 BT" w:cs="Times New Roman"/>
          <w:bCs/>
          <w:lang w:val="es-ES" w:eastAsia="es-MX"/>
        </w:rPr>
        <w:t>Por otro lado, respecto al plazo señalado de cuarenta y ocho horas naturales y a afecto de que el requerido dé contestación, resulta preciso señalar que a partir del veintidós de octubre inició el proceso electoral 2020-2021, por lo que de conformidad con el artículo 23 de la Ley de Medios para el cómputo de los plazos previstos por esta Ley, dentro de proceso electoral, todos los días y horas son hábiles.</w:t>
      </w:r>
    </w:p>
    <w:p w:rsidR="00510554" w:rsidRPr="00C23D21" w:rsidRDefault="00510554" w:rsidP="00510554">
      <w:pPr>
        <w:tabs>
          <w:tab w:val="left" w:pos="1427"/>
        </w:tabs>
        <w:spacing w:after="0"/>
        <w:jc w:val="both"/>
        <w:rPr>
          <w:rFonts w:ascii="Gothic720 BT" w:eastAsia="Times New Roman" w:hAnsi="Gothic720 BT" w:cs="Times New Roman"/>
          <w:bCs/>
          <w:lang w:val="es-ES" w:eastAsia="es-MX"/>
        </w:rPr>
      </w:pPr>
    </w:p>
    <w:p w:rsidR="00F8209A" w:rsidRPr="00C23D21" w:rsidRDefault="00F8209A" w:rsidP="004364D9">
      <w:pPr>
        <w:tabs>
          <w:tab w:val="left" w:pos="426"/>
        </w:tabs>
        <w:spacing w:after="0"/>
        <w:ind w:left="990"/>
        <w:jc w:val="both"/>
        <w:textAlignment w:val="baseline"/>
        <w:rPr>
          <w:rFonts w:ascii="Gothic720 BT" w:eastAsia="Times New Roman" w:hAnsi="Gothic720 BT" w:cs="Times New Roman"/>
          <w:color w:val="000000"/>
          <w:lang w:val="es-ES" w:eastAsia="es-MX"/>
        </w:rPr>
      </w:pPr>
      <w:r w:rsidRPr="00C23D21">
        <w:rPr>
          <w:rFonts w:ascii="Gothic720 BT" w:eastAsia="Times New Roman" w:hAnsi="Gothic720 BT" w:cs="Times New Roman"/>
          <w:b/>
          <w:bCs/>
          <w:lang w:val="es-ES" w:eastAsia="es-MX"/>
        </w:rPr>
        <w:t>Notifíquese personalmente</w:t>
      </w:r>
      <w:r w:rsidR="00C110C8" w:rsidRPr="00C23D21">
        <w:rPr>
          <w:rFonts w:ascii="Gothic720 BT" w:eastAsia="Times New Roman" w:hAnsi="Gothic720 BT" w:cs="Times New Roman"/>
          <w:b/>
          <w:bCs/>
          <w:lang w:val="es-ES" w:eastAsia="es-MX"/>
        </w:rPr>
        <w:t xml:space="preserve"> </w:t>
      </w:r>
      <w:r w:rsidR="00B94DD5">
        <w:rPr>
          <w:rFonts w:ascii="Gothic720 BT" w:eastAsia="Times New Roman" w:hAnsi="Gothic720 BT" w:cs="Times New Roman"/>
          <w:b/>
          <w:bCs/>
          <w:lang w:val="es-ES" w:eastAsia="es-MX"/>
        </w:rPr>
        <w:t>a los</w:t>
      </w:r>
      <w:r w:rsidR="00E4120E">
        <w:rPr>
          <w:rFonts w:ascii="Gothic720 BT" w:eastAsia="Times New Roman" w:hAnsi="Gothic720 BT" w:cs="Times New Roman"/>
          <w:b/>
          <w:bCs/>
          <w:lang w:val="es-ES" w:eastAsia="es-MX"/>
        </w:rPr>
        <w:t xml:space="preserve"> </w:t>
      </w:r>
      <w:r w:rsidR="00B94DD5">
        <w:rPr>
          <w:rFonts w:ascii="Gothic720 BT" w:eastAsia="Times New Roman" w:hAnsi="Gothic720 BT" w:cs="Times New Roman"/>
          <w:b/>
          <w:bCs/>
          <w:lang w:val="es-ES" w:eastAsia="es-MX"/>
        </w:rPr>
        <w:t>denunciados</w:t>
      </w:r>
      <w:r w:rsidR="00522BC2">
        <w:rPr>
          <w:rFonts w:ascii="Gothic720 BT" w:eastAsia="Times New Roman" w:hAnsi="Gothic720 BT" w:cs="Times New Roman"/>
          <w:b/>
          <w:bCs/>
          <w:lang w:val="es-ES" w:eastAsia="es-MX"/>
        </w:rPr>
        <w:t>, y por estrados a la</w:t>
      </w:r>
      <w:r w:rsidR="00E4120E">
        <w:rPr>
          <w:rFonts w:ascii="Gothic720 BT" w:eastAsia="Times New Roman" w:hAnsi="Gothic720 BT" w:cs="Times New Roman"/>
          <w:b/>
          <w:bCs/>
          <w:lang w:val="es-ES" w:eastAsia="es-MX"/>
        </w:rPr>
        <w:t xml:space="preserve"> parte </w:t>
      </w:r>
      <w:r w:rsidR="00522BC2">
        <w:rPr>
          <w:rFonts w:ascii="Gothic720 BT" w:eastAsia="Times New Roman" w:hAnsi="Gothic720 BT" w:cs="Times New Roman"/>
          <w:b/>
          <w:bCs/>
          <w:lang w:val="es-ES" w:eastAsia="es-MX"/>
        </w:rPr>
        <w:t>denunciante</w:t>
      </w:r>
      <w:r w:rsidRPr="00C23D21">
        <w:rPr>
          <w:rFonts w:ascii="Gothic720 BT" w:eastAsia="Times New Roman" w:hAnsi="Gothic720 BT" w:cs="Times New Roman"/>
          <w:b/>
          <w:bCs/>
          <w:lang w:val="es-ES" w:eastAsia="es-MX"/>
        </w:rPr>
        <w:t>, con fundamento en los artículos 3 d</w:t>
      </w:r>
      <w:r w:rsidR="00AA4C69" w:rsidRPr="00C23D21">
        <w:rPr>
          <w:rFonts w:ascii="Gothic720 BT" w:eastAsia="Times New Roman" w:hAnsi="Gothic720 BT" w:cs="Times New Roman"/>
          <w:b/>
          <w:bCs/>
          <w:lang w:val="es-ES" w:eastAsia="es-MX"/>
        </w:rPr>
        <w:t>e la Ley Electoral, 50, fracciones</w:t>
      </w:r>
      <w:r w:rsidRPr="00C23D21">
        <w:rPr>
          <w:rFonts w:ascii="Gothic720 BT" w:eastAsia="Times New Roman" w:hAnsi="Gothic720 BT" w:cs="Times New Roman"/>
          <w:b/>
          <w:bCs/>
          <w:lang w:val="es-ES" w:eastAsia="es-MX"/>
        </w:rPr>
        <w:t xml:space="preserve"> I</w:t>
      </w:r>
      <w:r w:rsidR="00F34C90">
        <w:rPr>
          <w:rFonts w:ascii="Gothic720 BT" w:eastAsia="Times New Roman" w:hAnsi="Gothic720 BT" w:cs="Times New Roman"/>
          <w:b/>
          <w:bCs/>
          <w:lang w:val="es-ES" w:eastAsia="es-MX"/>
        </w:rPr>
        <w:t xml:space="preserve">, y </w:t>
      </w:r>
      <w:r w:rsidR="00BE61AF">
        <w:rPr>
          <w:rFonts w:ascii="Gothic720 BT" w:eastAsia="Times New Roman" w:hAnsi="Gothic720 BT" w:cs="Times New Roman"/>
          <w:b/>
          <w:bCs/>
          <w:lang w:val="es-ES" w:eastAsia="es-MX"/>
        </w:rPr>
        <w:t>II</w:t>
      </w:r>
      <w:r w:rsidRPr="00C23D21">
        <w:rPr>
          <w:rFonts w:ascii="Gothic720 BT" w:eastAsia="Times New Roman" w:hAnsi="Gothic720 BT" w:cs="Times New Roman"/>
          <w:b/>
          <w:bCs/>
          <w:lang w:val="es-ES" w:eastAsia="es-MX"/>
        </w:rPr>
        <w:t>, 51</w:t>
      </w:r>
      <w:r w:rsidR="00F34C90">
        <w:rPr>
          <w:rFonts w:ascii="Gothic720 BT" w:eastAsia="Times New Roman" w:hAnsi="Gothic720 BT" w:cs="Times New Roman"/>
          <w:b/>
          <w:bCs/>
          <w:lang w:val="es-ES" w:eastAsia="es-MX"/>
        </w:rPr>
        <w:t>. 52</w:t>
      </w:r>
      <w:r w:rsidR="00BE61AF">
        <w:rPr>
          <w:rFonts w:ascii="Gothic720 BT" w:eastAsia="Times New Roman" w:hAnsi="Gothic720 BT" w:cs="Times New Roman"/>
          <w:b/>
          <w:bCs/>
          <w:lang w:val="es-ES" w:eastAsia="es-MX"/>
        </w:rPr>
        <w:t xml:space="preserve"> </w:t>
      </w:r>
      <w:r w:rsidR="00AA4C69" w:rsidRPr="00C23D21">
        <w:rPr>
          <w:rFonts w:ascii="Gothic720 BT" w:eastAsia="Times New Roman" w:hAnsi="Gothic720 BT" w:cs="Times New Roman"/>
          <w:b/>
          <w:bCs/>
          <w:lang w:val="es-ES" w:eastAsia="es-MX"/>
        </w:rPr>
        <w:t>y 56, fracciones I y</w:t>
      </w:r>
      <w:r w:rsidRPr="00C23D21">
        <w:rPr>
          <w:rFonts w:ascii="Gothic720 BT" w:eastAsia="Times New Roman" w:hAnsi="Gothic720 BT" w:cs="Times New Roman"/>
          <w:b/>
          <w:bCs/>
          <w:lang w:val="es-ES" w:eastAsia="es-MX"/>
        </w:rPr>
        <w:t xml:space="preserve"> II de la Ley de Medios de Impugnación en Materia Electoral del Estado de Querétaro. </w:t>
      </w:r>
      <w:r w:rsidRPr="00C23D21">
        <w:rPr>
          <w:rFonts w:ascii="Gothic720 BT" w:eastAsia="Times New Roman" w:hAnsi="Gothic720 BT" w:cs="Times New Roman"/>
          <w:color w:val="000000"/>
          <w:lang w:val="es-ES" w:eastAsia="es-MX"/>
        </w:rPr>
        <w:t> </w:t>
      </w:r>
    </w:p>
    <w:p w:rsidR="00F8209A" w:rsidRPr="00C23D21" w:rsidRDefault="00F8209A" w:rsidP="004364D9">
      <w:pPr>
        <w:tabs>
          <w:tab w:val="left" w:pos="426"/>
        </w:tabs>
        <w:spacing w:after="0"/>
        <w:ind w:left="990"/>
        <w:jc w:val="both"/>
        <w:textAlignment w:val="baseline"/>
        <w:rPr>
          <w:rFonts w:ascii="Gothic720 BT" w:eastAsia="Times New Roman" w:hAnsi="Gothic720 BT" w:cs="Times New Roman"/>
          <w:color w:val="000000"/>
          <w:lang w:val="es-ES" w:eastAsia="es-MX"/>
        </w:rPr>
      </w:pPr>
    </w:p>
    <w:p w:rsidR="00302C55" w:rsidRDefault="00F8209A" w:rsidP="00FC74CD">
      <w:pPr>
        <w:tabs>
          <w:tab w:val="left" w:pos="426"/>
        </w:tabs>
        <w:spacing w:after="0"/>
        <w:ind w:left="990"/>
        <w:jc w:val="both"/>
        <w:textAlignment w:val="baseline"/>
        <w:rPr>
          <w:rFonts w:ascii="Gothic720 BT" w:eastAsia="Times New Roman" w:hAnsi="Gothic720 BT" w:cs="Times New Roman"/>
          <w:color w:val="000000"/>
          <w:lang w:val="es-ES" w:eastAsia="es-MX"/>
        </w:rPr>
      </w:pPr>
      <w:r w:rsidRPr="00C23D21">
        <w:rPr>
          <w:rFonts w:ascii="Gothic720 BT" w:eastAsia="Times New Roman" w:hAnsi="Gothic720 BT" w:cs="Times New Roman"/>
          <w:color w:val="000000"/>
          <w:lang w:val="es-ES" w:eastAsia="es-MX"/>
        </w:rPr>
        <w:t xml:space="preserve">Así lo proveyó y firmó el Director Ejecutivo de Asuntos Jurídicos del Instituto. </w:t>
      </w:r>
      <w:r w:rsidRPr="00C23D21">
        <w:rPr>
          <w:rFonts w:ascii="Gothic720 BT" w:eastAsia="Times New Roman" w:hAnsi="Gothic720 BT" w:cs="Times New Roman"/>
          <w:b/>
          <w:bCs/>
          <w:color w:val="000000"/>
          <w:lang w:val="es-ES" w:eastAsia="es-MX"/>
        </w:rPr>
        <w:t>CONSTE</w:t>
      </w:r>
      <w:r w:rsidRPr="00C23D21">
        <w:rPr>
          <w:rFonts w:ascii="Gothic720 BT" w:eastAsia="Times New Roman" w:hAnsi="Gothic720 BT" w:cs="Times New Roman"/>
          <w:color w:val="000000"/>
          <w:lang w:val="es-ES" w:eastAsia="es-MX"/>
        </w:rPr>
        <w:t>.  </w:t>
      </w:r>
    </w:p>
    <w:p w:rsidR="00FC74CD" w:rsidRPr="00FC74CD" w:rsidRDefault="00FC74CD" w:rsidP="00FC74CD">
      <w:pPr>
        <w:tabs>
          <w:tab w:val="left" w:pos="426"/>
        </w:tabs>
        <w:spacing w:after="0"/>
        <w:ind w:left="990"/>
        <w:jc w:val="both"/>
        <w:textAlignment w:val="baseline"/>
        <w:rPr>
          <w:rFonts w:ascii="Gothic720 BT" w:eastAsia="Times New Roman" w:hAnsi="Gothic720 BT" w:cs="Times New Roman"/>
          <w:color w:val="000000"/>
          <w:lang w:val="es-ES" w:eastAsia="es-MX"/>
        </w:rPr>
      </w:pPr>
    </w:p>
    <w:p w:rsidR="00F8209A" w:rsidRPr="00C23D21" w:rsidRDefault="00F8209A" w:rsidP="004364D9">
      <w:pPr>
        <w:tabs>
          <w:tab w:val="left" w:pos="426"/>
        </w:tabs>
        <w:spacing w:after="0"/>
        <w:jc w:val="center"/>
        <w:textAlignment w:val="baseline"/>
        <w:rPr>
          <w:rFonts w:ascii="Gothic720 BT" w:eastAsia="Times New Roman" w:hAnsi="Gothic720 BT" w:cs="Times New Roman"/>
          <w:lang w:val="es-ES" w:eastAsia="es-MX"/>
        </w:rPr>
      </w:pPr>
      <w:r w:rsidRPr="00C23D21">
        <w:rPr>
          <w:rFonts w:ascii="Gothic720 BT" w:eastAsia="Times New Roman" w:hAnsi="Gothic720 BT" w:cs="Times New Roman"/>
          <w:b/>
          <w:bCs/>
          <w:lang w:eastAsia="es-MX"/>
        </w:rPr>
        <w:t>Dr. Juan Rivera Hernández</w:t>
      </w:r>
      <w:r w:rsidRPr="00C23D21">
        <w:rPr>
          <w:rFonts w:ascii="Gothic720 BT" w:eastAsia="Times New Roman" w:hAnsi="Gothic720 BT" w:cs="Times New Roman"/>
          <w:lang w:val="es-ES" w:eastAsia="es-MX"/>
        </w:rPr>
        <w:t> </w:t>
      </w:r>
    </w:p>
    <w:p w:rsidR="00302C55" w:rsidRPr="00FC74CD" w:rsidRDefault="00F8209A" w:rsidP="00FC74CD">
      <w:pPr>
        <w:tabs>
          <w:tab w:val="left" w:pos="426"/>
        </w:tabs>
        <w:spacing w:after="0"/>
        <w:ind w:left="426"/>
        <w:jc w:val="center"/>
        <w:textAlignment w:val="baseline"/>
        <w:rPr>
          <w:rFonts w:ascii="Gothic720 BT" w:eastAsia="Times New Roman" w:hAnsi="Gothic720 BT" w:cs="Times New Roman"/>
          <w:lang w:eastAsia="es-MX"/>
        </w:rPr>
      </w:pPr>
      <w:r w:rsidRPr="00C23D21">
        <w:rPr>
          <w:rFonts w:ascii="Gothic720 BT" w:eastAsia="Times New Roman" w:hAnsi="Gothic720 BT" w:cs="Times New Roman"/>
          <w:lang w:eastAsia="es-MX"/>
        </w:rPr>
        <w:t>Director Ejecutivo de Asuntos Jurídicos</w:t>
      </w:r>
    </w:p>
    <w:p w:rsidR="00DC120E" w:rsidRDefault="00DC120E" w:rsidP="00DC120E">
      <w:pPr>
        <w:tabs>
          <w:tab w:val="left" w:pos="426"/>
        </w:tabs>
        <w:spacing w:after="0"/>
        <w:ind w:left="4962"/>
        <w:jc w:val="both"/>
        <w:textAlignment w:val="baseline"/>
        <w:rPr>
          <w:rFonts w:ascii="Gothic720 BT" w:eastAsia="Times New Roman" w:hAnsi="Gothic720 BT" w:cs="Times New Roman"/>
          <w:b/>
          <w:lang w:val="es-ES" w:eastAsia="es-MX"/>
        </w:rPr>
      </w:pPr>
      <w:r w:rsidRPr="00C23D21">
        <w:rPr>
          <w:rFonts w:ascii="Gothic720 BT" w:eastAsia="Times New Roman" w:hAnsi="Gothic720 BT" w:cs="Times New Roman"/>
          <w:b/>
          <w:lang w:val="es-ES" w:eastAsia="es-MX"/>
        </w:rPr>
        <w:t>PROCEDIMIENTO ESPECIAL SANCIONADOR.</w:t>
      </w:r>
    </w:p>
    <w:p w:rsidR="00D9276F" w:rsidRPr="00C23D21" w:rsidRDefault="00D9276F" w:rsidP="00DC120E">
      <w:pPr>
        <w:tabs>
          <w:tab w:val="left" w:pos="426"/>
        </w:tabs>
        <w:spacing w:after="0"/>
        <w:ind w:left="4962"/>
        <w:jc w:val="both"/>
        <w:textAlignment w:val="baseline"/>
        <w:rPr>
          <w:rFonts w:ascii="Gothic720 BT" w:eastAsia="Times New Roman" w:hAnsi="Gothic720 BT" w:cs="Times New Roman"/>
          <w:b/>
          <w:lang w:val="es-ES" w:eastAsia="es-MX"/>
        </w:rPr>
      </w:pPr>
    </w:p>
    <w:p w:rsidR="00DC120E" w:rsidRDefault="00DC120E" w:rsidP="00DC120E">
      <w:pPr>
        <w:tabs>
          <w:tab w:val="left" w:pos="426"/>
        </w:tabs>
        <w:spacing w:after="0"/>
        <w:ind w:left="4962"/>
        <w:jc w:val="both"/>
        <w:textAlignment w:val="baseline"/>
        <w:rPr>
          <w:rFonts w:ascii="Gothic720 BT" w:eastAsia="Times New Roman" w:hAnsi="Gothic720 BT" w:cs="Times New Roman"/>
          <w:lang w:val="es-ES" w:eastAsia="es-MX"/>
        </w:rPr>
      </w:pPr>
      <w:r w:rsidRPr="00C23D21">
        <w:rPr>
          <w:rFonts w:ascii="Gothic720 BT" w:eastAsia="Times New Roman" w:hAnsi="Gothic720 BT" w:cs="Times New Roman"/>
          <w:b/>
          <w:lang w:val="es-ES" w:eastAsia="es-MX"/>
        </w:rPr>
        <w:t>EXPEDIENTE</w:t>
      </w:r>
      <w:r w:rsidR="00E4120E">
        <w:rPr>
          <w:rFonts w:ascii="Gothic720 BT" w:eastAsia="Times New Roman" w:hAnsi="Gothic720 BT" w:cs="Times New Roman"/>
          <w:lang w:val="es-ES" w:eastAsia="es-MX"/>
        </w:rPr>
        <w:t>: IEEQ/PES/004/2021</w:t>
      </w:r>
      <w:r w:rsidRPr="00C23D21">
        <w:rPr>
          <w:rFonts w:ascii="Gothic720 BT" w:eastAsia="Times New Roman" w:hAnsi="Gothic720 BT" w:cs="Times New Roman"/>
          <w:lang w:val="es-ES" w:eastAsia="es-MX"/>
        </w:rPr>
        <w:t>-P.</w:t>
      </w:r>
    </w:p>
    <w:p w:rsidR="00D9276F" w:rsidRPr="00C23D21" w:rsidRDefault="00D9276F" w:rsidP="00DC120E">
      <w:pPr>
        <w:tabs>
          <w:tab w:val="left" w:pos="426"/>
        </w:tabs>
        <w:spacing w:after="0"/>
        <w:ind w:left="4962"/>
        <w:jc w:val="both"/>
        <w:textAlignment w:val="baseline"/>
        <w:rPr>
          <w:rFonts w:ascii="Gothic720 BT" w:eastAsia="Times New Roman" w:hAnsi="Gothic720 BT" w:cs="Times New Roman"/>
          <w:lang w:val="es-ES" w:eastAsia="es-MX"/>
        </w:rPr>
      </w:pPr>
    </w:p>
    <w:p w:rsidR="00AE286D" w:rsidRPr="00FC74CD" w:rsidRDefault="00DC120E" w:rsidP="00FC74CD">
      <w:pPr>
        <w:tabs>
          <w:tab w:val="left" w:pos="426"/>
        </w:tabs>
        <w:spacing w:after="0"/>
        <w:ind w:left="4962"/>
        <w:jc w:val="both"/>
        <w:textAlignment w:val="baseline"/>
        <w:rPr>
          <w:rFonts w:ascii="Gothic720 BT" w:eastAsia="Times New Roman" w:hAnsi="Gothic720 BT" w:cs="Times New Roman"/>
          <w:lang w:val="es-ES" w:eastAsia="es-MX"/>
        </w:rPr>
      </w:pPr>
      <w:r w:rsidRPr="00C23D21">
        <w:rPr>
          <w:rFonts w:ascii="Gothic720 BT" w:eastAsia="Times New Roman" w:hAnsi="Gothic720 BT" w:cs="Times New Roman"/>
          <w:b/>
          <w:lang w:val="es-ES" w:eastAsia="es-MX"/>
        </w:rPr>
        <w:t>ASUNTO</w:t>
      </w:r>
      <w:r w:rsidR="007125AD">
        <w:rPr>
          <w:rFonts w:ascii="Gothic720 BT" w:eastAsia="Times New Roman" w:hAnsi="Gothic720 BT" w:cs="Times New Roman"/>
          <w:lang w:val="es-ES" w:eastAsia="es-MX"/>
        </w:rPr>
        <w:t>: REQUERIMIENTO</w:t>
      </w:r>
      <w:r w:rsidR="00F8760E" w:rsidRPr="00F8760E">
        <w:rPr>
          <w:rFonts w:ascii="Gothic720 BT" w:eastAsia="Times New Roman" w:hAnsi="Gothic720 BT" w:cs="Times New Roman"/>
          <w:lang w:val="es-ES" w:eastAsia="es-MX"/>
        </w:rPr>
        <w:t>.</w:t>
      </w:r>
    </w:p>
    <w:p w:rsidR="00AE286D" w:rsidRPr="00C23D21" w:rsidRDefault="00AE286D" w:rsidP="00AA4C69">
      <w:pPr>
        <w:spacing w:after="0" w:line="240" w:lineRule="auto"/>
        <w:ind w:left="567"/>
        <w:jc w:val="both"/>
        <w:textAlignment w:val="baseline"/>
        <w:rPr>
          <w:rFonts w:ascii="Gothic720 BT" w:eastAsia="Times New Roman" w:hAnsi="Gothic720 BT" w:cs="Times New Roman"/>
          <w:bCs/>
          <w:lang w:val="es-ES" w:eastAsia="es-MX"/>
        </w:rPr>
      </w:pPr>
    </w:p>
    <w:p w:rsidR="00AA4C69" w:rsidRPr="00C23D21" w:rsidRDefault="00AA4C69" w:rsidP="00746A7C">
      <w:pPr>
        <w:spacing w:after="0" w:line="240" w:lineRule="auto"/>
        <w:ind w:left="993"/>
        <w:jc w:val="both"/>
        <w:textAlignment w:val="baseline"/>
        <w:rPr>
          <w:rFonts w:ascii="Gothic720 BT" w:eastAsia="Times New Roman" w:hAnsi="Gothic720 BT" w:cs="Times New Roman"/>
          <w:bCs/>
          <w:lang w:val="es-ES" w:eastAsia="es-MX"/>
        </w:rPr>
      </w:pPr>
      <w:r w:rsidRPr="00C23D21">
        <w:rPr>
          <w:rFonts w:ascii="Gothic720 BT" w:eastAsia="Times New Roman" w:hAnsi="Gothic720 BT" w:cs="Times New Roman"/>
          <w:bCs/>
          <w:lang w:val="es-ES" w:eastAsia="es-MX"/>
        </w:rPr>
        <w:t>En Santiago de Querét</w:t>
      </w:r>
      <w:r w:rsidR="00AE286D">
        <w:rPr>
          <w:rFonts w:ascii="Gothic720 BT" w:eastAsia="Times New Roman" w:hAnsi="Gothic720 BT" w:cs="Times New Roman"/>
          <w:bCs/>
          <w:lang w:val="es-ES" w:eastAsia="es-MX"/>
        </w:rPr>
        <w:t>a</w:t>
      </w:r>
      <w:r w:rsidR="00AE5AEF">
        <w:rPr>
          <w:rFonts w:ascii="Gothic720 BT" w:eastAsia="Times New Roman" w:hAnsi="Gothic720 BT" w:cs="Times New Roman"/>
          <w:bCs/>
          <w:lang w:val="es-ES" w:eastAsia="es-MX"/>
        </w:rPr>
        <w:t>ro, Querétaro, siendo las dieciséis</w:t>
      </w:r>
      <w:r w:rsidRPr="00C23D21">
        <w:rPr>
          <w:rFonts w:ascii="Gothic720 BT" w:eastAsia="Times New Roman" w:hAnsi="Gothic720 BT" w:cs="Times New Roman"/>
          <w:bCs/>
          <w:lang w:val="es-ES" w:eastAsia="es-MX"/>
        </w:rPr>
        <w:t xml:space="preserve"> horas con treinta minutos del </w:t>
      </w:r>
      <w:r w:rsidR="00746A7C">
        <w:rPr>
          <w:rFonts w:ascii="Gothic720 BT" w:eastAsia="Times New Roman" w:hAnsi="Gothic720 BT" w:cs="Times New Roman"/>
          <w:bCs/>
          <w:lang w:val="es-ES" w:eastAsia="es-MX"/>
        </w:rPr>
        <w:t>diecinueve</w:t>
      </w:r>
      <w:r w:rsidR="00AE5AEF">
        <w:rPr>
          <w:rFonts w:ascii="Gothic720 BT" w:eastAsia="Times New Roman" w:hAnsi="Gothic720 BT" w:cs="Times New Roman"/>
          <w:bCs/>
          <w:lang w:val="es-ES" w:eastAsia="es-MX"/>
        </w:rPr>
        <w:t xml:space="preserve"> </w:t>
      </w:r>
      <w:r w:rsidR="00F8760E">
        <w:rPr>
          <w:rFonts w:ascii="Gothic720 BT" w:eastAsia="Times New Roman" w:hAnsi="Gothic720 BT" w:cs="Times New Roman"/>
          <w:bCs/>
          <w:lang w:val="es-ES" w:eastAsia="es-MX"/>
        </w:rPr>
        <w:t>d</w:t>
      </w:r>
      <w:r w:rsidRPr="00C23D21">
        <w:rPr>
          <w:rFonts w:ascii="Gothic720 BT" w:eastAsia="Times New Roman" w:hAnsi="Gothic720 BT" w:cs="Times New Roman"/>
          <w:bCs/>
          <w:lang w:val="es-ES" w:eastAsia="es-MX"/>
        </w:rPr>
        <w:t xml:space="preserve">e </w:t>
      </w:r>
      <w:r w:rsidR="00F8760E">
        <w:rPr>
          <w:rFonts w:ascii="Gothic720 BT" w:eastAsia="Times New Roman" w:hAnsi="Gothic720 BT" w:cs="Times New Roman"/>
          <w:bCs/>
          <w:lang w:val="es-ES" w:eastAsia="es-MX"/>
        </w:rPr>
        <w:t>febrero de dos mil veintiuno</w:t>
      </w:r>
      <w:r w:rsidRPr="00C23D21">
        <w:rPr>
          <w:rFonts w:ascii="Gothic720 BT" w:eastAsia="Times New Roman" w:hAnsi="Gothic720 BT" w:cs="Times New Roman"/>
          <w:bCs/>
          <w:lang w:val="es-ES" w:eastAsia="es-MX"/>
        </w:rPr>
        <w:t xml:space="preserve">, en cumplimiento a lo </w:t>
      </w:r>
      <w:r w:rsidRPr="00C23D21">
        <w:rPr>
          <w:rFonts w:ascii="Gothic720 BT" w:eastAsia="Times New Roman" w:hAnsi="Gothic720 BT" w:cs="Times New Roman"/>
          <w:bCs/>
          <w:lang w:val="es-ES" w:eastAsia="es-MX"/>
        </w:rPr>
        <w:lastRenderedPageBreak/>
        <w:t>or</w:t>
      </w:r>
      <w:r w:rsidR="00746A7C">
        <w:rPr>
          <w:rFonts w:ascii="Gothic720 BT" w:eastAsia="Times New Roman" w:hAnsi="Gothic720 BT" w:cs="Times New Roman"/>
          <w:bCs/>
          <w:lang w:val="es-ES" w:eastAsia="es-MX"/>
        </w:rPr>
        <w:t>denado en el proveído dictado el</w:t>
      </w:r>
      <w:r w:rsidR="00E4120E">
        <w:rPr>
          <w:rFonts w:ascii="Gothic720 BT" w:eastAsia="Times New Roman" w:hAnsi="Gothic720 BT" w:cs="Times New Roman"/>
          <w:bCs/>
          <w:lang w:val="es-ES" w:eastAsia="es-MX"/>
        </w:rPr>
        <w:t xml:space="preserve"> misma fecha</w:t>
      </w:r>
      <w:r w:rsidRPr="00C23D21">
        <w:rPr>
          <w:rFonts w:ascii="Gothic720 BT" w:eastAsia="Times New Roman" w:hAnsi="Gothic720 BT" w:cs="Times New Roman"/>
          <w:bCs/>
          <w:lang w:val="es-ES" w:eastAsia="es-MX"/>
        </w:rPr>
        <w:t xml:space="preserve">, con fundamento en los artículos 50 fracción II, 52 y 56, fracción II de la Ley de Medios de Impugnación en Materia Electoral del Estado de Querétaro, se </w:t>
      </w:r>
      <w:r w:rsidRPr="00C23D21">
        <w:rPr>
          <w:rFonts w:ascii="Gothic720 BT" w:eastAsia="Times New Roman" w:hAnsi="Gothic720 BT" w:cs="Times New Roman"/>
          <w:b/>
          <w:bCs/>
          <w:lang w:val="es-ES" w:eastAsia="es-MX"/>
        </w:rPr>
        <w:t>NOTIFICA</w:t>
      </w:r>
      <w:r w:rsidRPr="00C23D21">
        <w:rPr>
          <w:rFonts w:ascii="Gothic720 BT" w:eastAsia="Times New Roman" w:hAnsi="Gothic720 BT" w:cs="Times New Roman"/>
          <w:bCs/>
          <w:lang w:val="es-ES" w:eastAsia="es-MX"/>
        </w:rPr>
        <w:t xml:space="preserve"> el contenido del proveído de mérito que consta de </w:t>
      </w:r>
      <w:r w:rsidR="009A319D" w:rsidRPr="00C23D21">
        <w:rPr>
          <w:rFonts w:ascii="Gothic720 BT" w:eastAsia="Times New Roman" w:hAnsi="Gothic720 BT" w:cs="Times New Roman"/>
          <w:bCs/>
          <w:lang w:val="es-ES" w:eastAsia="es-MX"/>
        </w:rPr>
        <w:t>tres</w:t>
      </w:r>
      <w:r w:rsidRPr="00C23D21">
        <w:rPr>
          <w:rFonts w:ascii="Gothic720 BT" w:eastAsia="Times New Roman" w:hAnsi="Gothic720 BT" w:cs="Times New Roman"/>
          <w:bCs/>
          <w:lang w:val="es-ES" w:eastAsia="es-MX"/>
        </w:rPr>
        <w:t xml:space="preserve"> fojas, mediante cédula que se fija en los </w:t>
      </w:r>
      <w:r w:rsidRPr="00C23D21">
        <w:rPr>
          <w:rFonts w:ascii="Gothic720 BT" w:eastAsia="Times New Roman" w:hAnsi="Gothic720 BT" w:cs="Times New Roman"/>
          <w:b/>
          <w:bCs/>
          <w:lang w:val="es-ES" w:eastAsia="es-MX"/>
        </w:rPr>
        <w:t>ESTRADOS</w:t>
      </w:r>
      <w:r w:rsidR="006260D6">
        <w:rPr>
          <w:rFonts w:ascii="Gothic720 BT" w:eastAsia="Times New Roman" w:hAnsi="Gothic720 BT" w:cs="Times New Roman"/>
          <w:bCs/>
          <w:lang w:val="es-ES" w:eastAsia="es-MX"/>
        </w:rPr>
        <w:t xml:space="preserve"> del Consejo General de este </w:t>
      </w:r>
      <w:r w:rsidRPr="00C23D21">
        <w:rPr>
          <w:rFonts w:ascii="Gothic720 BT" w:eastAsia="Times New Roman" w:hAnsi="Gothic720 BT" w:cs="Times New Roman"/>
          <w:bCs/>
          <w:lang w:val="es-ES" w:eastAsia="es-MX"/>
        </w:rPr>
        <w:t xml:space="preserve">Instituto Electoral del Estado de Querétaro, anexando copia del mismo. </w:t>
      </w:r>
      <w:r w:rsidRPr="00C23D21">
        <w:rPr>
          <w:rFonts w:ascii="Gothic720 BT" w:eastAsia="Times New Roman" w:hAnsi="Gothic720 BT" w:cs="Times New Roman"/>
          <w:b/>
          <w:bCs/>
          <w:lang w:val="es-ES" w:eastAsia="es-MX"/>
        </w:rPr>
        <w:t>CONSTE.</w:t>
      </w:r>
      <w:r w:rsidRPr="00C23D21">
        <w:rPr>
          <w:rFonts w:ascii="Gothic720 BT" w:eastAsia="Times New Roman" w:hAnsi="Gothic720 BT" w:cs="Times New Roman"/>
          <w:bCs/>
          <w:lang w:val="es-ES" w:eastAsia="es-MX"/>
        </w:rPr>
        <w:t xml:space="preserve"> </w:t>
      </w:r>
    </w:p>
    <w:p w:rsidR="00AA4C69" w:rsidRDefault="00AA4C69" w:rsidP="00AA4C69">
      <w:pPr>
        <w:spacing w:after="0" w:line="240" w:lineRule="auto"/>
        <w:ind w:left="567"/>
        <w:jc w:val="both"/>
        <w:textAlignment w:val="baseline"/>
        <w:rPr>
          <w:rFonts w:ascii="Gothic720 BT" w:eastAsia="Times New Roman" w:hAnsi="Gothic720 BT" w:cs="Times New Roman"/>
          <w:bCs/>
          <w:lang w:val="es-ES" w:eastAsia="es-MX"/>
        </w:rPr>
      </w:pPr>
    </w:p>
    <w:p w:rsidR="00AE286D" w:rsidRDefault="00AE286D" w:rsidP="00AA4C69">
      <w:pPr>
        <w:spacing w:after="0" w:line="240" w:lineRule="auto"/>
        <w:ind w:left="567"/>
        <w:jc w:val="both"/>
        <w:textAlignment w:val="baseline"/>
        <w:rPr>
          <w:rFonts w:ascii="Gothic720 BT" w:eastAsia="Times New Roman" w:hAnsi="Gothic720 BT" w:cs="Times New Roman"/>
          <w:bCs/>
          <w:lang w:val="es-ES" w:eastAsia="es-MX"/>
        </w:rPr>
      </w:pPr>
    </w:p>
    <w:p w:rsidR="00AE286D" w:rsidRDefault="00AE286D" w:rsidP="00AA4C69">
      <w:pPr>
        <w:spacing w:after="0" w:line="240" w:lineRule="auto"/>
        <w:ind w:left="567"/>
        <w:jc w:val="both"/>
        <w:textAlignment w:val="baseline"/>
        <w:rPr>
          <w:rFonts w:ascii="Gothic720 BT" w:eastAsia="Times New Roman" w:hAnsi="Gothic720 BT" w:cs="Times New Roman"/>
          <w:bCs/>
          <w:lang w:val="es-ES" w:eastAsia="es-MX"/>
        </w:rPr>
      </w:pPr>
    </w:p>
    <w:p w:rsidR="00AE286D" w:rsidRPr="00C23D21" w:rsidRDefault="00AE286D" w:rsidP="00AA4C69">
      <w:pPr>
        <w:spacing w:after="0" w:line="240" w:lineRule="auto"/>
        <w:ind w:left="567"/>
        <w:jc w:val="both"/>
        <w:textAlignment w:val="baseline"/>
        <w:rPr>
          <w:rFonts w:ascii="Gothic720 BT" w:eastAsia="Times New Roman" w:hAnsi="Gothic720 BT" w:cs="Times New Roman"/>
          <w:bCs/>
          <w:lang w:val="es-ES" w:eastAsia="es-MX"/>
        </w:rPr>
      </w:pPr>
    </w:p>
    <w:p w:rsidR="00AE286D" w:rsidRPr="00AE286D" w:rsidRDefault="00AA4C69" w:rsidP="00746A7C">
      <w:pPr>
        <w:spacing w:after="0" w:line="240" w:lineRule="auto"/>
        <w:ind w:left="993"/>
        <w:jc w:val="center"/>
        <w:textAlignment w:val="baseline"/>
        <w:rPr>
          <w:rFonts w:ascii="Gothic720 BT" w:eastAsia="Times New Roman" w:hAnsi="Gothic720 BT" w:cs="Times New Roman"/>
          <w:bCs/>
          <w:lang w:val="es-ES" w:eastAsia="es-MX"/>
        </w:rPr>
      </w:pPr>
      <w:r w:rsidRPr="00C23D21">
        <w:rPr>
          <w:rFonts w:ascii="Gothic720 BT" w:eastAsia="Times New Roman" w:hAnsi="Gothic720 BT" w:cs="Times New Roman"/>
          <w:b/>
          <w:bCs/>
          <w:lang w:eastAsia="es-MX"/>
        </w:rPr>
        <w:t>Dr. Juan Rivera Hernández</w:t>
      </w:r>
    </w:p>
    <w:p w:rsidR="00AA4C69" w:rsidRPr="00C23D21" w:rsidRDefault="00AA4C69" w:rsidP="00746A7C">
      <w:pPr>
        <w:spacing w:after="0" w:line="240" w:lineRule="auto"/>
        <w:ind w:left="993"/>
        <w:jc w:val="center"/>
        <w:textAlignment w:val="baseline"/>
        <w:rPr>
          <w:rFonts w:ascii="Gothic720 BT" w:eastAsia="Times New Roman" w:hAnsi="Gothic720 BT" w:cs="Times New Roman"/>
          <w:bCs/>
          <w:lang w:val="es-ES" w:eastAsia="es-MX"/>
        </w:rPr>
      </w:pPr>
      <w:r w:rsidRPr="00C23D21">
        <w:rPr>
          <w:rFonts w:ascii="Gothic720 BT" w:eastAsia="Times New Roman" w:hAnsi="Gothic720 BT" w:cs="Times New Roman"/>
          <w:lang w:eastAsia="es-MX"/>
        </w:rPr>
        <w:t>Director Ejecutivo de Asuntos Jurídicos</w:t>
      </w:r>
    </w:p>
    <w:p w:rsidR="00AA4C69" w:rsidRPr="00C23D21" w:rsidRDefault="00AA4C69">
      <w:pPr>
        <w:rPr>
          <w:rFonts w:ascii="Gothic720 BT" w:eastAsia="Times New Roman" w:hAnsi="Gothic720 BT" w:cs="Times New Roman"/>
          <w:lang w:eastAsia="es-MX"/>
        </w:rPr>
      </w:pPr>
    </w:p>
    <w:p w:rsidR="00AC5A4F" w:rsidRPr="00C23D21" w:rsidRDefault="00AC5A4F" w:rsidP="00AA4C69">
      <w:pPr>
        <w:tabs>
          <w:tab w:val="left" w:pos="426"/>
        </w:tabs>
        <w:spacing w:after="0"/>
        <w:ind w:left="426"/>
        <w:jc w:val="center"/>
        <w:textAlignment w:val="baseline"/>
        <w:rPr>
          <w:rFonts w:ascii="Gothic720 BT" w:eastAsia="Times New Roman" w:hAnsi="Gothic720 BT" w:cs="Times New Roman"/>
          <w:lang w:eastAsia="es-MX"/>
        </w:rPr>
      </w:pPr>
      <w:r w:rsidRPr="00C23D21">
        <w:rPr>
          <w:rFonts w:ascii="Gothic720 BT" w:hAnsi="Gothic720 BT"/>
          <w:noProof/>
          <w:lang w:val="es-ES" w:eastAsia="es-ES"/>
        </w:rPr>
        <mc:AlternateContent>
          <mc:Choice Requires="wps">
            <w:drawing>
              <wp:anchor distT="0" distB="0" distL="114300" distR="114300" simplePos="0" relativeHeight="251659264" behindDoc="0" locked="0" layoutInCell="1" allowOverlap="1" wp14:anchorId="2DED5BE9" wp14:editId="05EBCDDE">
                <wp:simplePos x="0" y="0"/>
                <wp:positionH relativeFrom="column">
                  <wp:posOffset>5482590</wp:posOffset>
                </wp:positionH>
                <wp:positionV relativeFrom="paragraph">
                  <wp:posOffset>3288030</wp:posOffset>
                </wp:positionV>
                <wp:extent cx="352425" cy="1403985"/>
                <wp:effectExtent l="0" t="0" r="9525"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403985"/>
                        </a:xfrm>
                        <a:prstGeom prst="rect">
                          <a:avLst/>
                        </a:prstGeom>
                        <a:solidFill>
                          <a:schemeClr val="bg1"/>
                        </a:solidFill>
                        <a:ln w="9525">
                          <a:noFill/>
                          <a:miter lim="800000"/>
                          <a:headEnd/>
                          <a:tailEnd/>
                        </a:ln>
                      </wps:spPr>
                      <wps:txbx>
                        <w:txbxContent>
                          <w:p w:rsidR="00AC5A4F" w:rsidRDefault="00AC5A4F" w:rsidP="00AC5A4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431.7pt;margin-top:258.9pt;width:27.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pl/JgIAACMEAAAOAAAAZHJzL2Uyb0RvYy54bWysU9uO2yAQfa/Uf0C8N3acpJtYcVbbbFNV&#10;2l6kbT8AA45RMUOBxE6/fgeczUbbt6p+QIxn5nDmcFjfDp0mR+m8AlPR6SSnRBoOQpl9RX/+2L1b&#10;UuIDM4JpMLKiJ+np7ebtm3VvS1lAC1pIRxDE+LK3FW1DsGWWed7KjvkJWGkw2YDrWMDQ7TPhWI/o&#10;nc6KPH+f9eCEdcCl9/j3fkzSTcJvGsnDt6bxMhBdUeQW0urSWsc126xZuXfMtoqfabB/YNExZfDQ&#10;C9Q9C4wcnPoLqlPcgYcmTDh0GTSN4jLNgNNM81fTPLbMyjQLiuPtRSb//2D51+N3R5So6Cy/ocSw&#10;Di9pe2DCARGSBDkEIEWUqbe+xOpHi/Vh+AADXnca2dsH4L88MbBtmdnLO+egbyUTSHMaO7Or1hHH&#10;R5C6/wICT2OHAAloaFwXNURVCKLjdZ0uV4Q8CMefs0UxLxaUcExN5/lstVykI1j53G2dD58kdCRu&#10;KurQAgmdHR98iGxY+VwSD/OgldgprVMQbSe32pEjQ8PU+5H/qyptSF/R1QJ5xCYDsT0ZqVMB3axV&#10;V9FlHr/RX1GMj0akksCUHvdIRJuzOlGQUZow1AMWRslqECfUycHoWnxluGnB/aGkR8dW1P8+MCcp&#10;0Z8Nar2azufR4imYL24KDNx1pr7OMMMRqqKBknG7DelZJBnsHd7JTiW5XpicuaITk4rnVxOtfh2n&#10;qpe3vXkCAAD//wMAUEsDBBQABgAIAAAAIQBJaReL4AAAAAsBAAAPAAAAZHJzL2Rvd25yZXYueG1s&#10;TI/BTsMwDIbvSLxDZCRuLC2FrS1Npwlp2mUHGOOeNV5b0Thdkm3l7TEnuNnyp9/fXy0nO4gL+tA7&#10;UpDOEhBIjTM9tQr2H+uHHESImoweHKGCbwywrG9vKl0ad6V3vOxiKziEQqkVdDGOpZSh6dDqMHMj&#10;Et+OzlsdefWtNF5fOdwO8jFJ5tLqnvhDp0d87bD52p2tgnV+2vhtKyc8JtvN/vNUZG+rqNT93bR6&#10;ARFxin8w/OqzOtTsdHBnMkEMCvJ59sSogud0wR2YKNK8AHFQsMh4kHUl/3eofwAAAP//AwBQSwEC&#10;LQAUAAYACAAAACEAtoM4kv4AAADhAQAAEwAAAAAAAAAAAAAAAAAAAAAAW0NvbnRlbnRfVHlwZXNd&#10;LnhtbFBLAQItABQABgAIAAAAIQA4/SH/1gAAAJQBAAALAAAAAAAAAAAAAAAAAC8BAABfcmVscy8u&#10;cmVsc1BLAQItABQABgAIAAAAIQB6Apl/JgIAACMEAAAOAAAAAAAAAAAAAAAAAC4CAABkcnMvZTJv&#10;RG9jLnhtbFBLAQItABQABgAIAAAAIQBJaReL4AAAAAsBAAAPAAAAAAAAAAAAAAAAAIAEAABkcnMv&#10;ZG93bnJldi54bWxQSwUGAAAAAAQABADzAAAAjQUAAAAA&#10;" fillcolor="white [3212]" stroked="f">
                <v:textbox style="mso-fit-shape-to-text:t">
                  <w:txbxContent>
                    <w:p w:rsidR="00AC5A4F" w:rsidRDefault="00AC5A4F" w:rsidP="00AC5A4F"/>
                  </w:txbxContent>
                </v:textbox>
              </v:shape>
            </w:pict>
          </mc:Fallback>
        </mc:AlternateContent>
      </w:r>
    </w:p>
    <w:p w:rsidR="00AC5A4F" w:rsidRPr="00C23D21" w:rsidRDefault="00AC5A4F" w:rsidP="00AC5A4F">
      <w:pPr>
        <w:rPr>
          <w:rFonts w:ascii="Gothic720 BT" w:eastAsia="Times New Roman" w:hAnsi="Gothic720 BT" w:cs="Times New Roman"/>
          <w:lang w:eastAsia="es-MX"/>
        </w:rPr>
      </w:pPr>
    </w:p>
    <w:p w:rsidR="00AC5A4F" w:rsidRPr="00C23D21" w:rsidRDefault="00AC5A4F" w:rsidP="00AC5A4F">
      <w:pPr>
        <w:rPr>
          <w:rFonts w:ascii="Gothic720 BT" w:eastAsia="Times New Roman" w:hAnsi="Gothic720 BT" w:cs="Times New Roman"/>
          <w:lang w:eastAsia="es-MX"/>
        </w:rPr>
      </w:pPr>
    </w:p>
    <w:p w:rsidR="00AC5A4F" w:rsidRPr="00C23D21" w:rsidRDefault="00AC5A4F" w:rsidP="00AC5A4F">
      <w:pPr>
        <w:rPr>
          <w:rFonts w:ascii="Gothic720 BT" w:eastAsia="Times New Roman" w:hAnsi="Gothic720 BT" w:cs="Times New Roman"/>
          <w:lang w:eastAsia="es-MX"/>
        </w:rPr>
      </w:pPr>
    </w:p>
    <w:p w:rsidR="00A22ED7" w:rsidRPr="00C23D21" w:rsidRDefault="00612945" w:rsidP="00AC5A4F">
      <w:pPr>
        <w:tabs>
          <w:tab w:val="left" w:pos="6555"/>
        </w:tabs>
        <w:rPr>
          <w:rFonts w:ascii="Gothic720 BT" w:eastAsia="Times New Roman" w:hAnsi="Gothic720 BT" w:cs="Times New Roman"/>
          <w:lang w:eastAsia="es-MX"/>
        </w:rPr>
      </w:pPr>
      <w:r w:rsidRPr="00612945">
        <w:rPr>
          <w:rFonts w:ascii="Gothic720 BT" w:eastAsia="Times New Roman" w:hAnsi="Gothic720 BT" w:cs="Times New Roman"/>
          <w:bCs/>
          <w:noProof/>
          <w:lang w:val="es-ES" w:eastAsia="es-ES"/>
        </w:rPr>
        <mc:AlternateContent>
          <mc:Choice Requires="wps">
            <w:drawing>
              <wp:anchor distT="0" distB="0" distL="114300" distR="114300" simplePos="0" relativeHeight="251661312" behindDoc="0" locked="0" layoutInCell="1" allowOverlap="1" wp14:anchorId="3BB0849D" wp14:editId="7DDC4D01">
                <wp:simplePos x="0" y="0"/>
                <wp:positionH relativeFrom="column">
                  <wp:posOffset>5233023</wp:posOffset>
                </wp:positionH>
                <wp:positionV relativeFrom="paragraph">
                  <wp:posOffset>2577561</wp:posOffset>
                </wp:positionV>
                <wp:extent cx="603250" cy="1403985"/>
                <wp:effectExtent l="0" t="0" r="635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403985"/>
                        </a:xfrm>
                        <a:prstGeom prst="rect">
                          <a:avLst/>
                        </a:prstGeom>
                        <a:solidFill>
                          <a:srgbClr val="FFFFFF"/>
                        </a:solidFill>
                        <a:ln w="9525">
                          <a:noFill/>
                          <a:miter lim="800000"/>
                          <a:headEnd/>
                          <a:tailEnd/>
                        </a:ln>
                      </wps:spPr>
                      <wps:txbx>
                        <w:txbxContent>
                          <w:p w:rsidR="00612945" w:rsidRDefault="0061294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12.05pt;margin-top:202.95pt;width:4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9EeJgIAACkEAAAOAAAAZHJzL2Uyb0RvYy54bWysU9tu2zAMfR+wfxD0vthJky4x4hRdugwD&#10;ugvQ7QMYSY6FyaImKbGzrx+lpGmwvQ3zg0Ca5NHhIbW8GzrDDsoHjbbm41HJmbICpba7mn//tnkz&#10;5yxEsBIMWlXzowr8bvX61bJ3lZpgi0YqzwjEhqp3NW9jdFVRBNGqDsIInbIUbNB3EMn1u0J66Am9&#10;M8WkLG+LHr10HoUKgf4+nIJ8lfGbRon4pWmCiszUnLjFfPp8btNZrJZQ7Ty4VoszDfgHFh1oS5de&#10;oB4gAtt7/RdUp4XHgE0cCewKbBotVO6BuhmXf3Tz1IJTuRcSJ7iLTOH/wYrPh6+eaUmz48xCRyNa&#10;70F6ZFKxqIaIbJJE6l2oKPfJUXYc3uGQClLDwT2i+BGYxXULdqfuvce+VSCJ5DhVFlelJ5yQQLb9&#10;J5R0G+wjZqCh8V0CJE0YodOwjpcBEQ8m6OdteTOZUURQaDwtbxbzWb4Cqudq50P8oLBjyai5pwXI&#10;6HB4DDGxgeo5JbNHo+VGG5Mdv9uujWcHoGXZ5O+MHq7TjGV9zRezySwjW0z1eY86HWmZje5qPi/T&#10;l8qhSmq8tzLbEbQ52cTE2LM8SZGTNnHYDudxUH6SbovySHp5PO0uvTUyWvS/OOtpb2sefu7BK87M&#10;R0uaL8bTaVr07Exnbyfk+OvI9joCVhBUzSNnJ3Md8+PIcrh7ms1GZ9lemJwp0z5mNc9vJy38tZ+z&#10;Xl746jcAAAD//wMAUEsDBBQABgAIAAAAIQDw/Rda4AAAAAsBAAAPAAAAZHJzL2Rvd25yZXYueG1s&#10;TI/LTsMwEEX3SPyDNUjsqJ2oLU0ap6qo2LBAoiDB0o2dOKpfst00/D3DCpYzc3Tn3GY3W0MmFdPo&#10;HYdiwYAo13k5uoHDx/vzwwZIysJJYbxTHL5Vgl17e9OIWvqre1PTMQ8EQ1yqBQedc6gpTZ1WVqSF&#10;D8rhrffRioxjHKiM4orh1tCSsTW1YnT4QYugnrTqzseL5fBp9SgP8fWrl2Y6vPT7VZhj4Pz+bt5v&#10;gWQ15z8YfvVRHVp0OvmLk4kYDptyWSDKYclWFRAkqqLCzYnDunxkQNuG/u/Q/gAAAP//AwBQSwEC&#10;LQAUAAYACAAAACEAtoM4kv4AAADhAQAAEwAAAAAAAAAAAAAAAAAAAAAAW0NvbnRlbnRfVHlwZXNd&#10;LnhtbFBLAQItABQABgAIAAAAIQA4/SH/1gAAAJQBAAALAAAAAAAAAAAAAAAAAC8BAABfcmVscy8u&#10;cmVsc1BLAQItABQABgAIAAAAIQATv9EeJgIAACkEAAAOAAAAAAAAAAAAAAAAAC4CAABkcnMvZTJv&#10;RG9jLnhtbFBLAQItABQABgAIAAAAIQDw/Rda4AAAAAsBAAAPAAAAAAAAAAAAAAAAAIAEAABkcnMv&#10;ZG93bnJldi54bWxQSwUGAAAAAAQABADzAAAAjQUAAAAA&#10;" stroked="f">
                <v:textbox style="mso-fit-shape-to-text:t">
                  <w:txbxContent>
                    <w:p w:rsidR="00612945" w:rsidRDefault="00612945"/>
                  </w:txbxContent>
                </v:textbox>
              </v:shape>
            </w:pict>
          </mc:Fallback>
        </mc:AlternateContent>
      </w:r>
    </w:p>
    <w:sectPr w:rsidR="00A22ED7" w:rsidRPr="00C23D21" w:rsidSect="00746A7C">
      <w:footerReference w:type="default" r:id="rId9"/>
      <w:pgSz w:w="12240" w:h="15840"/>
      <w:pgMar w:top="2794" w:right="1608"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426" w:rsidRDefault="00586426" w:rsidP="00F8209A">
      <w:pPr>
        <w:spacing w:after="0" w:line="240" w:lineRule="auto"/>
      </w:pPr>
      <w:r>
        <w:separator/>
      </w:r>
    </w:p>
  </w:endnote>
  <w:endnote w:type="continuationSeparator" w:id="0">
    <w:p w:rsidR="00586426" w:rsidRDefault="00586426" w:rsidP="00F82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othic720 BT">
    <w:panose1 w:val="020C0603020203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30218"/>
      <w:docPartObj>
        <w:docPartGallery w:val="Page Numbers (Bottom of Page)"/>
        <w:docPartUnique/>
      </w:docPartObj>
    </w:sdtPr>
    <w:sdtEndPr/>
    <w:sdtContent>
      <w:p w:rsidR="00034D86" w:rsidRDefault="00034D86">
        <w:pPr>
          <w:pStyle w:val="Piedepgina"/>
          <w:jc w:val="right"/>
        </w:pPr>
        <w:r>
          <w:fldChar w:fldCharType="begin"/>
        </w:r>
        <w:r>
          <w:instrText>PAGE   \* MERGEFORMAT</w:instrText>
        </w:r>
        <w:r>
          <w:fldChar w:fldCharType="separate"/>
        </w:r>
        <w:r w:rsidR="00962307" w:rsidRPr="00962307">
          <w:rPr>
            <w:noProof/>
            <w:lang w:val="es-ES"/>
          </w:rPr>
          <w:t>1</w:t>
        </w:r>
        <w:r>
          <w:fldChar w:fldCharType="end"/>
        </w:r>
      </w:p>
    </w:sdtContent>
  </w:sdt>
  <w:p w:rsidR="00034D86" w:rsidRDefault="00034D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426" w:rsidRDefault="00586426" w:rsidP="00F8209A">
      <w:pPr>
        <w:spacing w:after="0" w:line="240" w:lineRule="auto"/>
      </w:pPr>
      <w:r>
        <w:separator/>
      </w:r>
    </w:p>
  </w:footnote>
  <w:footnote w:type="continuationSeparator" w:id="0">
    <w:p w:rsidR="00586426" w:rsidRDefault="00586426" w:rsidP="00F8209A">
      <w:pPr>
        <w:spacing w:after="0" w:line="240" w:lineRule="auto"/>
      </w:pPr>
      <w:r>
        <w:continuationSeparator/>
      </w:r>
    </w:p>
  </w:footnote>
  <w:footnote w:id="1">
    <w:p w:rsidR="002A6A06" w:rsidRPr="00A7421D" w:rsidRDefault="002A6A06" w:rsidP="00FC74CD">
      <w:pPr>
        <w:pStyle w:val="Textonotapie"/>
        <w:ind w:left="993"/>
        <w:rPr>
          <w:rFonts w:ascii="Gothic720 BT" w:hAnsi="Gothic720 BT"/>
          <w:sz w:val="16"/>
          <w:szCs w:val="16"/>
        </w:rPr>
      </w:pPr>
      <w:r w:rsidRPr="002A6A06">
        <w:rPr>
          <w:rStyle w:val="Refdenotaalpie"/>
          <w:rFonts w:ascii="Gothic720 BT" w:hAnsi="Gothic720 BT"/>
        </w:rPr>
        <w:footnoteRef/>
      </w:r>
      <w:r w:rsidRPr="002A6A06">
        <w:rPr>
          <w:rFonts w:ascii="Gothic720 BT" w:hAnsi="Gothic720 BT"/>
        </w:rPr>
        <w:t xml:space="preserve"> </w:t>
      </w:r>
      <w:r w:rsidRPr="00A7421D">
        <w:rPr>
          <w:rFonts w:ascii="Gothic720 BT" w:hAnsi="Gothic720 BT"/>
          <w:sz w:val="16"/>
          <w:szCs w:val="16"/>
        </w:rPr>
        <w:t>Las fechas que se señalan corresponden a dos mil veintiuno, salvo mención expresa.</w:t>
      </w:r>
    </w:p>
  </w:footnote>
  <w:footnote w:id="2">
    <w:p w:rsidR="00B363CC" w:rsidRPr="00A7421D" w:rsidRDefault="00B363CC" w:rsidP="00FC74CD">
      <w:pPr>
        <w:pBdr>
          <w:top w:val="nil"/>
          <w:left w:val="nil"/>
          <w:bottom w:val="nil"/>
          <w:right w:val="nil"/>
          <w:between w:val="nil"/>
        </w:pBdr>
        <w:spacing w:after="0" w:line="240" w:lineRule="auto"/>
        <w:ind w:left="993"/>
        <w:jc w:val="both"/>
        <w:rPr>
          <w:rFonts w:ascii="Gothic720 BT" w:eastAsia="Calibri" w:hAnsi="Gothic720 BT" w:cs="Calibri"/>
          <w:sz w:val="16"/>
          <w:szCs w:val="16"/>
        </w:rPr>
      </w:pPr>
      <w:r w:rsidRPr="00A7421D">
        <w:rPr>
          <w:rFonts w:ascii="Gothic720 BT" w:hAnsi="Gothic720 BT"/>
          <w:sz w:val="16"/>
          <w:szCs w:val="16"/>
          <w:vertAlign w:val="superscript"/>
        </w:rPr>
        <w:footnoteRef/>
      </w:r>
      <w:r w:rsidRPr="00A7421D">
        <w:rPr>
          <w:rFonts w:ascii="Gothic720 BT" w:eastAsia="Calibri" w:hAnsi="Gothic720 BT" w:cs="Calibri"/>
          <w:sz w:val="16"/>
          <w:szCs w:val="16"/>
        </w:rPr>
        <w:t xml:space="preserve"> En </w:t>
      </w:r>
      <w:r w:rsidR="00FC74CD">
        <w:rPr>
          <w:rFonts w:ascii="Gothic720 BT" w:eastAsia="Calibri" w:hAnsi="Gothic720 BT" w:cs="Calibri"/>
          <w:sz w:val="16"/>
          <w:szCs w:val="16"/>
        </w:rPr>
        <w:t>adelante</w:t>
      </w:r>
      <w:r w:rsidRPr="00A7421D">
        <w:rPr>
          <w:rFonts w:ascii="Gothic720 BT" w:eastAsia="Calibri" w:hAnsi="Gothic720 BT" w:cs="Calibri"/>
          <w:sz w:val="16"/>
          <w:szCs w:val="16"/>
        </w:rPr>
        <w:t xml:space="preserve"> Dirección Ejecutiva.</w:t>
      </w:r>
    </w:p>
  </w:footnote>
  <w:footnote w:id="3">
    <w:p w:rsidR="00B363CC" w:rsidRPr="008749CA" w:rsidRDefault="00B363CC" w:rsidP="00FC74CD">
      <w:pPr>
        <w:pStyle w:val="Textonotapie"/>
        <w:ind w:left="993"/>
        <w:rPr>
          <w:sz w:val="16"/>
          <w:szCs w:val="16"/>
        </w:rPr>
      </w:pPr>
      <w:r w:rsidRPr="00A7421D">
        <w:rPr>
          <w:rStyle w:val="Refdenotaalpie"/>
          <w:rFonts w:ascii="Gothic720 BT" w:hAnsi="Gothic720 BT"/>
          <w:sz w:val="16"/>
          <w:szCs w:val="16"/>
        </w:rPr>
        <w:footnoteRef/>
      </w:r>
      <w:r w:rsidRPr="00A7421D">
        <w:rPr>
          <w:rFonts w:ascii="Gothic720 BT" w:hAnsi="Gothic720 BT"/>
          <w:sz w:val="16"/>
          <w:szCs w:val="16"/>
        </w:rPr>
        <w:t xml:space="preserve"> En adelante Instituto</w:t>
      </w:r>
      <w:r w:rsidR="00A7421D">
        <w:rPr>
          <w:rFonts w:ascii="Gothic720 BT" w:hAnsi="Gothic720 BT"/>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50B11"/>
    <w:multiLevelType w:val="hybridMultilevel"/>
    <w:tmpl w:val="17929EBE"/>
    <w:lvl w:ilvl="0" w:tplc="A8507C96">
      <w:start w:val="1"/>
      <w:numFmt w:val="decimal"/>
      <w:lvlText w:val="%1."/>
      <w:lvlJc w:val="left"/>
      <w:pPr>
        <w:ind w:left="1636" w:hanging="36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1">
    <w:nsid w:val="0CD61576"/>
    <w:multiLevelType w:val="hybridMultilevel"/>
    <w:tmpl w:val="ECC86C00"/>
    <w:lvl w:ilvl="0" w:tplc="C4C8C1AE">
      <w:start w:val="1"/>
      <w:numFmt w:val="decimal"/>
      <w:lvlText w:val="%1."/>
      <w:lvlJc w:val="left"/>
      <w:pPr>
        <w:ind w:left="1350" w:hanging="360"/>
      </w:pPr>
      <w:rPr>
        <w:rFonts w:hint="default"/>
        <w:b w:val="0"/>
      </w:rPr>
    </w:lvl>
    <w:lvl w:ilvl="1" w:tplc="0C0A0019" w:tentative="1">
      <w:start w:val="1"/>
      <w:numFmt w:val="lowerLetter"/>
      <w:lvlText w:val="%2."/>
      <w:lvlJc w:val="left"/>
      <w:pPr>
        <w:ind w:left="2070" w:hanging="360"/>
      </w:pPr>
    </w:lvl>
    <w:lvl w:ilvl="2" w:tplc="0C0A001B" w:tentative="1">
      <w:start w:val="1"/>
      <w:numFmt w:val="lowerRoman"/>
      <w:lvlText w:val="%3."/>
      <w:lvlJc w:val="right"/>
      <w:pPr>
        <w:ind w:left="2790" w:hanging="180"/>
      </w:pPr>
    </w:lvl>
    <w:lvl w:ilvl="3" w:tplc="0C0A000F" w:tentative="1">
      <w:start w:val="1"/>
      <w:numFmt w:val="decimal"/>
      <w:lvlText w:val="%4."/>
      <w:lvlJc w:val="left"/>
      <w:pPr>
        <w:ind w:left="3510" w:hanging="360"/>
      </w:pPr>
    </w:lvl>
    <w:lvl w:ilvl="4" w:tplc="0C0A0019" w:tentative="1">
      <w:start w:val="1"/>
      <w:numFmt w:val="lowerLetter"/>
      <w:lvlText w:val="%5."/>
      <w:lvlJc w:val="left"/>
      <w:pPr>
        <w:ind w:left="4230" w:hanging="360"/>
      </w:pPr>
    </w:lvl>
    <w:lvl w:ilvl="5" w:tplc="0C0A001B" w:tentative="1">
      <w:start w:val="1"/>
      <w:numFmt w:val="lowerRoman"/>
      <w:lvlText w:val="%6."/>
      <w:lvlJc w:val="right"/>
      <w:pPr>
        <w:ind w:left="4950" w:hanging="180"/>
      </w:pPr>
    </w:lvl>
    <w:lvl w:ilvl="6" w:tplc="0C0A000F" w:tentative="1">
      <w:start w:val="1"/>
      <w:numFmt w:val="decimal"/>
      <w:lvlText w:val="%7."/>
      <w:lvlJc w:val="left"/>
      <w:pPr>
        <w:ind w:left="5670" w:hanging="360"/>
      </w:pPr>
    </w:lvl>
    <w:lvl w:ilvl="7" w:tplc="0C0A0019" w:tentative="1">
      <w:start w:val="1"/>
      <w:numFmt w:val="lowerLetter"/>
      <w:lvlText w:val="%8."/>
      <w:lvlJc w:val="left"/>
      <w:pPr>
        <w:ind w:left="6390" w:hanging="360"/>
      </w:pPr>
    </w:lvl>
    <w:lvl w:ilvl="8" w:tplc="0C0A001B" w:tentative="1">
      <w:start w:val="1"/>
      <w:numFmt w:val="lowerRoman"/>
      <w:lvlText w:val="%9."/>
      <w:lvlJc w:val="right"/>
      <w:pPr>
        <w:ind w:left="7110" w:hanging="180"/>
      </w:pPr>
    </w:lvl>
  </w:abstractNum>
  <w:abstractNum w:abstractNumId="2">
    <w:nsid w:val="169B669A"/>
    <w:multiLevelType w:val="hybridMultilevel"/>
    <w:tmpl w:val="B518CA64"/>
    <w:lvl w:ilvl="0" w:tplc="985A2D1A">
      <w:start w:val="1"/>
      <w:numFmt w:val="lowerLetter"/>
      <w:lvlText w:val="%1)"/>
      <w:lvlJc w:val="left"/>
      <w:pPr>
        <w:ind w:left="1350" w:hanging="360"/>
      </w:pPr>
      <w:rPr>
        <w:rFonts w:hint="default"/>
      </w:rPr>
    </w:lvl>
    <w:lvl w:ilvl="1" w:tplc="0C0A0019" w:tentative="1">
      <w:start w:val="1"/>
      <w:numFmt w:val="lowerLetter"/>
      <w:lvlText w:val="%2."/>
      <w:lvlJc w:val="left"/>
      <w:pPr>
        <w:ind w:left="2070" w:hanging="360"/>
      </w:pPr>
    </w:lvl>
    <w:lvl w:ilvl="2" w:tplc="0C0A001B" w:tentative="1">
      <w:start w:val="1"/>
      <w:numFmt w:val="lowerRoman"/>
      <w:lvlText w:val="%3."/>
      <w:lvlJc w:val="right"/>
      <w:pPr>
        <w:ind w:left="2790" w:hanging="180"/>
      </w:pPr>
    </w:lvl>
    <w:lvl w:ilvl="3" w:tplc="0C0A000F" w:tentative="1">
      <w:start w:val="1"/>
      <w:numFmt w:val="decimal"/>
      <w:lvlText w:val="%4."/>
      <w:lvlJc w:val="left"/>
      <w:pPr>
        <w:ind w:left="3510" w:hanging="360"/>
      </w:pPr>
    </w:lvl>
    <w:lvl w:ilvl="4" w:tplc="0C0A0019" w:tentative="1">
      <w:start w:val="1"/>
      <w:numFmt w:val="lowerLetter"/>
      <w:lvlText w:val="%5."/>
      <w:lvlJc w:val="left"/>
      <w:pPr>
        <w:ind w:left="4230" w:hanging="360"/>
      </w:pPr>
    </w:lvl>
    <w:lvl w:ilvl="5" w:tplc="0C0A001B" w:tentative="1">
      <w:start w:val="1"/>
      <w:numFmt w:val="lowerRoman"/>
      <w:lvlText w:val="%6."/>
      <w:lvlJc w:val="right"/>
      <w:pPr>
        <w:ind w:left="4950" w:hanging="180"/>
      </w:pPr>
    </w:lvl>
    <w:lvl w:ilvl="6" w:tplc="0C0A000F" w:tentative="1">
      <w:start w:val="1"/>
      <w:numFmt w:val="decimal"/>
      <w:lvlText w:val="%7."/>
      <w:lvlJc w:val="left"/>
      <w:pPr>
        <w:ind w:left="5670" w:hanging="360"/>
      </w:pPr>
    </w:lvl>
    <w:lvl w:ilvl="7" w:tplc="0C0A0019" w:tentative="1">
      <w:start w:val="1"/>
      <w:numFmt w:val="lowerLetter"/>
      <w:lvlText w:val="%8."/>
      <w:lvlJc w:val="left"/>
      <w:pPr>
        <w:ind w:left="6390" w:hanging="360"/>
      </w:pPr>
    </w:lvl>
    <w:lvl w:ilvl="8" w:tplc="0C0A001B" w:tentative="1">
      <w:start w:val="1"/>
      <w:numFmt w:val="lowerRoman"/>
      <w:lvlText w:val="%9."/>
      <w:lvlJc w:val="right"/>
      <w:pPr>
        <w:ind w:left="7110" w:hanging="180"/>
      </w:pPr>
    </w:lvl>
  </w:abstractNum>
  <w:abstractNum w:abstractNumId="3">
    <w:nsid w:val="1D893E28"/>
    <w:multiLevelType w:val="hybridMultilevel"/>
    <w:tmpl w:val="5E3828D6"/>
    <w:lvl w:ilvl="0" w:tplc="18E43E66">
      <w:start w:val="1"/>
      <w:numFmt w:val="lowerLetter"/>
      <w:lvlText w:val="%1)"/>
      <w:lvlJc w:val="left"/>
      <w:pPr>
        <w:ind w:left="1350" w:hanging="360"/>
      </w:pPr>
      <w:rPr>
        <w:rFonts w:hint="default"/>
        <w:b/>
      </w:rPr>
    </w:lvl>
    <w:lvl w:ilvl="1" w:tplc="0C0A0019" w:tentative="1">
      <w:start w:val="1"/>
      <w:numFmt w:val="lowerLetter"/>
      <w:lvlText w:val="%2."/>
      <w:lvlJc w:val="left"/>
      <w:pPr>
        <w:ind w:left="2070" w:hanging="360"/>
      </w:pPr>
    </w:lvl>
    <w:lvl w:ilvl="2" w:tplc="0C0A001B" w:tentative="1">
      <w:start w:val="1"/>
      <w:numFmt w:val="lowerRoman"/>
      <w:lvlText w:val="%3."/>
      <w:lvlJc w:val="right"/>
      <w:pPr>
        <w:ind w:left="2790" w:hanging="180"/>
      </w:pPr>
    </w:lvl>
    <w:lvl w:ilvl="3" w:tplc="0C0A000F" w:tentative="1">
      <w:start w:val="1"/>
      <w:numFmt w:val="decimal"/>
      <w:lvlText w:val="%4."/>
      <w:lvlJc w:val="left"/>
      <w:pPr>
        <w:ind w:left="3510" w:hanging="360"/>
      </w:pPr>
    </w:lvl>
    <w:lvl w:ilvl="4" w:tplc="0C0A0019" w:tentative="1">
      <w:start w:val="1"/>
      <w:numFmt w:val="lowerLetter"/>
      <w:lvlText w:val="%5."/>
      <w:lvlJc w:val="left"/>
      <w:pPr>
        <w:ind w:left="4230" w:hanging="360"/>
      </w:pPr>
    </w:lvl>
    <w:lvl w:ilvl="5" w:tplc="0C0A001B" w:tentative="1">
      <w:start w:val="1"/>
      <w:numFmt w:val="lowerRoman"/>
      <w:lvlText w:val="%6."/>
      <w:lvlJc w:val="right"/>
      <w:pPr>
        <w:ind w:left="4950" w:hanging="180"/>
      </w:pPr>
    </w:lvl>
    <w:lvl w:ilvl="6" w:tplc="0C0A000F" w:tentative="1">
      <w:start w:val="1"/>
      <w:numFmt w:val="decimal"/>
      <w:lvlText w:val="%7."/>
      <w:lvlJc w:val="left"/>
      <w:pPr>
        <w:ind w:left="5670" w:hanging="360"/>
      </w:pPr>
    </w:lvl>
    <w:lvl w:ilvl="7" w:tplc="0C0A0019" w:tentative="1">
      <w:start w:val="1"/>
      <w:numFmt w:val="lowerLetter"/>
      <w:lvlText w:val="%8."/>
      <w:lvlJc w:val="left"/>
      <w:pPr>
        <w:ind w:left="6390" w:hanging="360"/>
      </w:pPr>
    </w:lvl>
    <w:lvl w:ilvl="8" w:tplc="0C0A001B" w:tentative="1">
      <w:start w:val="1"/>
      <w:numFmt w:val="lowerRoman"/>
      <w:lvlText w:val="%9."/>
      <w:lvlJc w:val="right"/>
      <w:pPr>
        <w:ind w:left="7110" w:hanging="180"/>
      </w:pPr>
    </w:lvl>
  </w:abstractNum>
  <w:abstractNum w:abstractNumId="4">
    <w:nsid w:val="1F2A4F51"/>
    <w:multiLevelType w:val="hybridMultilevel"/>
    <w:tmpl w:val="1890BF3E"/>
    <w:lvl w:ilvl="0" w:tplc="E70C6AEA">
      <w:start w:val="1"/>
      <w:numFmt w:val="lowerLetter"/>
      <w:lvlText w:val="%1)"/>
      <w:lvlJc w:val="left"/>
      <w:pPr>
        <w:ind w:left="1350" w:hanging="360"/>
      </w:pPr>
      <w:rPr>
        <w:rFonts w:hint="default"/>
        <w:b/>
      </w:rPr>
    </w:lvl>
    <w:lvl w:ilvl="1" w:tplc="0C0A0019" w:tentative="1">
      <w:start w:val="1"/>
      <w:numFmt w:val="lowerLetter"/>
      <w:lvlText w:val="%2."/>
      <w:lvlJc w:val="left"/>
      <w:pPr>
        <w:ind w:left="2070" w:hanging="360"/>
      </w:pPr>
    </w:lvl>
    <w:lvl w:ilvl="2" w:tplc="0C0A001B" w:tentative="1">
      <w:start w:val="1"/>
      <w:numFmt w:val="lowerRoman"/>
      <w:lvlText w:val="%3."/>
      <w:lvlJc w:val="right"/>
      <w:pPr>
        <w:ind w:left="2790" w:hanging="180"/>
      </w:pPr>
    </w:lvl>
    <w:lvl w:ilvl="3" w:tplc="0C0A000F" w:tentative="1">
      <w:start w:val="1"/>
      <w:numFmt w:val="decimal"/>
      <w:lvlText w:val="%4."/>
      <w:lvlJc w:val="left"/>
      <w:pPr>
        <w:ind w:left="3510" w:hanging="360"/>
      </w:pPr>
    </w:lvl>
    <w:lvl w:ilvl="4" w:tplc="0C0A0019" w:tentative="1">
      <w:start w:val="1"/>
      <w:numFmt w:val="lowerLetter"/>
      <w:lvlText w:val="%5."/>
      <w:lvlJc w:val="left"/>
      <w:pPr>
        <w:ind w:left="4230" w:hanging="360"/>
      </w:pPr>
    </w:lvl>
    <w:lvl w:ilvl="5" w:tplc="0C0A001B" w:tentative="1">
      <w:start w:val="1"/>
      <w:numFmt w:val="lowerRoman"/>
      <w:lvlText w:val="%6."/>
      <w:lvlJc w:val="right"/>
      <w:pPr>
        <w:ind w:left="4950" w:hanging="180"/>
      </w:pPr>
    </w:lvl>
    <w:lvl w:ilvl="6" w:tplc="0C0A000F" w:tentative="1">
      <w:start w:val="1"/>
      <w:numFmt w:val="decimal"/>
      <w:lvlText w:val="%7."/>
      <w:lvlJc w:val="left"/>
      <w:pPr>
        <w:ind w:left="5670" w:hanging="360"/>
      </w:pPr>
    </w:lvl>
    <w:lvl w:ilvl="7" w:tplc="0C0A0019" w:tentative="1">
      <w:start w:val="1"/>
      <w:numFmt w:val="lowerLetter"/>
      <w:lvlText w:val="%8."/>
      <w:lvlJc w:val="left"/>
      <w:pPr>
        <w:ind w:left="6390" w:hanging="360"/>
      </w:pPr>
    </w:lvl>
    <w:lvl w:ilvl="8" w:tplc="0C0A001B" w:tentative="1">
      <w:start w:val="1"/>
      <w:numFmt w:val="lowerRoman"/>
      <w:lvlText w:val="%9."/>
      <w:lvlJc w:val="right"/>
      <w:pPr>
        <w:ind w:left="7110" w:hanging="180"/>
      </w:pPr>
    </w:lvl>
  </w:abstractNum>
  <w:abstractNum w:abstractNumId="5">
    <w:nsid w:val="310D7888"/>
    <w:multiLevelType w:val="hybridMultilevel"/>
    <w:tmpl w:val="7EB2F8E2"/>
    <w:lvl w:ilvl="0" w:tplc="A2B69304">
      <w:start w:val="1"/>
      <w:numFmt w:val="lowerLetter"/>
      <w:lvlText w:val="%1)"/>
      <w:lvlJc w:val="left"/>
      <w:pPr>
        <w:ind w:left="1350" w:hanging="360"/>
      </w:pPr>
      <w:rPr>
        <w:rFonts w:hint="default"/>
      </w:rPr>
    </w:lvl>
    <w:lvl w:ilvl="1" w:tplc="0C0A0019" w:tentative="1">
      <w:start w:val="1"/>
      <w:numFmt w:val="lowerLetter"/>
      <w:lvlText w:val="%2."/>
      <w:lvlJc w:val="left"/>
      <w:pPr>
        <w:ind w:left="2070" w:hanging="360"/>
      </w:pPr>
    </w:lvl>
    <w:lvl w:ilvl="2" w:tplc="0C0A001B" w:tentative="1">
      <w:start w:val="1"/>
      <w:numFmt w:val="lowerRoman"/>
      <w:lvlText w:val="%3."/>
      <w:lvlJc w:val="right"/>
      <w:pPr>
        <w:ind w:left="2790" w:hanging="180"/>
      </w:pPr>
    </w:lvl>
    <w:lvl w:ilvl="3" w:tplc="0C0A000F" w:tentative="1">
      <w:start w:val="1"/>
      <w:numFmt w:val="decimal"/>
      <w:lvlText w:val="%4."/>
      <w:lvlJc w:val="left"/>
      <w:pPr>
        <w:ind w:left="3510" w:hanging="360"/>
      </w:pPr>
    </w:lvl>
    <w:lvl w:ilvl="4" w:tplc="0C0A0019" w:tentative="1">
      <w:start w:val="1"/>
      <w:numFmt w:val="lowerLetter"/>
      <w:lvlText w:val="%5."/>
      <w:lvlJc w:val="left"/>
      <w:pPr>
        <w:ind w:left="4230" w:hanging="360"/>
      </w:pPr>
    </w:lvl>
    <w:lvl w:ilvl="5" w:tplc="0C0A001B" w:tentative="1">
      <w:start w:val="1"/>
      <w:numFmt w:val="lowerRoman"/>
      <w:lvlText w:val="%6."/>
      <w:lvlJc w:val="right"/>
      <w:pPr>
        <w:ind w:left="4950" w:hanging="180"/>
      </w:pPr>
    </w:lvl>
    <w:lvl w:ilvl="6" w:tplc="0C0A000F" w:tentative="1">
      <w:start w:val="1"/>
      <w:numFmt w:val="decimal"/>
      <w:lvlText w:val="%7."/>
      <w:lvlJc w:val="left"/>
      <w:pPr>
        <w:ind w:left="5670" w:hanging="360"/>
      </w:pPr>
    </w:lvl>
    <w:lvl w:ilvl="7" w:tplc="0C0A0019" w:tentative="1">
      <w:start w:val="1"/>
      <w:numFmt w:val="lowerLetter"/>
      <w:lvlText w:val="%8."/>
      <w:lvlJc w:val="left"/>
      <w:pPr>
        <w:ind w:left="6390" w:hanging="360"/>
      </w:pPr>
    </w:lvl>
    <w:lvl w:ilvl="8" w:tplc="0C0A001B" w:tentative="1">
      <w:start w:val="1"/>
      <w:numFmt w:val="lowerRoman"/>
      <w:lvlText w:val="%9."/>
      <w:lvlJc w:val="right"/>
      <w:pPr>
        <w:ind w:left="7110" w:hanging="180"/>
      </w:pPr>
    </w:lvl>
  </w:abstractNum>
  <w:abstractNum w:abstractNumId="6">
    <w:nsid w:val="68E14315"/>
    <w:multiLevelType w:val="hybridMultilevel"/>
    <w:tmpl w:val="6C6A97EE"/>
    <w:lvl w:ilvl="0" w:tplc="0B5C1E72">
      <w:start w:val="1"/>
      <w:numFmt w:val="decimal"/>
      <w:lvlText w:val="%1."/>
      <w:lvlJc w:val="left"/>
      <w:pPr>
        <w:ind w:left="1350" w:hanging="360"/>
      </w:pPr>
      <w:rPr>
        <w:rFonts w:hint="default"/>
        <w:b/>
      </w:rPr>
    </w:lvl>
    <w:lvl w:ilvl="1" w:tplc="0C0A0019" w:tentative="1">
      <w:start w:val="1"/>
      <w:numFmt w:val="lowerLetter"/>
      <w:lvlText w:val="%2."/>
      <w:lvlJc w:val="left"/>
      <w:pPr>
        <w:ind w:left="2070" w:hanging="360"/>
      </w:pPr>
    </w:lvl>
    <w:lvl w:ilvl="2" w:tplc="0C0A001B" w:tentative="1">
      <w:start w:val="1"/>
      <w:numFmt w:val="lowerRoman"/>
      <w:lvlText w:val="%3."/>
      <w:lvlJc w:val="right"/>
      <w:pPr>
        <w:ind w:left="2790" w:hanging="180"/>
      </w:pPr>
    </w:lvl>
    <w:lvl w:ilvl="3" w:tplc="0C0A000F" w:tentative="1">
      <w:start w:val="1"/>
      <w:numFmt w:val="decimal"/>
      <w:lvlText w:val="%4."/>
      <w:lvlJc w:val="left"/>
      <w:pPr>
        <w:ind w:left="3510" w:hanging="360"/>
      </w:pPr>
    </w:lvl>
    <w:lvl w:ilvl="4" w:tplc="0C0A0019" w:tentative="1">
      <w:start w:val="1"/>
      <w:numFmt w:val="lowerLetter"/>
      <w:lvlText w:val="%5."/>
      <w:lvlJc w:val="left"/>
      <w:pPr>
        <w:ind w:left="4230" w:hanging="360"/>
      </w:pPr>
    </w:lvl>
    <w:lvl w:ilvl="5" w:tplc="0C0A001B" w:tentative="1">
      <w:start w:val="1"/>
      <w:numFmt w:val="lowerRoman"/>
      <w:lvlText w:val="%6."/>
      <w:lvlJc w:val="right"/>
      <w:pPr>
        <w:ind w:left="4950" w:hanging="180"/>
      </w:pPr>
    </w:lvl>
    <w:lvl w:ilvl="6" w:tplc="0C0A000F" w:tentative="1">
      <w:start w:val="1"/>
      <w:numFmt w:val="decimal"/>
      <w:lvlText w:val="%7."/>
      <w:lvlJc w:val="left"/>
      <w:pPr>
        <w:ind w:left="5670" w:hanging="360"/>
      </w:pPr>
    </w:lvl>
    <w:lvl w:ilvl="7" w:tplc="0C0A0019" w:tentative="1">
      <w:start w:val="1"/>
      <w:numFmt w:val="lowerLetter"/>
      <w:lvlText w:val="%8."/>
      <w:lvlJc w:val="left"/>
      <w:pPr>
        <w:ind w:left="6390" w:hanging="360"/>
      </w:pPr>
    </w:lvl>
    <w:lvl w:ilvl="8" w:tplc="0C0A001B" w:tentative="1">
      <w:start w:val="1"/>
      <w:numFmt w:val="lowerRoman"/>
      <w:lvlText w:val="%9."/>
      <w:lvlJc w:val="right"/>
      <w:pPr>
        <w:ind w:left="7110" w:hanging="180"/>
      </w:pPr>
    </w:lvl>
  </w:abstractNum>
  <w:num w:numId="1">
    <w:abstractNumId w:val="0"/>
  </w:num>
  <w:num w:numId="2">
    <w:abstractNumId w:val="6"/>
  </w:num>
  <w:num w:numId="3">
    <w:abstractNumId w:val="2"/>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09A"/>
    <w:rsid w:val="0000091C"/>
    <w:rsid w:val="00002DCD"/>
    <w:rsid w:val="0002563D"/>
    <w:rsid w:val="00034D86"/>
    <w:rsid w:val="00037FC0"/>
    <w:rsid w:val="00042502"/>
    <w:rsid w:val="000517AC"/>
    <w:rsid w:val="0005459A"/>
    <w:rsid w:val="00072909"/>
    <w:rsid w:val="000A31C3"/>
    <w:rsid w:val="000A72CC"/>
    <w:rsid w:val="000C220B"/>
    <w:rsid w:val="000C7748"/>
    <w:rsid w:val="000D0048"/>
    <w:rsid w:val="000D0302"/>
    <w:rsid w:val="000D7D9C"/>
    <w:rsid w:val="000E24DA"/>
    <w:rsid w:val="000F5214"/>
    <w:rsid w:val="00101C88"/>
    <w:rsid w:val="0012317C"/>
    <w:rsid w:val="00132163"/>
    <w:rsid w:val="00141411"/>
    <w:rsid w:val="001473F5"/>
    <w:rsid w:val="0016612A"/>
    <w:rsid w:val="00173D14"/>
    <w:rsid w:val="00182AA8"/>
    <w:rsid w:val="00186066"/>
    <w:rsid w:val="0019230C"/>
    <w:rsid w:val="001A183A"/>
    <w:rsid w:val="001A68DA"/>
    <w:rsid w:val="001B3A5A"/>
    <w:rsid w:val="001C14B0"/>
    <w:rsid w:val="002014C7"/>
    <w:rsid w:val="00264B62"/>
    <w:rsid w:val="002751F6"/>
    <w:rsid w:val="002A6A06"/>
    <w:rsid w:val="002B4A64"/>
    <w:rsid w:val="002C2EB9"/>
    <w:rsid w:val="002C3F52"/>
    <w:rsid w:val="002C518D"/>
    <w:rsid w:val="002C5C32"/>
    <w:rsid w:val="002F416C"/>
    <w:rsid w:val="00302C55"/>
    <w:rsid w:val="00347A8D"/>
    <w:rsid w:val="00351CD2"/>
    <w:rsid w:val="00357109"/>
    <w:rsid w:val="00371A8A"/>
    <w:rsid w:val="003835C2"/>
    <w:rsid w:val="003B2A2B"/>
    <w:rsid w:val="003B2C73"/>
    <w:rsid w:val="003E7A0B"/>
    <w:rsid w:val="003F7EFF"/>
    <w:rsid w:val="0041026E"/>
    <w:rsid w:val="00416030"/>
    <w:rsid w:val="004364D9"/>
    <w:rsid w:val="00453119"/>
    <w:rsid w:val="00454824"/>
    <w:rsid w:val="00454FBF"/>
    <w:rsid w:val="00461E4C"/>
    <w:rsid w:val="004625D3"/>
    <w:rsid w:val="00463AA4"/>
    <w:rsid w:val="0046694A"/>
    <w:rsid w:val="0047388E"/>
    <w:rsid w:val="00474DE0"/>
    <w:rsid w:val="00475E37"/>
    <w:rsid w:val="00480E87"/>
    <w:rsid w:val="004818B0"/>
    <w:rsid w:val="00483610"/>
    <w:rsid w:val="004869B6"/>
    <w:rsid w:val="004A5D80"/>
    <w:rsid w:val="004C71E2"/>
    <w:rsid w:val="004D09F6"/>
    <w:rsid w:val="004D1CDC"/>
    <w:rsid w:val="004D4692"/>
    <w:rsid w:val="004E2564"/>
    <w:rsid w:val="004E276D"/>
    <w:rsid w:val="004E6266"/>
    <w:rsid w:val="004F2A2B"/>
    <w:rsid w:val="00501A6F"/>
    <w:rsid w:val="005034DB"/>
    <w:rsid w:val="00510554"/>
    <w:rsid w:val="00516D68"/>
    <w:rsid w:val="00522BC2"/>
    <w:rsid w:val="00530192"/>
    <w:rsid w:val="005404DB"/>
    <w:rsid w:val="00545D8D"/>
    <w:rsid w:val="00556E28"/>
    <w:rsid w:val="005727EC"/>
    <w:rsid w:val="00581E11"/>
    <w:rsid w:val="00586426"/>
    <w:rsid w:val="00586E40"/>
    <w:rsid w:val="005A5C68"/>
    <w:rsid w:val="005B0D97"/>
    <w:rsid w:val="005D1D0F"/>
    <w:rsid w:val="00612945"/>
    <w:rsid w:val="00622F33"/>
    <w:rsid w:val="00623C29"/>
    <w:rsid w:val="006260D6"/>
    <w:rsid w:val="00650F29"/>
    <w:rsid w:val="00653F3D"/>
    <w:rsid w:val="00686AEF"/>
    <w:rsid w:val="006A130D"/>
    <w:rsid w:val="006D0948"/>
    <w:rsid w:val="006D6910"/>
    <w:rsid w:val="006F33A3"/>
    <w:rsid w:val="006F5D5A"/>
    <w:rsid w:val="007069DD"/>
    <w:rsid w:val="007125AD"/>
    <w:rsid w:val="00720EC1"/>
    <w:rsid w:val="00735AC6"/>
    <w:rsid w:val="00736031"/>
    <w:rsid w:val="00740943"/>
    <w:rsid w:val="007447A0"/>
    <w:rsid w:val="00746A7C"/>
    <w:rsid w:val="007523ED"/>
    <w:rsid w:val="0075621C"/>
    <w:rsid w:val="00762A33"/>
    <w:rsid w:val="0076587D"/>
    <w:rsid w:val="0077623E"/>
    <w:rsid w:val="0078000A"/>
    <w:rsid w:val="007806A5"/>
    <w:rsid w:val="00783DCA"/>
    <w:rsid w:val="007873E5"/>
    <w:rsid w:val="007D684F"/>
    <w:rsid w:val="007E536B"/>
    <w:rsid w:val="007F6709"/>
    <w:rsid w:val="00804836"/>
    <w:rsid w:val="00827B1E"/>
    <w:rsid w:val="00836FD0"/>
    <w:rsid w:val="00837258"/>
    <w:rsid w:val="008455C5"/>
    <w:rsid w:val="00854EAB"/>
    <w:rsid w:val="00855BBF"/>
    <w:rsid w:val="0086421B"/>
    <w:rsid w:val="00866850"/>
    <w:rsid w:val="00873DC3"/>
    <w:rsid w:val="008772CE"/>
    <w:rsid w:val="00892B42"/>
    <w:rsid w:val="0089516C"/>
    <w:rsid w:val="008A6466"/>
    <w:rsid w:val="008B3DEB"/>
    <w:rsid w:val="008B4093"/>
    <w:rsid w:val="008D203B"/>
    <w:rsid w:val="008E0220"/>
    <w:rsid w:val="008E33F4"/>
    <w:rsid w:val="008E353F"/>
    <w:rsid w:val="008F1756"/>
    <w:rsid w:val="00902009"/>
    <w:rsid w:val="00911162"/>
    <w:rsid w:val="0091200C"/>
    <w:rsid w:val="0092503A"/>
    <w:rsid w:val="0093474A"/>
    <w:rsid w:val="00945A2F"/>
    <w:rsid w:val="00947684"/>
    <w:rsid w:val="00953758"/>
    <w:rsid w:val="00957F85"/>
    <w:rsid w:val="009610A4"/>
    <w:rsid w:val="00962307"/>
    <w:rsid w:val="00964683"/>
    <w:rsid w:val="00967700"/>
    <w:rsid w:val="00970E7D"/>
    <w:rsid w:val="00977630"/>
    <w:rsid w:val="0098070A"/>
    <w:rsid w:val="00983468"/>
    <w:rsid w:val="00986C57"/>
    <w:rsid w:val="00997096"/>
    <w:rsid w:val="009A319D"/>
    <w:rsid w:val="009B012B"/>
    <w:rsid w:val="009C09D4"/>
    <w:rsid w:val="009D2788"/>
    <w:rsid w:val="009E3104"/>
    <w:rsid w:val="009F6710"/>
    <w:rsid w:val="00A042C1"/>
    <w:rsid w:val="00A05D90"/>
    <w:rsid w:val="00A0637F"/>
    <w:rsid w:val="00A22ED7"/>
    <w:rsid w:val="00A32DE2"/>
    <w:rsid w:val="00A3490B"/>
    <w:rsid w:val="00A35568"/>
    <w:rsid w:val="00A47B1D"/>
    <w:rsid w:val="00A564DE"/>
    <w:rsid w:val="00A56BC3"/>
    <w:rsid w:val="00A67B50"/>
    <w:rsid w:val="00A7421D"/>
    <w:rsid w:val="00AA4C69"/>
    <w:rsid w:val="00AA77D3"/>
    <w:rsid w:val="00AB639C"/>
    <w:rsid w:val="00AC5A4F"/>
    <w:rsid w:val="00AE286D"/>
    <w:rsid w:val="00AE5AEF"/>
    <w:rsid w:val="00AE7C83"/>
    <w:rsid w:val="00AF1477"/>
    <w:rsid w:val="00AF5DE1"/>
    <w:rsid w:val="00AF61CF"/>
    <w:rsid w:val="00B27D02"/>
    <w:rsid w:val="00B363CC"/>
    <w:rsid w:val="00B44F8D"/>
    <w:rsid w:val="00B5258D"/>
    <w:rsid w:val="00B57C71"/>
    <w:rsid w:val="00B607D4"/>
    <w:rsid w:val="00B70DD7"/>
    <w:rsid w:val="00B82D14"/>
    <w:rsid w:val="00B867E1"/>
    <w:rsid w:val="00B94DD5"/>
    <w:rsid w:val="00B969DA"/>
    <w:rsid w:val="00BA288D"/>
    <w:rsid w:val="00BE61AF"/>
    <w:rsid w:val="00BF307D"/>
    <w:rsid w:val="00C110C8"/>
    <w:rsid w:val="00C163E1"/>
    <w:rsid w:val="00C23D21"/>
    <w:rsid w:val="00C42E1B"/>
    <w:rsid w:val="00C60277"/>
    <w:rsid w:val="00C603C6"/>
    <w:rsid w:val="00C65DA9"/>
    <w:rsid w:val="00C7038A"/>
    <w:rsid w:val="00C71898"/>
    <w:rsid w:val="00CC0377"/>
    <w:rsid w:val="00CC1D8E"/>
    <w:rsid w:val="00CD6FF3"/>
    <w:rsid w:val="00CE24A2"/>
    <w:rsid w:val="00CF19B2"/>
    <w:rsid w:val="00D03871"/>
    <w:rsid w:val="00D115E1"/>
    <w:rsid w:val="00D116B1"/>
    <w:rsid w:val="00D20A95"/>
    <w:rsid w:val="00D44BEC"/>
    <w:rsid w:val="00D5454B"/>
    <w:rsid w:val="00D57E13"/>
    <w:rsid w:val="00D61AA4"/>
    <w:rsid w:val="00D661D2"/>
    <w:rsid w:val="00D749BA"/>
    <w:rsid w:val="00D76D01"/>
    <w:rsid w:val="00D83B4A"/>
    <w:rsid w:val="00D9276F"/>
    <w:rsid w:val="00D94E80"/>
    <w:rsid w:val="00D967B1"/>
    <w:rsid w:val="00DA5049"/>
    <w:rsid w:val="00DA6883"/>
    <w:rsid w:val="00DB3DB7"/>
    <w:rsid w:val="00DC120E"/>
    <w:rsid w:val="00DC2BB1"/>
    <w:rsid w:val="00DC3FBA"/>
    <w:rsid w:val="00DD4015"/>
    <w:rsid w:val="00DD5948"/>
    <w:rsid w:val="00DE6B4F"/>
    <w:rsid w:val="00DE75EF"/>
    <w:rsid w:val="00DF3A34"/>
    <w:rsid w:val="00E206D7"/>
    <w:rsid w:val="00E32D33"/>
    <w:rsid w:val="00E347FA"/>
    <w:rsid w:val="00E4120E"/>
    <w:rsid w:val="00E50664"/>
    <w:rsid w:val="00E52FAC"/>
    <w:rsid w:val="00E67C00"/>
    <w:rsid w:val="00E73678"/>
    <w:rsid w:val="00E75F61"/>
    <w:rsid w:val="00E76A6E"/>
    <w:rsid w:val="00E76AEC"/>
    <w:rsid w:val="00E776EB"/>
    <w:rsid w:val="00E864F6"/>
    <w:rsid w:val="00E907B2"/>
    <w:rsid w:val="00E91D2F"/>
    <w:rsid w:val="00E956FC"/>
    <w:rsid w:val="00EA06C3"/>
    <w:rsid w:val="00EA720A"/>
    <w:rsid w:val="00EB1050"/>
    <w:rsid w:val="00EB5661"/>
    <w:rsid w:val="00EB7DA4"/>
    <w:rsid w:val="00ED10A0"/>
    <w:rsid w:val="00ED1582"/>
    <w:rsid w:val="00EE20D1"/>
    <w:rsid w:val="00EE2C21"/>
    <w:rsid w:val="00EF4A7D"/>
    <w:rsid w:val="00F07059"/>
    <w:rsid w:val="00F130FE"/>
    <w:rsid w:val="00F17692"/>
    <w:rsid w:val="00F20B6D"/>
    <w:rsid w:val="00F33C1C"/>
    <w:rsid w:val="00F34C90"/>
    <w:rsid w:val="00F42F4F"/>
    <w:rsid w:val="00F43528"/>
    <w:rsid w:val="00F452B1"/>
    <w:rsid w:val="00F53BA4"/>
    <w:rsid w:val="00F572DB"/>
    <w:rsid w:val="00F8209A"/>
    <w:rsid w:val="00F8760E"/>
    <w:rsid w:val="00F927E7"/>
    <w:rsid w:val="00FC74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09A"/>
  </w:style>
  <w:style w:type="paragraph" w:styleId="Ttulo1">
    <w:name w:val="heading 1"/>
    <w:basedOn w:val="Normal"/>
    <w:next w:val="Normal"/>
    <w:link w:val="Ttulo1Car"/>
    <w:uiPriority w:val="9"/>
    <w:qFormat/>
    <w:rsid w:val="00957F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F8209A"/>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F8209A"/>
    <w:rPr>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F8209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8209A"/>
    <w:pPr>
      <w:spacing w:after="160" w:line="259" w:lineRule="auto"/>
      <w:jc w:val="both"/>
    </w:pPr>
    <w:rPr>
      <w:vertAlign w:val="superscript"/>
    </w:rPr>
  </w:style>
  <w:style w:type="paragraph" w:styleId="Prrafodelista">
    <w:name w:val="List Paragraph"/>
    <w:aliases w:val="CNBV Parrafo1,Párrafo de lista1"/>
    <w:basedOn w:val="Normal"/>
    <w:link w:val="PrrafodelistaCar"/>
    <w:uiPriority w:val="34"/>
    <w:qFormat/>
    <w:rsid w:val="00F8209A"/>
    <w:pPr>
      <w:ind w:left="720"/>
      <w:contextualSpacing/>
    </w:pPr>
  </w:style>
  <w:style w:type="character" w:customStyle="1" w:styleId="PrrafodelistaCar">
    <w:name w:val="Párrafo de lista Car"/>
    <w:aliases w:val="CNBV Parrafo1 Car,Párrafo de lista1 Car"/>
    <w:link w:val="Prrafodelista"/>
    <w:uiPriority w:val="34"/>
    <w:qFormat/>
    <w:locked/>
    <w:rsid w:val="00F8209A"/>
  </w:style>
  <w:style w:type="character" w:styleId="Hipervnculo">
    <w:name w:val="Hyperlink"/>
    <w:basedOn w:val="Fuentedeprrafopredeter"/>
    <w:uiPriority w:val="99"/>
    <w:unhideWhenUsed/>
    <w:rsid w:val="00F8209A"/>
    <w:rPr>
      <w:color w:val="0000FF" w:themeColor="hyperlink"/>
      <w:u w:val="single"/>
    </w:rPr>
  </w:style>
  <w:style w:type="paragraph" w:styleId="Textodeglobo">
    <w:name w:val="Balloon Text"/>
    <w:basedOn w:val="Normal"/>
    <w:link w:val="TextodegloboCar"/>
    <w:uiPriority w:val="99"/>
    <w:semiHidden/>
    <w:unhideWhenUsed/>
    <w:rsid w:val="002014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14C7"/>
    <w:rPr>
      <w:rFonts w:ascii="Segoe UI" w:hAnsi="Segoe UI" w:cs="Segoe UI"/>
      <w:sz w:val="18"/>
      <w:szCs w:val="18"/>
    </w:rPr>
  </w:style>
  <w:style w:type="paragraph" w:styleId="Sangradetextonormal">
    <w:name w:val="Body Text Indent"/>
    <w:basedOn w:val="Normal"/>
    <w:link w:val="SangradetextonormalCar"/>
    <w:uiPriority w:val="99"/>
    <w:semiHidden/>
    <w:unhideWhenUsed/>
    <w:rsid w:val="00957F85"/>
    <w:pPr>
      <w:spacing w:after="120"/>
      <w:ind w:left="283"/>
    </w:pPr>
  </w:style>
  <w:style w:type="character" w:customStyle="1" w:styleId="SangradetextonormalCar">
    <w:name w:val="Sangría de texto normal Car"/>
    <w:basedOn w:val="Fuentedeprrafopredeter"/>
    <w:link w:val="Sangradetextonormal"/>
    <w:uiPriority w:val="99"/>
    <w:semiHidden/>
    <w:rsid w:val="00957F85"/>
  </w:style>
  <w:style w:type="paragraph" w:styleId="Textoindependienteprimerasangra2">
    <w:name w:val="Body Text First Indent 2"/>
    <w:basedOn w:val="Sangradetextonormal"/>
    <w:link w:val="Textoindependienteprimerasangra2Car"/>
    <w:uiPriority w:val="99"/>
    <w:unhideWhenUsed/>
    <w:rsid w:val="00957F85"/>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57F85"/>
  </w:style>
  <w:style w:type="character" w:customStyle="1" w:styleId="Ttulo1Car">
    <w:name w:val="Título 1 Car"/>
    <w:basedOn w:val="Fuentedeprrafopredeter"/>
    <w:link w:val="Ttulo1"/>
    <w:uiPriority w:val="9"/>
    <w:rsid w:val="00957F85"/>
    <w:rPr>
      <w:rFonts w:asciiTheme="majorHAnsi" w:eastAsiaTheme="majorEastAsia" w:hAnsiTheme="majorHAnsi" w:cstheme="majorBidi"/>
      <w:b/>
      <w:bCs/>
      <w:color w:val="365F91" w:themeColor="accent1" w:themeShade="BF"/>
      <w:sz w:val="28"/>
      <w:szCs w:val="28"/>
    </w:rPr>
  </w:style>
  <w:style w:type="paragraph" w:styleId="Encabezadodemensaje">
    <w:name w:val="Message Header"/>
    <w:basedOn w:val="Normal"/>
    <w:link w:val="EncabezadodemensajeCar"/>
    <w:uiPriority w:val="99"/>
    <w:unhideWhenUsed/>
    <w:rsid w:val="00957F8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957F85"/>
    <w:rPr>
      <w:rFonts w:asciiTheme="majorHAnsi" w:eastAsiaTheme="majorEastAsia" w:hAnsiTheme="majorHAnsi" w:cstheme="majorBidi"/>
      <w:sz w:val="24"/>
      <w:szCs w:val="24"/>
      <w:shd w:val="pct20" w:color="auto" w:fill="auto"/>
    </w:rPr>
  </w:style>
  <w:style w:type="paragraph" w:styleId="Encabezado">
    <w:name w:val="header"/>
    <w:basedOn w:val="Normal"/>
    <w:link w:val="EncabezadoCar"/>
    <w:uiPriority w:val="99"/>
    <w:unhideWhenUsed/>
    <w:rsid w:val="004364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364D9"/>
  </w:style>
  <w:style w:type="paragraph" w:styleId="Piedepgina">
    <w:name w:val="footer"/>
    <w:basedOn w:val="Normal"/>
    <w:link w:val="PiedepginaCar"/>
    <w:uiPriority w:val="99"/>
    <w:unhideWhenUsed/>
    <w:rsid w:val="004364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64D9"/>
  </w:style>
  <w:style w:type="character" w:styleId="Refdecomentario">
    <w:name w:val="annotation reference"/>
    <w:basedOn w:val="Fuentedeprrafopredeter"/>
    <w:uiPriority w:val="99"/>
    <w:semiHidden/>
    <w:unhideWhenUsed/>
    <w:rsid w:val="0078000A"/>
    <w:rPr>
      <w:sz w:val="16"/>
      <w:szCs w:val="16"/>
    </w:rPr>
  </w:style>
  <w:style w:type="paragraph" w:styleId="Textocomentario">
    <w:name w:val="annotation text"/>
    <w:basedOn w:val="Normal"/>
    <w:link w:val="TextocomentarioCar"/>
    <w:uiPriority w:val="99"/>
    <w:semiHidden/>
    <w:unhideWhenUsed/>
    <w:rsid w:val="0078000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8000A"/>
    <w:rPr>
      <w:sz w:val="20"/>
      <w:szCs w:val="20"/>
    </w:rPr>
  </w:style>
  <w:style w:type="paragraph" w:styleId="Asuntodelcomentario">
    <w:name w:val="annotation subject"/>
    <w:basedOn w:val="Textocomentario"/>
    <w:next w:val="Textocomentario"/>
    <w:link w:val="AsuntodelcomentarioCar"/>
    <w:uiPriority w:val="99"/>
    <w:semiHidden/>
    <w:unhideWhenUsed/>
    <w:rsid w:val="0078000A"/>
    <w:rPr>
      <w:b/>
      <w:bCs/>
    </w:rPr>
  </w:style>
  <w:style w:type="character" w:customStyle="1" w:styleId="AsuntodelcomentarioCar">
    <w:name w:val="Asunto del comentario Car"/>
    <w:basedOn w:val="TextocomentarioCar"/>
    <w:link w:val="Asuntodelcomentario"/>
    <w:uiPriority w:val="99"/>
    <w:semiHidden/>
    <w:rsid w:val="0078000A"/>
    <w:rPr>
      <w:b/>
      <w:bCs/>
      <w:sz w:val="20"/>
      <w:szCs w:val="20"/>
    </w:rPr>
  </w:style>
  <w:style w:type="table" w:styleId="Tablaconcuadrcula">
    <w:name w:val="Table Grid"/>
    <w:basedOn w:val="Tablanormal"/>
    <w:uiPriority w:val="39"/>
    <w:rsid w:val="00C23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09A"/>
  </w:style>
  <w:style w:type="paragraph" w:styleId="Ttulo1">
    <w:name w:val="heading 1"/>
    <w:basedOn w:val="Normal"/>
    <w:next w:val="Normal"/>
    <w:link w:val="Ttulo1Car"/>
    <w:uiPriority w:val="9"/>
    <w:qFormat/>
    <w:rsid w:val="00957F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F8209A"/>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F8209A"/>
    <w:rPr>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F8209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8209A"/>
    <w:pPr>
      <w:spacing w:after="160" w:line="259" w:lineRule="auto"/>
      <w:jc w:val="both"/>
    </w:pPr>
    <w:rPr>
      <w:vertAlign w:val="superscript"/>
    </w:rPr>
  </w:style>
  <w:style w:type="paragraph" w:styleId="Prrafodelista">
    <w:name w:val="List Paragraph"/>
    <w:aliases w:val="CNBV Parrafo1,Párrafo de lista1"/>
    <w:basedOn w:val="Normal"/>
    <w:link w:val="PrrafodelistaCar"/>
    <w:uiPriority w:val="34"/>
    <w:qFormat/>
    <w:rsid w:val="00F8209A"/>
    <w:pPr>
      <w:ind w:left="720"/>
      <w:contextualSpacing/>
    </w:pPr>
  </w:style>
  <w:style w:type="character" w:customStyle="1" w:styleId="PrrafodelistaCar">
    <w:name w:val="Párrafo de lista Car"/>
    <w:aliases w:val="CNBV Parrafo1 Car,Párrafo de lista1 Car"/>
    <w:link w:val="Prrafodelista"/>
    <w:uiPriority w:val="34"/>
    <w:qFormat/>
    <w:locked/>
    <w:rsid w:val="00F8209A"/>
  </w:style>
  <w:style w:type="character" w:styleId="Hipervnculo">
    <w:name w:val="Hyperlink"/>
    <w:basedOn w:val="Fuentedeprrafopredeter"/>
    <w:uiPriority w:val="99"/>
    <w:unhideWhenUsed/>
    <w:rsid w:val="00F8209A"/>
    <w:rPr>
      <w:color w:val="0000FF" w:themeColor="hyperlink"/>
      <w:u w:val="single"/>
    </w:rPr>
  </w:style>
  <w:style w:type="paragraph" w:styleId="Textodeglobo">
    <w:name w:val="Balloon Text"/>
    <w:basedOn w:val="Normal"/>
    <w:link w:val="TextodegloboCar"/>
    <w:uiPriority w:val="99"/>
    <w:semiHidden/>
    <w:unhideWhenUsed/>
    <w:rsid w:val="002014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14C7"/>
    <w:rPr>
      <w:rFonts w:ascii="Segoe UI" w:hAnsi="Segoe UI" w:cs="Segoe UI"/>
      <w:sz w:val="18"/>
      <w:szCs w:val="18"/>
    </w:rPr>
  </w:style>
  <w:style w:type="paragraph" w:styleId="Sangradetextonormal">
    <w:name w:val="Body Text Indent"/>
    <w:basedOn w:val="Normal"/>
    <w:link w:val="SangradetextonormalCar"/>
    <w:uiPriority w:val="99"/>
    <w:semiHidden/>
    <w:unhideWhenUsed/>
    <w:rsid w:val="00957F85"/>
    <w:pPr>
      <w:spacing w:after="120"/>
      <w:ind w:left="283"/>
    </w:pPr>
  </w:style>
  <w:style w:type="character" w:customStyle="1" w:styleId="SangradetextonormalCar">
    <w:name w:val="Sangría de texto normal Car"/>
    <w:basedOn w:val="Fuentedeprrafopredeter"/>
    <w:link w:val="Sangradetextonormal"/>
    <w:uiPriority w:val="99"/>
    <w:semiHidden/>
    <w:rsid w:val="00957F85"/>
  </w:style>
  <w:style w:type="paragraph" w:styleId="Textoindependienteprimerasangra2">
    <w:name w:val="Body Text First Indent 2"/>
    <w:basedOn w:val="Sangradetextonormal"/>
    <w:link w:val="Textoindependienteprimerasangra2Car"/>
    <w:uiPriority w:val="99"/>
    <w:unhideWhenUsed/>
    <w:rsid w:val="00957F85"/>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57F85"/>
  </w:style>
  <w:style w:type="character" w:customStyle="1" w:styleId="Ttulo1Car">
    <w:name w:val="Título 1 Car"/>
    <w:basedOn w:val="Fuentedeprrafopredeter"/>
    <w:link w:val="Ttulo1"/>
    <w:uiPriority w:val="9"/>
    <w:rsid w:val="00957F85"/>
    <w:rPr>
      <w:rFonts w:asciiTheme="majorHAnsi" w:eastAsiaTheme="majorEastAsia" w:hAnsiTheme="majorHAnsi" w:cstheme="majorBidi"/>
      <w:b/>
      <w:bCs/>
      <w:color w:val="365F91" w:themeColor="accent1" w:themeShade="BF"/>
      <w:sz w:val="28"/>
      <w:szCs w:val="28"/>
    </w:rPr>
  </w:style>
  <w:style w:type="paragraph" w:styleId="Encabezadodemensaje">
    <w:name w:val="Message Header"/>
    <w:basedOn w:val="Normal"/>
    <w:link w:val="EncabezadodemensajeCar"/>
    <w:uiPriority w:val="99"/>
    <w:unhideWhenUsed/>
    <w:rsid w:val="00957F8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957F85"/>
    <w:rPr>
      <w:rFonts w:asciiTheme="majorHAnsi" w:eastAsiaTheme="majorEastAsia" w:hAnsiTheme="majorHAnsi" w:cstheme="majorBidi"/>
      <w:sz w:val="24"/>
      <w:szCs w:val="24"/>
      <w:shd w:val="pct20" w:color="auto" w:fill="auto"/>
    </w:rPr>
  </w:style>
  <w:style w:type="paragraph" w:styleId="Encabezado">
    <w:name w:val="header"/>
    <w:basedOn w:val="Normal"/>
    <w:link w:val="EncabezadoCar"/>
    <w:uiPriority w:val="99"/>
    <w:unhideWhenUsed/>
    <w:rsid w:val="004364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364D9"/>
  </w:style>
  <w:style w:type="paragraph" w:styleId="Piedepgina">
    <w:name w:val="footer"/>
    <w:basedOn w:val="Normal"/>
    <w:link w:val="PiedepginaCar"/>
    <w:uiPriority w:val="99"/>
    <w:unhideWhenUsed/>
    <w:rsid w:val="004364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64D9"/>
  </w:style>
  <w:style w:type="character" w:styleId="Refdecomentario">
    <w:name w:val="annotation reference"/>
    <w:basedOn w:val="Fuentedeprrafopredeter"/>
    <w:uiPriority w:val="99"/>
    <w:semiHidden/>
    <w:unhideWhenUsed/>
    <w:rsid w:val="0078000A"/>
    <w:rPr>
      <w:sz w:val="16"/>
      <w:szCs w:val="16"/>
    </w:rPr>
  </w:style>
  <w:style w:type="paragraph" w:styleId="Textocomentario">
    <w:name w:val="annotation text"/>
    <w:basedOn w:val="Normal"/>
    <w:link w:val="TextocomentarioCar"/>
    <w:uiPriority w:val="99"/>
    <w:semiHidden/>
    <w:unhideWhenUsed/>
    <w:rsid w:val="0078000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8000A"/>
    <w:rPr>
      <w:sz w:val="20"/>
      <w:szCs w:val="20"/>
    </w:rPr>
  </w:style>
  <w:style w:type="paragraph" w:styleId="Asuntodelcomentario">
    <w:name w:val="annotation subject"/>
    <w:basedOn w:val="Textocomentario"/>
    <w:next w:val="Textocomentario"/>
    <w:link w:val="AsuntodelcomentarioCar"/>
    <w:uiPriority w:val="99"/>
    <w:semiHidden/>
    <w:unhideWhenUsed/>
    <w:rsid w:val="0078000A"/>
    <w:rPr>
      <w:b/>
      <w:bCs/>
    </w:rPr>
  </w:style>
  <w:style w:type="character" w:customStyle="1" w:styleId="AsuntodelcomentarioCar">
    <w:name w:val="Asunto del comentario Car"/>
    <w:basedOn w:val="TextocomentarioCar"/>
    <w:link w:val="Asuntodelcomentario"/>
    <w:uiPriority w:val="99"/>
    <w:semiHidden/>
    <w:rsid w:val="0078000A"/>
    <w:rPr>
      <w:b/>
      <w:bCs/>
      <w:sz w:val="20"/>
      <w:szCs w:val="20"/>
    </w:rPr>
  </w:style>
  <w:style w:type="table" w:styleId="Tablaconcuadrcula">
    <w:name w:val="Table Grid"/>
    <w:basedOn w:val="Tablanormal"/>
    <w:uiPriority w:val="39"/>
    <w:rsid w:val="00C23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D7202-F8EB-4C54-8B09-7154FAB0C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Pages>
  <Words>620</Words>
  <Characters>3412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IEEQ</dc:creator>
  <cp:lastModifiedBy>DEAJ_ServSocial</cp:lastModifiedBy>
  <cp:revision>13</cp:revision>
  <cp:lastPrinted>2021-02-16T18:11:00Z</cp:lastPrinted>
  <dcterms:created xsi:type="dcterms:W3CDTF">2021-02-18T23:20:00Z</dcterms:created>
  <dcterms:modified xsi:type="dcterms:W3CDTF">2021-02-19T21:05:00Z</dcterms:modified>
</cp:coreProperties>
</file>