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B1" w:rsidRPr="008355C5" w:rsidRDefault="00946DB1" w:rsidP="00946DB1">
      <w:pPr>
        <w:pStyle w:val="Ttulo1"/>
        <w:rPr>
          <w:rFonts w:ascii="Gothic720 BT" w:hAnsi="Gothic720 BT"/>
          <w:b/>
          <w:sz w:val="12"/>
          <w:szCs w:val="12"/>
          <w:lang w:eastAsia="es-ES"/>
        </w:rPr>
      </w:pPr>
      <w:r>
        <w:rPr>
          <w:rFonts w:ascii="Gothic720 BT" w:hAnsi="Gothic720 BT"/>
          <w:sz w:val="12"/>
          <w:szCs w:val="12"/>
          <w:lang w:eastAsia="es-ES"/>
        </w:rPr>
        <w:t>Proveído de Improcedencia</w:t>
      </w:r>
    </w:p>
    <w:p w:rsidR="00946DB1" w:rsidRPr="00670078" w:rsidRDefault="00946DB1" w:rsidP="00946DB1">
      <w:pPr>
        <w:spacing w:after="0"/>
        <w:ind w:left="3402"/>
        <w:jc w:val="both"/>
        <w:rPr>
          <w:rFonts w:ascii="Gothic720 BT" w:hAnsi="Gothic720 BT" w:cs="Arial"/>
          <w:b/>
          <w:lang w:eastAsia="es-ES"/>
        </w:rPr>
      </w:pPr>
      <w:r w:rsidRPr="00670078">
        <w:rPr>
          <w:rFonts w:ascii="Gothic720 BT" w:hAnsi="Gothic720 BT" w:cs="Arial"/>
          <w:b/>
          <w:lang w:eastAsia="es-ES"/>
        </w:rPr>
        <w:t xml:space="preserve">OFICIALÍA ELECTORAL. </w:t>
      </w:r>
    </w:p>
    <w:p w:rsidR="00946DB1" w:rsidRPr="0000192B" w:rsidRDefault="00946DB1" w:rsidP="00946DB1">
      <w:pPr>
        <w:spacing w:after="0"/>
        <w:ind w:left="3402"/>
        <w:jc w:val="both"/>
        <w:rPr>
          <w:rFonts w:ascii="Gothic720 BT" w:hAnsi="Gothic720 BT" w:cs="Arial"/>
          <w:b/>
          <w:lang w:eastAsia="es-ES"/>
        </w:rPr>
      </w:pPr>
    </w:p>
    <w:p w:rsidR="00946DB1" w:rsidRPr="00670078" w:rsidRDefault="00946DB1" w:rsidP="00946DB1">
      <w:pPr>
        <w:spacing w:after="0"/>
        <w:ind w:left="3402"/>
        <w:jc w:val="both"/>
        <w:rPr>
          <w:rFonts w:ascii="Gothic720 BT" w:hAnsi="Gothic720 BT" w:cs="Arial"/>
          <w:lang w:eastAsia="es-ES"/>
        </w:rPr>
      </w:pPr>
      <w:r w:rsidRPr="00670078">
        <w:rPr>
          <w:rFonts w:ascii="Gothic720 BT" w:hAnsi="Gothic720 BT" w:cs="Arial"/>
          <w:b/>
          <w:lang w:eastAsia="es-ES"/>
        </w:rPr>
        <w:t>CUADERNO:</w:t>
      </w:r>
      <w:r w:rsidRPr="00670078">
        <w:rPr>
          <w:rFonts w:ascii="Gothic720 BT" w:hAnsi="Gothic720 BT" w:cs="Arial"/>
          <w:lang w:eastAsia="es-ES"/>
        </w:rPr>
        <w:t xml:space="preserve"> </w:t>
      </w:r>
      <w:r>
        <w:rPr>
          <w:rFonts w:ascii="Gothic720 BT" w:hAnsi="Gothic720 BT" w:cs="Arial"/>
          <w:lang w:val="es-MX" w:eastAsia="es-ES"/>
        </w:rPr>
        <w:t>IEEQ/C/002/2021-P</w:t>
      </w:r>
      <w:r w:rsidRPr="00670078">
        <w:rPr>
          <w:rFonts w:ascii="Gothic720 BT" w:hAnsi="Gothic720 BT" w:cs="Arial"/>
          <w:lang w:eastAsia="es-ES"/>
        </w:rPr>
        <w:t>.</w:t>
      </w:r>
    </w:p>
    <w:p w:rsidR="00946DB1" w:rsidRPr="0000192B" w:rsidRDefault="00946DB1" w:rsidP="00946DB1">
      <w:pPr>
        <w:spacing w:after="0"/>
        <w:ind w:left="3402"/>
        <w:jc w:val="both"/>
        <w:rPr>
          <w:rFonts w:ascii="Gothic720 BT" w:hAnsi="Gothic720 BT" w:cs="Arial"/>
          <w:b/>
          <w:lang w:eastAsia="es-ES"/>
        </w:rPr>
      </w:pPr>
    </w:p>
    <w:p w:rsidR="00946DB1" w:rsidRPr="00670078" w:rsidRDefault="00946DB1" w:rsidP="00946DB1">
      <w:pPr>
        <w:spacing w:after="0"/>
        <w:ind w:left="3402"/>
        <w:jc w:val="both"/>
        <w:rPr>
          <w:rFonts w:ascii="Gothic720 BT" w:hAnsi="Gothic720 BT" w:cs="Arial"/>
          <w:lang w:eastAsia="es-ES"/>
        </w:rPr>
      </w:pPr>
      <w:r w:rsidRPr="00670078">
        <w:rPr>
          <w:rFonts w:ascii="Gothic720 BT" w:hAnsi="Gothic720 BT" w:cs="Arial"/>
          <w:b/>
          <w:lang w:eastAsia="es-ES"/>
        </w:rPr>
        <w:t>SOLICITANTE</w:t>
      </w:r>
      <w:r w:rsidRPr="00670078">
        <w:rPr>
          <w:rFonts w:ascii="Gothic720 BT" w:hAnsi="Gothic720 BT" w:cs="Arial"/>
          <w:lang w:eastAsia="es-ES"/>
        </w:rPr>
        <w:t xml:space="preserve">: </w:t>
      </w:r>
      <w:r>
        <w:rPr>
          <w:rFonts w:ascii="Gothic720 BT" w:hAnsi="Gothic720 BT" w:cs="Arial"/>
          <w:lang w:val="es-MX" w:eastAsia="es-ES"/>
        </w:rPr>
        <w:t>MARIA ALEMÁN MUÑOZ CASTILLO, POR DERECHO PROPIO.</w:t>
      </w:r>
    </w:p>
    <w:p w:rsidR="00946DB1" w:rsidRPr="0000192B" w:rsidRDefault="00946DB1" w:rsidP="00946DB1">
      <w:pPr>
        <w:spacing w:after="0"/>
        <w:ind w:left="3402"/>
        <w:jc w:val="both"/>
        <w:rPr>
          <w:rFonts w:ascii="Gothic720 BT" w:hAnsi="Gothic720 BT" w:cs="Arial"/>
          <w:lang w:eastAsia="es-ES"/>
        </w:rPr>
      </w:pPr>
    </w:p>
    <w:p w:rsidR="00946DB1" w:rsidRPr="00670078" w:rsidRDefault="00946DB1" w:rsidP="00946DB1">
      <w:pPr>
        <w:spacing w:after="0"/>
        <w:ind w:left="3402"/>
        <w:jc w:val="both"/>
        <w:rPr>
          <w:rFonts w:ascii="Gothic720 BT" w:hAnsi="Gothic720 BT" w:cs="Arial"/>
          <w:lang w:eastAsia="es-ES"/>
        </w:rPr>
      </w:pPr>
      <w:r w:rsidRPr="00670078">
        <w:rPr>
          <w:rFonts w:ascii="Gothic720 BT" w:hAnsi="Gothic720 BT" w:cs="Arial"/>
          <w:b/>
          <w:lang w:eastAsia="es-ES"/>
        </w:rPr>
        <w:t xml:space="preserve">ASUNTO: </w:t>
      </w:r>
      <w:r>
        <w:rPr>
          <w:rFonts w:ascii="Gothic720 BT" w:hAnsi="Gothic720 BT" w:cs="Arial"/>
          <w:lang w:eastAsia="es-ES"/>
        </w:rPr>
        <w:t>IMPROCEDENCIA DE SOLICITUD.</w:t>
      </w:r>
    </w:p>
    <w:p w:rsidR="00946DB1" w:rsidRPr="0000192B" w:rsidRDefault="00946DB1" w:rsidP="00946DB1">
      <w:pPr>
        <w:spacing w:after="0"/>
        <w:jc w:val="both"/>
        <w:rPr>
          <w:rFonts w:ascii="Gothic720 BT" w:hAnsi="Gothic720 BT" w:cs="Arial"/>
          <w:sz w:val="28"/>
          <w:lang w:val="es-MX" w:eastAsia="es-ES"/>
        </w:rPr>
      </w:pPr>
    </w:p>
    <w:p w:rsidR="00946DB1" w:rsidRPr="00670078" w:rsidRDefault="00946DB1" w:rsidP="00946DB1">
      <w:pPr>
        <w:spacing w:after="0"/>
        <w:jc w:val="both"/>
        <w:rPr>
          <w:rFonts w:ascii="Gothic720 BT" w:hAnsi="Gothic720 BT" w:cs="Arial"/>
          <w:lang w:val="es-MX" w:eastAsia="es-ES"/>
        </w:rPr>
      </w:pPr>
      <w:r w:rsidRPr="00670078">
        <w:rPr>
          <w:rFonts w:ascii="Gothic720 BT" w:hAnsi="Gothic720 BT" w:cs="Arial"/>
          <w:lang w:val="es-MX" w:eastAsia="es-ES"/>
        </w:rPr>
        <w:t xml:space="preserve">Santiago de Querétaro, Querétaro, </w:t>
      </w:r>
      <w:r>
        <w:rPr>
          <w:rFonts w:ascii="Gothic720 BT" w:hAnsi="Gothic720 BT" w:cs="Arial"/>
          <w:lang w:val="es-MX" w:eastAsia="es-ES"/>
        </w:rPr>
        <w:t>diecisiete</w:t>
      </w:r>
      <w:r w:rsidRPr="00670078">
        <w:rPr>
          <w:rFonts w:ascii="Gothic720 BT" w:hAnsi="Gothic720 BT" w:cs="Arial"/>
          <w:lang w:val="es-MX" w:eastAsia="es-ES"/>
        </w:rPr>
        <w:t xml:space="preserve"> de </w:t>
      </w:r>
      <w:r>
        <w:rPr>
          <w:rFonts w:ascii="Gothic720 BT" w:hAnsi="Gothic720 BT" w:cs="Arial"/>
          <w:lang w:val="es-MX" w:eastAsia="es-ES"/>
        </w:rPr>
        <w:t xml:space="preserve">marzo </w:t>
      </w:r>
      <w:r w:rsidRPr="00670078">
        <w:rPr>
          <w:rFonts w:ascii="Gothic720 BT" w:hAnsi="Gothic720 BT" w:cs="Arial"/>
          <w:lang w:val="es-MX" w:eastAsia="es-ES"/>
        </w:rPr>
        <w:t>de dos mil veintiuno.</w:t>
      </w:r>
      <w:r>
        <w:rPr>
          <w:rStyle w:val="Refdenotaalpie"/>
          <w:rFonts w:ascii="Gothic720 BT" w:hAnsi="Gothic720 BT" w:cs="Arial"/>
          <w:lang w:val="es-MX" w:eastAsia="es-ES"/>
        </w:rPr>
        <w:footnoteReference w:id="1"/>
      </w:r>
      <w:r w:rsidRPr="00670078">
        <w:rPr>
          <w:rFonts w:ascii="Gothic720 BT" w:hAnsi="Gothic720 BT" w:cs="Arial"/>
          <w:lang w:val="es-MX" w:eastAsia="es-ES"/>
        </w:rPr>
        <w:t xml:space="preserve"> </w:t>
      </w:r>
    </w:p>
    <w:p w:rsidR="00946DB1" w:rsidRPr="0000192B" w:rsidRDefault="00946DB1" w:rsidP="00946DB1">
      <w:pPr>
        <w:spacing w:after="0"/>
        <w:jc w:val="both"/>
        <w:rPr>
          <w:rFonts w:ascii="Gothic720 BT" w:hAnsi="Gothic720 BT" w:cs="Arial"/>
          <w:b/>
          <w:lang w:val="es-MX" w:eastAsia="es-ES"/>
        </w:rPr>
      </w:pPr>
    </w:p>
    <w:p w:rsidR="00946DB1" w:rsidRPr="00670078" w:rsidRDefault="00946DB1" w:rsidP="00946DB1">
      <w:pPr>
        <w:spacing w:after="0"/>
        <w:jc w:val="both"/>
        <w:rPr>
          <w:rFonts w:ascii="Gothic720 BT" w:hAnsi="Gothic720 BT" w:cs="Arial"/>
          <w:lang w:val="es-MX" w:eastAsia="es-ES"/>
        </w:rPr>
      </w:pPr>
      <w:r w:rsidRPr="00670078">
        <w:rPr>
          <w:rFonts w:ascii="Gothic720 BT" w:hAnsi="Gothic720 BT" w:cs="Arial"/>
          <w:b/>
          <w:lang w:val="es-MX" w:eastAsia="es-ES"/>
        </w:rPr>
        <w:t xml:space="preserve">VISTO </w:t>
      </w:r>
      <w:r w:rsidRPr="00670078">
        <w:rPr>
          <w:rFonts w:ascii="Gothic720 BT" w:hAnsi="Gothic720 BT" w:cs="Arial"/>
          <w:lang w:val="es-MX" w:eastAsia="es-ES"/>
        </w:rPr>
        <w:t>el oficio SE/</w:t>
      </w:r>
      <w:r>
        <w:rPr>
          <w:rFonts w:ascii="Gothic720 BT" w:hAnsi="Gothic720 BT" w:cs="Arial"/>
          <w:lang w:val="es-MX" w:eastAsia="es-ES"/>
        </w:rPr>
        <w:t>946</w:t>
      </w:r>
      <w:r w:rsidRPr="00670078">
        <w:rPr>
          <w:rFonts w:ascii="Gothic720 BT" w:hAnsi="Gothic720 BT" w:cs="Arial"/>
          <w:lang w:val="es-MX" w:eastAsia="es-ES"/>
        </w:rPr>
        <w:t>/</w:t>
      </w:r>
      <w:r>
        <w:rPr>
          <w:rFonts w:ascii="Gothic720 BT" w:hAnsi="Gothic720 BT" w:cs="Arial"/>
          <w:lang w:val="es-MX" w:eastAsia="es-ES"/>
        </w:rPr>
        <w:t xml:space="preserve">2021 de diecisiete de marzo, </w:t>
      </w:r>
      <w:r w:rsidRPr="00670078">
        <w:rPr>
          <w:rFonts w:ascii="Gothic720 BT" w:hAnsi="Gothic720 BT" w:cs="Arial"/>
          <w:lang w:val="es-MX" w:eastAsia="es-ES"/>
        </w:rPr>
        <w:t xml:space="preserve">a través del cual el Secretario Ejecutivo remitió el escrito </w:t>
      </w:r>
      <w:r>
        <w:rPr>
          <w:rFonts w:ascii="Gothic720 BT" w:hAnsi="Gothic720 BT" w:cs="Arial"/>
          <w:lang w:val="es-MX" w:eastAsia="es-ES"/>
        </w:rPr>
        <w:t>recibido</w:t>
      </w:r>
      <w:r w:rsidRPr="00670078">
        <w:rPr>
          <w:rFonts w:ascii="Gothic720 BT" w:hAnsi="Gothic720 BT" w:cs="Arial"/>
          <w:lang w:val="es-MX" w:eastAsia="es-ES"/>
        </w:rPr>
        <w:t xml:space="preserve"> en la Oficialía de Partes de este Instituto </w:t>
      </w:r>
      <w:r>
        <w:rPr>
          <w:rFonts w:ascii="Gothic720 BT" w:hAnsi="Gothic720 BT" w:cs="Arial"/>
          <w:lang w:val="es-MX" w:eastAsia="es-ES"/>
        </w:rPr>
        <w:t>Electoral del Estado de Querétaro</w:t>
      </w:r>
      <w:r w:rsidRPr="00670078">
        <w:rPr>
          <w:rStyle w:val="Refdenotaalpie"/>
          <w:rFonts w:ascii="Gothic720 BT" w:hAnsi="Gothic720 BT" w:cs="Arial"/>
          <w:lang w:val="es-MX" w:eastAsia="es-ES"/>
        </w:rPr>
        <w:footnoteReference w:id="2"/>
      </w:r>
      <w:r>
        <w:rPr>
          <w:rFonts w:ascii="Gothic720 BT" w:hAnsi="Gothic720 BT" w:cs="Arial"/>
          <w:lang w:val="es-MX" w:eastAsia="es-ES"/>
        </w:rPr>
        <w:t xml:space="preserve"> </w:t>
      </w:r>
      <w:r w:rsidRPr="00670078">
        <w:rPr>
          <w:rFonts w:ascii="Gothic720 BT" w:hAnsi="Gothic720 BT" w:cs="Arial"/>
          <w:lang w:val="es-MX" w:eastAsia="es-ES"/>
        </w:rPr>
        <w:t xml:space="preserve">el </w:t>
      </w:r>
      <w:r>
        <w:rPr>
          <w:rFonts w:ascii="Gothic720 BT" w:hAnsi="Gothic720 BT" w:cs="Arial"/>
          <w:lang w:val="es-MX" w:eastAsia="es-ES"/>
        </w:rPr>
        <w:t>diecisiete</w:t>
      </w:r>
      <w:r w:rsidRPr="00670078">
        <w:rPr>
          <w:rFonts w:ascii="Gothic720 BT" w:hAnsi="Gothic720 BT" w:cs="Arial"/>
          <w:lang w:val="es-MX" w:eastAsia="es-ES"/>
        </w:rPr>
        <w:t xml:space="preserve"> de </w:t>
      </w:r>
      <w:r>
        <w:rPr>
          <w:rFonts w:ascii="Gothic720 BT" w:hAnsi="Gothic720 BT" w:cs="Arial"/>
          <w:lang w:val="es-MX" w:eastAsia="es-ES"/>
        </w:rPr>
        <w:t>marzo</w:t>
      </w:r>
      <w:r w:rsidRPr="00670078">
        <w:rPr>
          <w:rFonts w:ascii="Gothic720 BT" w:hAnsi="Gothic720 BT" w:cs="Arial"/>
          <w:lang w:val="es-MX" w:eastAsia="es-ES"/>
        </w:rPr>
        <w:t xml:space="preserve">, registrado con el folio </w:t>
      </w:r>
      <w:r>
        <w:rPr>
          <w:rFonts w:ascii="Gothic720 BT" w:hAnsi="Gothic720 BT" w:cs="Arial"/>
          <w:lang w:val="es-MX" w:eastAsia="es-ES"/>
        </w:rPr>
        <w:t>0725</w:t>
      </w:r>
      <w:r w:rsidRPr="00670078">
        <w:rPr>
          <w:rFonts w:ascii="Gothic720 BT" w:hAnsi="Gothic720 BT" w:cs="Arial"/>
          <w:lang w:val="es-MX" w:eastAsia="es-ES"/>
        </w:rPr>
        <w:t xml:space="preserve">, signado por </w:t>
      </w:r>
      <w:r>
        <w:rPr>
          <w:rFonts w:ascii="Gothic720 BT" w:hAnsi="Gothic720 BT" w:cs="Arial"/>
          <w:lang w:val="es-MX" w:eastAsia="es-ES"/>
        </w:rPr>
        <w:t>Maria Alemán Muñoz Castillo, por su derecho propio</w:t>
      </w:r>
      <w:r w:rsidRPr="00670078">
        <w:rPr>
          <w:rFonts w:ascii="Gothic720 BT" w:hAnsi="Gothic720 BT" w:cs="Arial"/>
          <w:lang w:val="es-MX" w:eastAsia="es-ES"/>
        </w:rPr>
        <w:t xml:space="preserve">, a través del cual solicitó el ejercicio de la función electoral en los términos señalados en su escrito; con fundamento en lo dispuesto por </w:t>
      </w:r>
      <w:r w:rsidRPr="00670078">
        <w:rPr>
          <w:rFonts w:ascii="Gothic720 BT" w:hAnsi="Gothic720 BT" w:cs="Arial"/>
        </w:rPr>
        <w:t xml:space="preserve">los artículos </w:t>
      </w:r>
      <w:r w:rsidRPr="00670078">
        <w:rPr>
          <w:rFonts w:ascii="Gothic720 BT" w:hAnsi="Gothic720 BT" w:cs="Arial"/>
          <w:lang w:val="es-MX" w:eastAsia="es-ES"/>
        </w:rPr>
        <w:t>63, párrafo segundo y 77, fracción X de la Ley Electoral del Estado de Querétaro;</w:t>
      </w:r>
      <w:r w:rsidRPr="00670078">
        <w:rPr>
          <w:rStyle w:val="Refdenotaalpie"/>
          <w:rFonts w:ascii="Gothic720 BT" w:hAnsi="Gothic720 BT" w:cs="Arial"/>
          <w:lang w:val="es-MX" w:eastAsia="es-ES"/>
        </w:rPr>
        <w:footnoteReference w:id="3"/>
      </w:r>
      <w:r>
        <w:rPr>
          <w:rFonts w:ascii="Gothic720 BT" w:hAnsi="Gothic720 BT" w:cs="Arial"/>
          <w:lang w:val="es-MX" w:eastAsia="es-ES"/>
        </w:rPr>
        <w:t xml:space="preserve"> 1, 3</w:t>
      </w:r>
      <w:r w:rsidRPr="00670078">
        <w:rPr>
          <w:rFonts w:ascii="Gothic720 BT" w:hAnsi="Gothic720 BT" w:cs="Arial"/>
          <w:lang w:val="es-MX" w:eastAsia="es-ES"/>
        </w:rPr>
        <w:t>, 6, fracción I, 15,</w:t>
      </w:r>
      <w:r>
        <w:rPr>
          <w:rFonts w:ascii="Gothic720 BT" w:hAnsi="Gothic720 BT" w:cs="Arial"/>
          <w:lang w:val="es-MX" w:eastAsia="es-ES"/>
        </w:rPr>
        <w:t xml:space="preserve"> </w:t>
      </w:r>
      <w:r w:rsidRPr="00670078">
        <w:rPr>
          <w:rFonts w:ascii="Gothic720 BT" w:hAnsi="Gothic720 BT" w:cs="Arial"/>
          <w:lang w:val="es-MX" w:eastAsia="es-ES"/>
        </w:rPr>
        <w:t>16, fracción III, 19, fracción I del Reglamento de la Oficialía Electoral del Instituto Electoral del Estado de Querétaro;</w:t>
      </w:r>
      <w:r w:rsidRPr="00670078">
        <w:rPr>
          <w:rStyle w:val="Refdenotaalpie"/>
          <w:rFonts w:ascii="Gothic720 BT" w:hAnsi="Gothic720 BT" w:cs="Arial"/>
          <w:lang w:val="es-MX" w:eastAsia="es-ES"/>
        </w:rPr>
        <w:footnoteReference w:id="4"/>
      </w:r>
      <w:r w:rsidRPr="00670078">
        <w:rPr>
          <w:rFonts w:ascii="Gothic720 BT" w:hAnsi="Gothic720 BT" w:cs="Arial"/>
          <w:lang w:val="es-MX" w:eastAsia="es-ES"/>
        </w:rPr>
        <w:t xml:space="preserve"> la Dirección Ejecutiva de Asuntos Jurídicos </w:t>
      </w:r>
      <w:r w:rsidRPr="00670078">
        <w:rPr>
          <w:rFonts w:ascii="Gothic720 BT" w:hAnsi="Gothic720 BT" w:cs="Arial"/>
          <w:b/>
          <w:lang w:val="es-MX" w:eastAsia="es-ES"/>
        </w:rPr>
        <w:t>ACUERDA</w:t>
      </w:r>
      <w:r w:rsidRPr="00670078">
        <w:rPr>
          <w:rFonts w:ascii="Gothic720 BT" w:hAnsi="Gothic720 BT" w:cs="Arial"/>
          <w:lang w:val="es-MX" w:eastAsia="es-ES"/>
        </w:rPr>
        <w:t xml:space="preserve">: </w:t>
      </w:r>
    </w:p>
    <w:p w:rsidR="00946DB1" w:rsidRPr="0000192B" w:rsidRDefault="00946DB1" w:rsidP="00946DB1">
      <w:pPr>
        <w:spacing w:after="0"/>
        <w:jc w:val="both"/>
        <w:rPr>
          <w:rFonts w:ascii="Gothic720 BT" w:hAnsi="Gothic720 BT" w:cs="Arial"/>
          <w:b/>
          <w:lang w:val="es-MX" w:eastAsia="es-ES"/>
        </w:rPr>
      </w:pPr>
    </w:p>
    <w:p w:rsidR="00946DB1" w:rsidRPr="00670078" w:rsidRDefault="00946DB1" w:rsidP="00946DB1">
      <w:pPr>
        <w:spacing w:after="0"/>
        <w:jc w:val="both"/>
        <w:rPr>
          <w:rFonts w:ascii="Gothic720 BT" w:hAnsi="Gothic720 BT" w:cs="Arial"/>
          <w:lang w:val="es-MX" w:eastAsia="es-ES"/>
        </w:rPr>
      </w:pPr>
      <w:r w:rsidRPr="00670078">
        <w:rPr>
          <w:rFonts w:ascii="Gothic720 BT" w:hAnsi="Gothic720 BT" w:cs="Arial"/>
          <w:b/>
          <w:lang w:val="es-MX" w:eastAsia="es-ES"/>
        </w:rPr>
        <w:t xml:space="preserve">PRIMERO. Recepción. </w:t>
      </w:r>
      <w:r w:rsidRPr="00670078">
        <w:rPr>
          <w:rFonts w:ascii="Gothic720 BT" w:hAnsi="Gothic720 BT" w:cs="Arial"/>
          <w:lang w:val="es-MX" w:eastAsia="es-ES"/>
        </w:rPr>
        <w:t>Se tiene por recibidos los documentos de cuenta, los cuales constan de</w:t>
      </w:r>
      <w:r>
        <w:rPr>
          <w:rFonts w:ascii="Gothic720 BT" w:hAnsi="Gothic720 BT" w:cs="Arial"/>
          <w:lang w:val="es-MX" w:eastAsia="es-ES"/>
        </w:rPr>
        <w:t xml:space="preserve"> cuatro</w:t>
      </w:r>
      <w:r w:rsidRPr="00670078">
        <w:rPr>
          <w:rFonts w:ascii="Gothic720 BT" w:hAnsi="Gothic720 BT" w:cs="Arial"/>
          <w:lang w:val="es-MX" w:eastAsia="es-ES"/>
        </w:rPr>
        <w:t xml:space="preserve"> fojas útiles con texto por un solo lado, documento</w:t>
      </w:r>
      <w:r>
        <w:rPr>
          <w:rFonts w:ascii="Gothic720 BT" w:hAnsi="Gothic720 BT" w:cs="Arial"/>
          <w:lang w:val="es-MX" w:eastAsia="es-ES"/>
        </w:rPr>
        <w:t>s</w:t>
      </w:r>
      <w:r w:rsidRPr="00670078">
        <w:rPr>
          <w:rFonts w:ascii="Gothic720 BT" w:hAnsi="Gothic720 BT" w:cs="Arial"/>
          <w:lang w:val="es-MX" w:eastAsia="es-ES"/>
        </w:rPr>
        <w:t xml:space="preserve"> que se ordena agregar en autos para los efectos conducentes.</w:t>
      </w:r>
    </w:p>
    <w:p w:rsidR="00946DB1" w:rsidRPr="0000192B" w:rsidRDefault="00946DB1" w:rsidP="00946DB1">
      <w:pPr>
        <w:spacing w:after="0"/>
        <w:jc w:val="both"/>
        <w:rPr>
          <w:rFonts w:ascii="Gothic720 BT" w:hAnsi="Gothic720 BT" w:cs="Arial"/>
          <w:lang w:val="es-MX" w:eastAsia="es-ES"/>
        </w:rPr>
      </w:pPr>
    </w:p>
    <w:p w:rsidR="00946DB1" w:rsidRPr="00670078" w:rsidRDefault="00946DB1" w:rsidP="00946DB1">
      <w:pPr>
        <w:spacing w:after="0"/>
        <w:jc w:val="both"/>
        <w:rPr>
          <w:rFonts w:ascii="Gothic720 BT" w:hAnsi="Gothic720 BT" w:cs="Arial"/>
          <w:lang w:val="es-MX" w:eastAsia="es-ES"/>
        </w:rPr>
      </w:pPr>
      <w:r w:rsidRPr="00670078">
        <w:rPr>
          <w:rFonts w:ascii="Gothic720 BT" w:hAnsi="Gothic720 BT" w:cs="Arial"/>
          <w:b/>
          <w:lang w:val="es-MX" w:eastAsia="es-ES"/>
        </w:rPr>
        <w:t xml:space="preserve">SEGUNDO. Registro. </w:t>
      </w:r>
      <w:r w:rsidRPr="00670078">
        <w:rPr>
          <w:rFonts w:ascii="Gothic720 BT" w:hAnsi="Gothic720 BT" w:cs="Arial"/>
          <w:lang w:val="es-MX" w:eastAsia="es-ES"/>
        </w:rPr>
        <w:t xml:space="preserve">Hágase el trámite correspondiente a la presente solicitud, registrándose con el número de cuaderno </w:t>
      </w:r>
      <w:r>
        <w:rPr>
          <w:rFonts w:ascii="Gothic720 BT" w:hAnsi="Gothic720 BT" w:cs="Arial"/>
          <w:lang w:eastAsia="es-ES"/>
        </w:rPr>
        <w:t>IEEQ/C/002/2021-P</w:t>
      </w:r>
      <w:r w:rsidRPr="00670078">
        <w:rPr>
          <w:rFonts w:ascii="Gothic720 BT" w:hAnsi="Gothic720 BT" w:cs="Arial"/>
          <w:lang w:val="es-MX" w:eastAsia="es-ES"/>
        </w:rPr>
        <w:t>, en el índice del Libro de Cuadernos de la Secretaría Ejecutiva de este Instituto, en términos de los artículos 27 y 28 del Reglamento.</w:t>
      </w:r>
    </w:p>
    <w:p w:rsidR="00946DB1" w:rsidRPr="0000192B" w:rsidRDefault="00946DB1" w:rsidP="00946DB1">
      <w:pPr>
        <w:spacing w:after="0"/>
        <w:jc w:val="both"/>
        <w:rPr>
          <w:rFonts w:ascii="Gothic720 BT" w:hAnsi="Gothic720 BT" w:cs="Arial"/>
          <w:lang w:val="es-MX" w:eastAsia="es-ES"/>
        </w:rPr>
      </w:pPr>
    </w:p>
    <w:p w:rsidR="00946DB1" w:rsidRPr="009004C4" w:rsidRDefault="00946DB1" w:rsidP="00946DB1">
      <w:pPr>
        <w:spacing w:after="0"/>
        <w:jc w:val="both"/>
        <w:rPr>
          <w:rFonts w:ascii="Gothic720 BT" w:hAnsi="Gothic720 BT" w:cs="Arial"/>
          <w:lang w:val="es-MX" w:eastAsia="es-ES"/>
        </w:rPr>
      </w:pPr>
      <w:r w:rsidRPr="00670078">
        <w:rPr>
          <w:rFonts w:ascii="Gothic720 BT" w:hAnsi="Gothic720 BT" w:cs="Arial"/>
          <w:b/>
          <w:lang w:val="es-MX" w:eastAsia="es-ES"/>
        </w:rPr>
        <w:t xml:space="preserve">TERCERO. </w:t>
      </w:r>
      <w:r w:rsidRPr="0026783C">
        <w:rPr>
          <w:rFonts w:ascii="Gothic720 BT" w:hAnsi="Gothic720 BT" w:cs="Arial"/>
          <w:b/>
          <w:lang w:val="es-MX" w:eastAsia="es-ES"/>
        </w:rPr>
        <w:t>Improcedencia</w:t>
      </w:r>
      <w:r>
        <w:rPr>
          <w:rFonts w:ascii="Gothic720 BT" w:hAnsi="Gothic720 BT" w:cs="Arial"/>
          <w:b/>
          <w:lang w:val="es-MX" w:eastAsia="es-ES"/>
        </w:rPr>
        <w:t xml:space="preserve"> de la petición</w:t>
      </w:r>
      <w:r w:rsidRPr="0026783C">
        <w:rPr>
          <w:rFonts w:ascii="Gothic720 BT" w:hAnsi="Gothic720 BT" w:cs="Arial"/>
          <w:b/>
          <w:lang w:val="es-MX" w:eastAsia="es-ES"/>
        </w:rPr>
        <w:t xml:space="preserve">. </w:t>
      </w:r>
      <w:r>
        <w:rPr>
          <w:rFonts w:ascii="Gothic720 BT" w:hAnsi="Gothic720 BT" w:cs="Arial"/>
          <w:lang w:val="es-MX" w:eastAsia="es-ES"/>
        </w:rPr>
        <w:t>De conformidad con</w:t>
      </w:r>
      <w:r w:rsidRPr="009004C4">
        <w:rPr>
          <w:rFonts w:ascii="Gothic720 BT" w:hAnsi="Gothic720 BT" w:cs="Arial"/>
          <w:lang w:val="es-MX" w:eastAsia="es-ES"/>
        </w:rPr>
        <w:t xml:space="preserve"> lo dispuesto por los artículos 63, párrafo segundo, incisos a) y b) de la Ley Electoral y 15, fracciones I y II del Reglamento, cuentan con legitimación para formular </w:t>
      </w:r>
      <w:r w:rsidRPr="009004C4">
        <w:rPr>
          <w:rFonts w:ascii="Gothic720 BT" w:hAnsi="Gothic720 BT" w:cs="Arial"/>
          <w:lang w:val="es-MX" w:eastAsia="es-ES"/>
        </w:rPr>
        <w:lastRenderedPageBreak/>
        <w:t xml:space="preserve">peticiones en materia de oficialía electoral los partidos políticos y </w:t>
      </w:r>
      <w:r w:rsidRPr="0055607E">
        <w:rPr>
          <w:rFonts w:ascii="Gothic720 BT" w:hAnsi="Gothic720 BT" w:cs="Arial"/>
          <w:lang w:val="es-MX" w:eastAsia="es-ES"/>
        </w:rPr>
        <w:t>las candidaturas independientes</w:t>
      </w:r>
      <w:r>
        <w:rPr>
          <w:rFonts w:ascii="Gothic720 BT" w:hAnsi="Gothic720 BT" w:cs="Arial"/>
          <w:lang w:val="es-MX" w:eastAsia="es-ES"/>
        </w:rPr>
        <w:t xml:space="preserve">, a través de </w:t>
      </w:r>
      <w:r w:rsidRPr="0055607E">
        <w:rPr>
          <w:rFonts w:ascii="Gothic720 BT" w:hAnsi="Gothic720 BT" w:cs="Arial"/>
          <w:lang w:val="es-MX" w:eastAsia="es-ES"/>
        </w:rPr>
        <w:t>su representación</w:t>
      </w:r>
      <w:r>
        <w:rPr>
          <w:rFonts w:ascii="Gothic720 BT" w:hAnsi="Gothic720 BT" w:cs="Arial"/>
          <w:lang w:val="es-MX" w:eastAsia="es-ES"/>
        </w:rPr>
        <w:t>.</w:t>
      </w:r>
    </w:p>
    <w:p w:rsidR="00946DB1" w:rsidRPr="00DC6133" w:rsidRDefault="00946DB1" w:rsidP="00946DB1">
      <w:pPr>
        <w:spacing w:after="0"/>
        <w:jc w:val="both"/>
        <w:rPr>
          <w:rFonts w:ascii="Gothic720 BT" w:hAnsi="Gothic720 BT" w:cs="Arial"/>
          <w:sz w:val="18"/>
          <w:lang w:val="es-MX" w:eastAsia="es-ES"/>
        </w:rPr>
      </w:pPr>
    </w:p>
    <w:p w:rsidR="00946DB1" w:rsidRPr="009004C4" w:rsidRDefault="00946DB1" w:rsidP="00946DB1">
      <w:pPr>
        <w:spacing w:after="0"/>
        <w:jc w:val="both"/>
        <w:rPr>
          <w:rFonts w:ascii="Gothic720 BT" w:hAnsi="Gothic720 BT" w:cs="Arial"/>
          <w:lang w:val="es-MX" w:eastAsia="es-ES"/>
        </w:rPr>
      </w:pPr>
      <w:r w:rsidRPr="009004C4">
        <w:rPr>
          <w:rFonts w:ascii="Gothic720 BT" w:hAnsi="Gothic720 BT" w:cs="Arial"/>
          <w:lang w:val="es-MX" w:eastAsia="es-ES"/>
        </w:rPr>
        <w:t>Por su parte, el artículo 118, párrafo tercero de la Ley Electoral establece que el día de la jornada electoral la oficialía electoral del Instituto estará a disposición de los partidos políticos, candidaturas independientes y ciudadanía.</w:t>
      </w:r>
    </w:p>
    <w:p w:rsidR="00946DB1" w:rsidRPr="0000192B" w:rsidRDefault="00946DB1" w:rsidP="00946DB1">
      <w:pPr>
        <w:spacing w:after="0"/>
        <w:jc w:val="both"/>
        <w:rPr>
          <w:rFonts w:ascii="Gothic720 BT" w:hAnsi="Gothic720 BT" w:cs="Arial"/>
          <w:lang w:val="es-MX" w:eastAsia="es-ES"/>
        </w:rPr>
      </w:pPr>
    </w:p>
    <w:p w:rsidR="00946DB1" w:rsidRPr="00472E05" w:rsidRDefault="00946DB1" w:rsidP="00946DB1">
      <w:pPr>
        <w:spacing w:after="0"/>
        <w:jc w:val="both"/>
        <w:rPr>
          <w:rFonts w:ascii="Gothic720 BT" w:hAnsi="Gothic720 BT" w:cs="Arial"/>
          <w:strike/>
          <w:lang w:val="es-MX" w:eastAsia="es-ES"/>
        </w:rPr>
      </w:pPr>
      <w:r w:rsidRPr="00472E05">
        <w:rPr>
          <w:rFonts w:ascii="Gothic720 BT" w:hAnsi="Gothic720 BT" w:cs="Arial"/>
          <w:lang w:val="es-MX" w:eastAsia="es-ES"/>
        </w:rPr>
        <w:t>Los artículos 6, fracción I, 18, fracción X y 19, fracción I del Reglamento, señalan que las peticiones de oficialía electoral serán improcedentes cuando incumplan con alguno de los requisitos previstos en el citado Reglamento</w:t>
      </w:r>
      <w:r>
        <w:rPr>
          <w:rFonts w:ascii="Gothic720 BT" w:hAnsi="Gothic720 BT" w:cs="Arial"/>
          <w:lang w:val="es-MX" w:eastAsia="es-ES"/>
        </w:rPr>
        <w:t>, así como que, una vez recibida la petición e</w:t>
      </w:r>
      <w:r w:rsidRPr="00E01417">
        <w:rPr>
          <w:rFonts w:ascii="Gothic720 BT" w:hAnsi="Gothic720 BT" w:cs="Arial"/>
          <w:lang w:val="es-MX" w:eastAsia="es-ES"/>
        </w:rPr>
        <w:t xml:space="preserve">l funcionariado del Instituto </w:t>
      </w:r>
      <w:r>
        <w:rPr>
          <w:rFonts w:ascii="Gothic720 BT" w:hAnsi="Gothic720 BT" w:cs="Arial"/>
          <w:lang w:val="es-MX" w:eastAsia="es-ES"/>
        </w:rPr>
        <w:t xml:space="preserve">debe analizar si </w:t>
      </w:r>
      <w:r w:rsidRPr="00E01417">
        <w:rPr>
          <w:rFonts w:ascii="Gothic720 BT" w:hAnsi="Gothic720 BT" w:cs="Arial"/>
          <w:lang w:val="es-MX" w:eastAsia="es-ES"/>
        </w:rPr>
        <w:t>es procedente y determinar lo conducente</w:t>
      </w:r>
      <w:r w:rsidRPr="00472E05">
        <w:rPr>
          <w:rFonts w:ascii="Gothic720 BT" w:hAnsi="Gothic720 BT" w:cs="Arial"/>
          <w:lang w:val="es-MX" w:eastAsia="es-ES"/>
        </w:rPr>
        <w:t>.</w:t>
      </w:r>
    </w:p>
    <w:p w:rsidR="00946DB1" w:rsidRPr="0000192B" w:rsidRDefault="00946DB1" w:rsidP="00946DB1">
      <w:pPr>
        <w:spacing w:after="0"/>
        <w:jc w:val="both"/>
        <w:rPr>
          <w:rFonts w:ascii="Gothic720 BT" w:hAnsi="Gothic720 BT" w:cs="Arial"/>
          <w:lang w:val="es-MX" w:eastAsia="es-ES"/>
        </w:rPr>
      </w:pPr>
    </w:p>
    <w:p w:rsidR="00946DB1" w:rsidRDefault="00946DB1" w:rsidP="00946DB1">
      <w:pPr>
        <w:spacing w:after="0"/>
        <w:jc w:val="both"/>
        <w:rPr>
          <w:rFonts w:ascii="Gothic720 BT" w:hAnsi="Gothic720 BT" w:cs="Arial"/>
          <w:lang w:val="es-MX" w:eastAsia="es-ES"/>
        </w:rPr>
      </w:pPr>
      <w:r>
        <w:rPr>
          <w:rFonts w:ascii="Gothic720 BT" w:hAnsi="Gothic720 BT" w:cs="Arial"/>
          <w:lang w:val="es-MX" w:eastAsia="es-ES"/>
        </w:rPr>
        <w:t xml:space="preserve">En consecuencia, </w:t>
      </w:r>
      <w:r w:rsidRPr="00472E05">
        <w:rPr>
          <w:rFonts w:ascii="Gothic720 BT" w:hAnsi="Gothic720 BT" w:cs="Arial"/>
          <w:lang w:val="es-MX" w:eastAsia="es-ES"/>
        </w:rPr>
        <w:t xml:space="preserve">del análisis realizado a la petición de cuenta, se advierte </w:t>
      </w:r>
      <w:r>
        <w:rPr>
          <w:rFonts w:ascii="Gothic720 BT" w:hAnsi="Gothic720 BT" w:cs="Arial"/>
          <w:lang w:val="es-MX" w:eastAsia="es-ES"/>
        </w:rPr>
        <w:t xml:space="preserve">que </w:t>
      </w:r>
    </w:p>
    <w:p w:rsidR="00946DB1" w:rsidRDefault="00946DB1" w:rsidP="00946DB1">
      <w:pPr>
        <w:spacing w:after="0"/>
        <w:jc w:val="both"/>
        <w:rPr>
          <w:rFonts w:ascii="Gothic720 BT" w:hAnsi="Gothic720 BT" w:cs="Arial"/>
          <w:lang w:val="es-MX" w:eastAsia="es-ES"/>
        </w:rPr>
      </w:pPr>
      <w:r w:rsidRPr="00472E05">
        <w:rPr>
          <w:rFonts w:ascii="Gothic720 BT" w:hAnsi="Gothic720 BT" w:cs="Arial"/>
          <w:lang w:val="es-MX" w:eastAsia="es-ES"/>
        </w:rPr>
        <w:t xml:space="preserve">que sobreviene una causal de improcedencia en el cuaderno que nos ocupa, al haber sido promovido por la </w:t>
      </w:r>
      <w:r w:rsidRPr="0055607E">
        <w:rPr>
          <w:rFonts w:ascii="Gothic720 BT" w:hAnsi="Gothic720 BT" w:cs="Arial"/>
          <w:lang w:val="es-MX" w:eastAsia="es-ES"/>
        </w:rPr>
        <w:t xml:space="preserve">solicitante en su carácter de </w:t>
      </w:r>
      <w:r>
        <w:rPr>
          <w:rFonts w:ascii="Gothic720 BT" w:hAnsi="Gothic720 BT" w:cs="Arial"/>
          <w:lang w:val="es-MX" w:eastAsia="es-ES"/>
        </w:rPr>
        <w:t xml:space="preserve">mexicana </w:t>
      </w:r>
      <w:r w:rsidRPr="0055607E">
        <w:rPr>
          <w:rFonts w:ascii="Gothic720 BT" w:hAnsi="Gothic720 BT" w:cs="Arial"/>
          <w:lang w:val="es-MX" w:eastAsia="es-ES"/>
        </w:rPr>
        <w:t xml:space="preserve">por propio derecho, </w:t>
      </w:r>
      <w:r>
        <w:rPr>
          <w:rFonts w:ascii="Gothic720 BT" w:hAnsi="Gothic720 BT" w:cs="Arial"/>
          <w:lang w:val="es-MX" w:eastAsia="es-ES"/>
        </w:rPr>
        <w:t>quien</w:t>
      </w:r>
      <w:r w:rsidRPr="0055607E">
        <w:rPr>
          <w:rFonts w:ascii="Gothic720 BT" w:hAnsi="Gothic720 BT" w:cs="Arial"/>
          <w:lang w:val="es-MX" w:eastAsia="es-ES"/>
        </w:rPr>
        <w:t xml:space="preserve"> de conformidad con las disposiciones citadas carece de legitimación para solicitar el ejercicio de la función </w:t>
      </w:r>
      <w:r>
        <w:rPr>
          <w:rFonts w:ascii="Gothic720 BT" w:hAnsi="Gothic720 BT" w:cs="Arial"/>
          <w:lang w:val="es-MX" w:eastAsia="es-ES"/>
        </w:rPr>
        <w:t>de Oficialía E</w:t>
      </w:r>
      <w:r w:rsidRPr="0055607E">
        <w:rPr>
          <w:rFonts w:ascii="Gothic720 BT" w:hAnsi="Gothic720 BT" w:cs="Arial"/>
          <w:lang w:val="es-MX" w:eastAsia="es-ES"/>
        </w:rPr>
        <w:t xml:space="preserve">lectoral en este momento, toda vez que, en el caso concreto, debido a la temporalidad de </w:t>
      </w:r>
      <w:r>
        <w:rPr>
          <w:rFonts w:ascii="Gothic720 BT" w:hAnsi="Gothic720 BT" w:cs="Arial"/>
          <w:lang w:val="es-MX" w:eastAsia="es-ES"/>
        </w:rPr>
        <w:t>la</w:t>
      </w:r>
      <w:r w:rsidRPr="0055607E">
        <w:rPr>
          <w:rFonts w:ascii="Gothic720 BT" w:hAnsi="Gothic720 BT" w:cs="Arial"/>
          <w:lang w:val="es-MX" w:eastAsia="es-ES"/>
        </w:rPr>
        <w:t xml:space="preserve"> presentación </w:t>
      </w:r>
      <w:r>
        <w:rPr>
          <w:rFonts w:ascii="Gothic720 BT" w:hAnsi="Gothic720 BT" w:cs="Arial"/>
          <w:lang w:val="es-MX" w:eastAsia="es-ES"/>
        </w:rPr>
        <w:t xml:space="preserve">de la petición de cuenta, </w:t>
      </w:r>
      <w:r w:rsidRPr="0055607E">
        <w:rPr>
          <w:rFonts w:ascii="Gothic720 BT" w:hAnsi="Gothic720 BT" w:cs="Arial"/>
          <w:lang w:val="es-MX" w:eastAsia="es-ES"/>
        </w:rPr>
        <w:t>no nos encontramos en la excepción prevista en el artículo 118, párrafo tercero de la Ley Electoral, por lo que se determina la improcedencia de la solicitud, de conformidad con los artículos 63, párrafo segundo, incisos a) y b) de la Ley Electoral; 6, fracción I, 15, fracciones</w:t>
      </w:r>
      <w:r w:rsidRPr="00472E05">
        <w:rPr>
          <w:rFonts w:ascii="Gothic720 BT" w:hAnsi="Gothic720 BT" w:cs="Arial"/>
          <w:lang w:val="es-MX" w:eastAsia="es-ES"/>
        </w:rPr>
        <w:t xml:space="preserve"> I y II, 18, fracción X y 19, fracción I del Reglamento.</w:t>
      </w:r>
    </w:p>
    <w:p w:rsidR="00946DB1" w:rsidRPr="0000192B" w:rsidRDefault="00946DB1" w:rsidP="00946DB1">
      <w:pPr>
        <w:spacing w:after="0"/>
        <w:jc w:val="both"/>
        <w:rPr>
          <w:rFonts w:ascii="Gothic720 BT" w:hAnsi="Gothic720 BT" w:cs="Arial"/>
          <w:b/>
          <w:lang w:val="es-MX" w:eastAsia="es-ES"/>
        </w:rPr>
      </w:pPr>
    </w:p>
    <w:p w:rsidR="00946DB1" w:rsidRPr="0000192B" w:rsidRDefault="00946DB1" w:rsidP="00946DB1">
      <w:pPr>
        <w:spacing w:after="0"/>
        <w:jc w:val="both"/>
        <w:rPr>
          <w:rFonts w:ascii="Gothic720 BT" w:hAnsi="Gothic720 BT" w:cs="Arial"/>
          <w:lang w:val="es-MX" w:eastAsia="es-ES"/>
        </w:rPr>
      </w:pPr>
      <w:r w:rsidRPr="0000192B">
        <w:rPr>
          <w:rFonts w:ascii="Gothic720 BT" w:hAnsi="Gothic720 BT" w:cs="Arial"/>
          <w:lang w:val="es-MX" w:eastAsia="es-ES"/>
        </w:rPr>
        <w:t xml:space="preserve">Aunado a lo </w:t>
      </w:r>
      <w:r>
        <w:rPr>
          <w:rFonts w:ascii="Gothic720 BT" w:hAnsi="Gothic720 BT" w:cs="Arial"/>
          <w:lang w:val="es-MX" w:eastAsia="es-ES"/>
        </w:rPr>
        <w:t>anterior</w:t>
      </w:r>
      <w:r w:rsidRPr="0000192B">
        <w:rPr>
          <w:rFonts w:ascii="Gothic720 BT" w:hAnsi="Gothic720 BT" w:cs="Arial"/>
          <w:lang w:val="es-MX" w:eastAsia="es-ES"/>
        </w:rPr>
        <w:t>, se le indica a</w:t>
      </w:r>
      <w:r>
        <w:rPr>
          <w:rFonts w:ascii="Gothic720 BT" w:hAnsi="Gothic720 BT" w:cs="Arial"/>
          <w:lang w:val="es-MX" w:eastAsia="es-ES"/>
        </w:rPr>
        <w:t xml:space="preserve"> </w:t>
      </w:r>
      <w:r w:rsidRPr="0000192B">
        <w:rPr>
          <w:rFonts w:ascii="Gothic720 BT" w:hAnsi="Gothic720 BT" w:cs="Arial"/>
          <w:lang w:val="es-MX" w:eastAsia="es-ES"/>
        </w:rPr>
        <w:t>l</w:t>
      </w:r>
      <w:r>
        <w:rPr>
          <w:rFonts w:ascii="Gothic720 BT" w:hAnsi="Gothic720 BT" w:cs="Arial"/>
          <w:lang w:val="es-MX" w:eastAsia="es-ES"/>
        </w:rPr>
        <w:t>a</w:t>
      </w:r>
      <w:r w:rsidRPr="0000192B">
        <w:rPr>
          <w:rFonts w:ascii="Gothic720 BT" w:hAnsi="Gothic720 BT" w:cs="Arial"/>
          <w:lang w:val="es-MX" w:eastAsia="es-ES"/>
        </w:rPr>
        <w:t xml:space="preserve"> solicitante que, para el inicio de un procedimiento por presunta violación a la normatividad electoral, deberá presentar la denuncia a petición de parte con el cumplimiento de los requisitos legales, en términos de los artículos 235 y 237 de la citada Ley Electoral, por lo anterior, se deja a salvo su derecho para, en su caso, </w:t>
      </w:r>
      <w:r>
        <w:rPr>
          <w:rFonts w:ascii="Gothic720 BT" w:hAnsi="Gothic720 BT" w:cs="Arial"/>
          <w:lang w:val="es-MX" w:eastAsia="es-ES"/>
        </w:rPr>
        <w:t xml:space="preserve">presente </w:t>
      </w:r>
      <w:r w:rsidRPr="0000192B">
        <w:rPr>
          <w:rFonts w:ascii="Gothic720 BT" w:hAnsi="Gothic720 BT" w:cs="Arial"/>
          <w:lang w:val="es-MX" w:eastAsia="es-ES"/>
        </w:rPr>
        <w:t>la denuncia correspondiente, vinculada con la petición que</w:t>
      </w:r>
      <w:r>
        <w:rPr>
          <w:rFonts w:ascii="Gothic720 BT" w:hAnsi="Gothic720 BT" w:cs="Arial"/>
          <w:lang w:val="es-MX" w:eastAsia="es-ES"/>
        </w:rPr>
        <w:t xml:space="preserve"> se</w:t>
      </w:r>
      <w:r w:rsidRPr="0000192B">
        <w:rPr>
          <w:rFonts w:ascii="Gothic720 BT" w:hAnsi="Gothic720 BT" w:cs="Arial"/>
          <w:lang w:val="es-MX" w:eastAsia="es-ES"/>
        </w:rPr>
        <w:t xml:space="preserve"> refiere</w:t>
      </w:r>
      <w:r>
        <w:rPr>
          <w:rFonts w:ascii="Gothic720 BT" w:hAnsi="Gothic720 BT" w:cs="Arial"/>
          <w:lang w:val="es-MX" w:eastAsia="es-ES"/>
        </w:rPr>
        <w:t xml:space="preserve"> en</w:t>
      </w:r>
      <w:r w:rsidRPr="0000192B">
        <w:rPr>
          <w:rFonts w:ascii="Gothic720 BT" w:hAnsi="Gothic720 BT" w:cs="Arial"/>
          <w:lang w:val="es-MX" w:eastAsia="es-ES"/>
        </w:rPr>
        <w:t xml:space="preserve"> este punto de acuerdo. </w:t>
      </w:r>
    </w:p>
    <w:p w:rsidR="00946DB1" w:rsidRPr="0000192B" w:rsidRDefault="00946DB1" w:rsidP="00946DB1">
      <w:pPr>
        <w:spacing w:after="0"/>
        <w:jc w:val="both"/>
        <w:rPr>
          <w:rFonts w:ascii="Gothic720 BT" w:hAnsi="Gothic720 BT" w:cs="Arial"/>
          <w:b/>
          <w:lang w:val="es-MX" w:eastAsia="es-ES"/>
        </w:rPr>
      </w:pPr>
    </w:p>
    <w:p w:rsidR="00946DB1" w:rsidRPr="00670078" w:rsidRDefault="00946DB1" w:rsidP="00946DB1">
      <w:pPr>
        <w:spacing w:after="0"/>
        <w:jc w:val="both"/>
        <w:rPr>
          <w:rFonts w:ascii="Gothic720 BT" w:hAnsi="Gothic720 BT" w:cs="Arial"/>
          <w:lang w:val="es-MX" w:eastAsia="es-ES"/>
        </w:rPr>
      </w:pPr>
      <w:r w:rsidRPr="00670078">
        <w:rPr>
          <w:rFonts w:ascii="Gothic720 BT" w:hAnsi="Gothic720 BT" w:cs="Arial"/>
          <w:b/>
          <w:lang w:val="es-MX" w:eastAsia="es-ES"/>
        </w:rPr>
        <w:t>CUARTO</w:t>
      </w:r>
      <w:r>
        <w:rPr>
          <w:rFonts w:ascii="Gothic720 BT" w:hAnsi="Gothic720 BT" w:cs="Arial"/>
          <w:b/>
          <w:lang w:val="es-MX" w:eastAsia="es-ES"/>
        </w:rPr>
        <w:t xml:space="preserve">. </w:t>
      </w:r>
      <w:r w:rsidRPr="0026783C">
        <w:rPr>
          <w:rFonts w:ascii="Gothic720 BT" w:hAnsi="Gothic720 BT" w:cs="Arial"/>
          <w:b/>
          <w:lang w:val="es-MX" w:eastAsia="es-ES"/>
        </w:rPr>
        <w:t xml:space="preserve">Notificación. </w:t>
      </w:r>
      <w:r w:rsidRPr="0026783C">
        <w:rPr>
          <w:rFonts w:ascii="Gothic720 BT" w:hAnsi="Gothic720 BT" w:cs="Arial"/>
          <w:lang w:val="es-MX" w:eastAsia="es-ES"/>
        </w:rPr>
        <w:t xml:space="preserve">Se ordena notificar a la </w:t>
      </w:r>
      <w:r>
        <w:rPr>
          <w:rFonts w:ascii="Gothic720 BT" w:hAnsi="Gothic720 BT" w:cs="Arial"/>
          <w:lang w:val="es-MX" w:eastAsia="es-ES"/>
        </w:rPr>
        <w:t>solicitante</w:t>
      </w:r>
      <w:r w:rsidRPr="0026783C">
        <w:rPr>
          <w:rFonts w:ascii="Gothic720 BT" w:hAnsi="Gothic720 BT" w:cs="Arial"/>
          <w:lang w:val="es-MX" w:eastAsia="es-ES"/>
        </w:rPr>
        <w:t xml:space="preserve"> el presente proveído en el domicilio señalado para tal efecto. </w:t>
      </w:r>
    </w:p>
    <w:p w:rsidR="00946DB1" w:rsidRPr="0000192B" w:rsidRDefault="00946DB1" w:rsidP="00946DB1">
      <w:pPr>
        <w:spacing w:after="0"/>
        <w:jc w:val="both"/>
        <w:rPr>
          <w:rFonts w:ascii="Gothic720 BT" w:hAnsi="Gothic720 BT" w:cs="Arial"/>
          <w:lang w:val="es-MX" w:eastAsia="es-ES"/>
        </w:rPr>
      </w:pPr>
    </w:p>
    <w:p w:rsidR="00946DB1" w:rsidRPr="00670078" w:rsidRDefault="00946DB1" w:rsidP="00946DB1">
      <w:pPr>
        <w:spacing w:after="0"/>
        <w:jc w:val="both"/>
        <w:rPr>
          <w:rFonts w:ascii="Gothic720 BT" w:hAnsi="Gothic720 BT" w:cs="Arial"/>
          <w:lang w:val="es-MX" w:eastAsia="es-ES"/>
        </w:rPr>
      </w:pPr>
      <w:r w:rsidRPr="00670078">
        <w:rPr>
          <w:rFonts w:ascii="Gothic720 BT" w:hAnsi="Gothic720 BT" w:cs="Arial"/>
          <w:b/>
          <w:lang w:val="es-MX" w:eastAsia="es-ES"/>
        </w:rPr>
        <w:t>CONSTANCIA DE REGISTRO DE CUADERNO.</w:t>
      </w:r>
      <w:r w:rsidRPr="00670078">
        <w:rPr>
          <w:rFonts w:ascii="Gothic720 BT" w:hAnsi="Gothic720 BT" w:cs="Arial"/>
          <w:lang w:val="es-MX" w:eastAsia="es-ES"/>
        </w:rPr>
        <w:t xml:space="preserve"> En la ciudad de Santiago de Querétaro, Querétaro, el </w:t>
      </w:r>
      <w:r>
        <w:rPr>
          <w:rFonts w:ascii="Gothic720 BT" w:hAnsi="Gothic720 BT" w:cs="Arial"/>
          <w:lang w:val="es-MX" w:eastAsia="es-ES"/>
        </w:rPr>
        <w:t>diecisiete</w:t>
      </w:r>
      <w:r w:rsidRPr="00670078">
        <w:rPr>
          <w:rFonts w:ascii="Gothic720 BT" w:hAnsi="Gothic720 BT" w:cs="Arial"/>
          <w:lang w:val="es-MX" w:eastAsia="es-ES"/>
        </w:rPr>
        <w:t xml:space="preserve"> de </w:t>
      </w:r>
      <w:r>
        <w:rPr>
          <w:rFonts w:ascii="Gothic720 BT" w:hAnsi="Gothic720 BT" w:cs="Arial"/>
          <w:lang w:val="es-MX" w:eastAsia="es-ES"/>
        </w:rPr>
        <w:t>marzo</w:t>
      </w:r>
      <w:r w:rsidRPr="00670078">
        <w:rPr>
          <w:rFonts w:ascii="Gothic720 BT" w:hAnsi="Gothic720 BT" w:cs="Arial"/>
          <w:lang w:val="es-MX" w:eastAsia="es-ES"/>
        </w:rPr>
        <w:t xml:space="preserve"> de </w:t>
      </w:r>
      <w:proofErr w:type="gramStart"/>
      <w:r w:rsidRPr="00670078">
        <w:rPr>
          <w:rFonts w:ascii="Gothic720 BT" w:hAnsi="Gothic720 BT" w:cs="Arial"/>
          <w:lang w:val="es-MX" w:eastAsia="es-ES"/>
        </w:rPr>
        <w:t>dos mil veintiuno</w:t>
      </w:r>
      <w:proofErr w:type="gramEnd"/>
      <w:r w:rsidRPr="00670078">
        <w:rPr>
          <w:rFonts w:ascii="Gothic720 BT" w:hAnsi="Gothic720 BT" w:cs="Arial"/>
          <w:lang w:val="es-MX" w:eastAsia="es-ES"/>
        </w:rPr>
        <w:t>, el Dr. Juan Rivera Hernández,</w:t>
      </w:r>
      <w:r w:rsidRPr="00670078">
        <w:rPr>
          <w:rFonts w:ascii="Gothic720 BT" w:hAnsi="Gothic720 BT" w:cs="Arial"/>
          <w:b/>
          <w:lang w:val="es-MX" w:eastAsia="es-ES"/>
        </w:rPr>
        <w:t xml:space="preserve"> </w:t>
      </w:r>
      <w:r w:rsidRPr="00670078">
        <w:rPr>
          <w:rFonts w:ascii="Gothic720 BT" w:hAnsi="Gothic720 BT" w:cs="Arial"/>
          <w:lang w:val="es-MX" w:eastAsia="es-ES"/>
        </w:rPr>
        <w:t xml:space="preserve">Director Ejecutivo de Asuntos Jurídicos, hace constar que se registró en el libro de gobierno correspondiente el cuaderno que nos ocupa, </w:t>
      </w:r>
      <w:r w:rsidRPr="00670078">
        <w:rPr>
          <w:rFonts w:ascii="Gothic720 BT" w:hAnsi="Gothic720 BT" w:cs="Arial"/>
          <w:lang w:val="es-MX" w:eastAsia="es-ES"/>
        </w:rPr>
        <w:lastRenderedPageBreak/>
        <w:t xml:space="preserve">asignándole el número </w:t>
      </w:r>
      <w:r>
        <w:rPr>
          <w:rFonts w:ascii="Gothic720 BT" w:hAnsi="Gothic720 BT" w:cs="Arial"/>
          <w:lang w:val="es-MX" w:eastAsia="es-ES"/>
        </w:rPr>
        <w:t>IEEQ/C/002/2021-P</w:t>
      </w:r>
      <w:r w:rsidRPr="00670078">
        <w:rPr>
          <w:rFonts w:ascii="Gothic720 BT" w:hAnsi="Gothic720 BT" w:cs="Arial"/>
          <w:lang w:val="es-MX" w:eastAsia="es-ES"/>
        </w:rPr>
        <w:t>,</w:t>
      </w:r>
      <w:r w:rsidRPr="00670078">
        <w:rPr>
          <w:rFonts w:ascii="Gothic720 BT" w:hAnsi="Gothic720 BT" w:cs="Arial"/>
          <w:b/>
          <w:lang w:val="es-MX" w:eastAsia="es-ES"/>
        </w:rPr>
        <w:t xml:space="preserve"> </w:t>
      </w:r>
      <w:r w:rsidRPr="00670078">
        <w:rPr>
          <w:rFonts w:ascii="Gothic720 BT" w:hAnsi="Gothic720 BT" w:cs="Arial"/>
          <w:lang w:val="es-MX" w:eastAsia="es-ES"/>
        </w:rPr>
        <w:t xml:space="preserve">con fundamento en el artículo 63, párrafo segundo y 77 fracción X de la Ley Electoral del Estado de Querétaro. </w:t>
      </w:r>
      <w:r w:rsidRPr="00670078">
        <w:rPr>
          <w:rFonts w:ascii="Gothic720 BT" w:hAnsi="Gothic720 BT" w:cs="Arial"/>
          <w:b/>
          <w:lang w:val="es-MX" w:eastAsia="es-ES"/>
        </w:rPr>
        <w:t>CONSTE</w:t>
      </w:r>
      <w:r w:rsidRPr="00670078">
        <w:rPr>
          <w:rFonts w:ascii="Gothic720 BT" w:hAnsi="Gothic720 BT" w:cs="Arial"/>
          <w:lang w:val="es-MX" w:eastAsia="es-ES"/>
        </w:rPr>
        <w:t xml:space="preserve">. </w:t>
      </w:r>
    </w:p>
    <w:p w:rsidR="00946DB1" w:rsidRPr="00D46F59" w:rsidRDefault="00946DB1" w:rsidP="00946DB1">
      <w:pPr>
        <w:spacing w:after="0"/>
        <w:jc w:val="both"/>
        <w:rPr>
          <w:rFonts w:ascii="Gothic720 BT" w:hAnsi="Gothic720 BT" w:cs="Arial"/>
          <w:sz w:val="14"/>
          <w:lang w:val="es-MX" w:eastAsia="es-ES"/>
        </w:rPr>
      </w:pPr>
    </w:p>
    <w:p w:rsidR="00946DB1" w:rsidRPr="00670078" w:rsidRDefault="00946DB1" w:rsidP="00946DB1">
      <w:pPr>
        <w:spacing w:after="0"/>
        <w:jc w:val="both"/>
        <w:rPr>
          <w:rFonts w:ascii="Gothic720 BT" w:hAnsi="Gothic720 BT" w:cs="Arial"/>
          <w:b/>
          <w:lang w:val="es-MX" w:eastAsia="es-ES"/>
        </w:rPr>
      </w:pPr>
      <w:r w:rsidRPr="00670078">
        <w:rPr>
          <w:rFonts w:ascii="Gothic720 BT" w:hAnsi="Gothic720 BT" w:cs="Arial"/>
          <w:b/>
          <w:lang w:val="es-MX" w:eastAsia="es-ES"/>
        </w:rPr>
        <w:t xml:space="preserve">Notifíquese por estrados de conformidad con lo establecido por los artículos </w:t>
      </w:r>
      <w:r w:rsidRPr="00670078">
        <w:rPr>
          <w:rFonts w:ascii="Gothic720 BT" w:eastAsia="Calibri" w:hAnsi="Gothic720 BT" w:cs="Arial"/>
          <w:b/>
          <w:lang w:val="es-MX"/>
        </w:rPr>
        <w:t>50, fracción II, 52 y 56, fracción II</w:t>
      </w:r>
      <w:r w:rsidRPr="00670078">
        <w:rPr>
          <w:rFonts w:ascii="Gothic720 BT" w:eastAsia="Calibri" w:hAnsi="Gothic720 BT" w:cs="Arial"/>
          <w:lang w:val="es-MX"/>
        </w:rPr>
        <w:t xml:space="preserve"> </w:t>
      </w:r>
      <w:r w:rsidRPr="00670078">
        <w:rPr>
          <w:rFonts w:ascii="Gothic720 BT" w:hAnsi="Gothic720 BT" w:cs="Arial"/>
          <w:b/>
          <w:lang w:val="es-MX" w:eastAsia="es-ES"/>
        </w:rPr>
        <w:t xml:space="preserve">de la Ley de Medios de Impugnación en Materia Electoral del Estado de Querétaro. </w:t>
      </w:r>
    </w:p>
    <w:p w:rsidR="00946DB1" w:rsidRPr="00DC6133" w:rsidRDefault="00946DB1" w:rsidP="00946DB1">
      <w:pPr>
        <w:spacing w:after="0"/>
        <w:jc w:val="both"/>
        <w:rPr>
          <w:rFonts w:ascii="Gothic720 BT" w:hAnsi="Gothic720 BT" w:cs="Arial"/>
          <w:b/>
          <w:sz w:val="18"/>
          <w:lang w:val="es-MX" w:eastAsia="es-ES"/>
        </w:rPr>
      </w:pPr>
    </w:p>
    <w:p w:rsidR="00946DB1" w:rsidRPr="00670078" w:rsidRDefault="00946DB1" w:rsidP="00946DB1">
      <w:pPr>
        <w:spacing w:after="0"/>
        <w:jc w:val="both"/>
        <w:rPr>
          <w:rFonts w:ascii="Gothic720 BT" w:hAnsi="Gothic720 BT" w:cs="Arial"/>
          <w:b/>
          <w:lang w:val="es-MX" w:eastAsia="es-ES"/>
        </w:rPr>
      </w:pPr>
      <w:r w:rsidRPr="00670078">
        <w:rPr>
          <w:rFonts w:ascii="Gothic720 BT" w:hAnsi="Gothic720 BT" w:cs="Arial"/>
          <w:lang w:val="es-MX" w:eastAsia="es-ES"/>
        </w:rPr>
        <w:t xml:space="preserve">Así lo proveyó y firmó el Director Ejecutivo de Asuntos Jurídicos, quien autoriza. </w:t>
      </w:r>
      <w:r w:rsidRPr="00670078">
        <w:rPr>
          <w:rFonts w:ascii="Gothic720 BT" w:hAnsi="Gothic720 BT" w:cs="Arial"/>
          <w:b/>
          <w:lang w:val="es-MX" w:eastAsia="es-ES"/>
        </w:rPr>
        <w:t>CONSTE</w:t>
      </w:r>
      <w:r w:rsidRPr="00670078">
        <w:rPr>
          <w:rFonts w:ascii="Gothic720 BT" w:hAnsi="Gothic720 BT" w:cs="Arial"/>
          <w:lang w:val="es-MX" w:eastAsia="es-ES"/>
        </w:rPr>
        <w:t>.</w:t>
      </w:r>
    </w:p>
    <w:p w:rsidR="00946DB1" w:rsidRPr="00DC6133" w:rsidRDefault="00946DB1" w:rsidP="00946DB1">
      <w:pPr>
        <w:spacing w:after="0"/>
        <w:jc w:val="both"/>
        <w:rPr>
          <w:rFonts w:ascii="Gothic720 BT" w:hAnsi="Gothic720 BT" w:cs="Arial"/>
          <w:sz w:val="20"/>
          <w:lang w:val="es-MX" w:eastAsia="es-ES"/>
        </w:rPr>
      </w:pPr>
    </w:p>
    <w:p w:rsidR="00946DB1" w:rsidRPr="00DC6133" w:rsidRDefault="00946DB1" w:rsidP="00946DB1">
      <w:pPr>
        <w:spacing w:after="0"/>
        <w:jc w:val="both"/>
        <w:rPr>
          <w:rFonts w:ascii="Gothic720 BT" w:hAnsi="Gothic720 BT" w:cs="Arial"/>
          <w:sz w:val="20"/>
          <w:lang w:val="es-MX" w:eastAsia="es-ES"/>
        </w:rPr>
      </w:pPr>
    </w:p>
    <w:p w:rsidR="00946DB1" w:rsidRPr="00DC6133" w:rsidRDefault="00946DB1" w:rsidP="00946DB1">
      <w:pPr>
        <w:spacing w:after="0"/>
        <w:jc w:val="both"/>
        <w:rPr>
          <w:rFonts w:ascii="Gothic720 BT" w:hAnsi="Gothic720 BT" w:cs="Arial"/>
          <w:sz w:val="20"/>
          <w:lang w:val="es-MX" w:eastAsia="es-ES"/>
        </w:rPr>
      </w:pPr>
    </w:p>
    <w:p w:rsidR="00946DB1" w:rsidRPr="00670078" w:rsidRDefault="00946DB1" w:rsidP="00946DB1">
      <w:pPr>
        <w:spacing w:after="0"/>
        <w:jc w:val="center"/>
        <w:rPr>
          <w:rFonts w:ascii="Gothic720 BT" w:hAnsi="Gothic720 BT" w:cs="Arial"/>
          <w:lang w:val="es-MX" w:eastAsia="es-ES"/>
        </w:rPr>
      </w:pPr>
      <w:r w:rsidRPr="00670078">
        <w:rPr>
          <w:rFonts w:ascii="Gothic720 BT" w:hAnsi="Gothic720 BT" w:cs="Arial"/>
          <w:b/>
          <w:lang w:val="es-MX" w:eastAsia="es-ES"/>
        </w:rPr>
        <w:t>Dr. Juan Rivera Hernández</w:t>
      </w:r>
    </w:p>
    <w:p w:rsidR="00946DB1" w:rsidRPr="00670078" w:rsidRDefault="00946DB1" w:rsidP="00946DB1">
      <w:pPr>
        <w:spacing w:after="0"/>
        <w:jc w:val="center"/>
        <w:rPr>
          <w:rFonts w:ascii="Gothic720 BT" w:hAnsi="Gothic720 BT" w:cs="Arial"/>
          <w:b/>
          <w:lang w:val="es-MX" w:eastAsia="es-ES"/>
        </w:rPr>
      </w:pPr>
      <w:r w:rsidRPr="00670078">
        <w:rPr>
          <w:rFonts w:ascii="Gothic720 BT" w:hAnsi="Gothic720 BT" w:cs="Arial"/>
          <w:lang w:val="es-MX" w:eastAsia="es-ES"/>
        </w:rPr>
        <w:t>Director Ejecutivo de Asuntos Jurídicos</w:t>
      </w:r>
    </w:p>
    <w:p w:rsidR="00707FFB" w:rsidRDefault="00707FFB">
      <w:bookmarkStart w:id="0" w:name="_GoBack"/>
      <w:bookmarkEnd w:id="0"/>
    </w:p>
    <w:sectPr w:rsidR="00707FFB" w:rsidSect="00946DB1">
      <w:pgSz w:w="12240" w:h="15840"/>
      <w:pgMar w:top="2268" w:right="1276" w:bottom="1418"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27" w:rsidRDefault="008A0927" w:rsidP="00946DB1">
      <w:pPr>
        <w:spacing w:after="0" w:line="240" w:lineRule="auto"/>
      </w:pPr>
      <w:r>
        <w:separator/>
      </w:r>
    </w:p>
  </w:endnote>
  <w:endnote w:type="continuationSeparator" w:id="0">
    <w:p w:rsidR="008A0927" w:rsidRDefault="008A0927" w:rsidP="0094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27" w:rsidRDefault="008A0927" w:rsidP="00946DB1">
      <w:pPr>
        <w:spacing w:after="0" w:line="240" w:lineRule="auto"/>
      </w:pPr>
      <w:r>
        <w:separator/>
      </w:r>
    </w:p>
  </w:footnote>
  <w:footnote w:type="continuationSeparator" w:id="0">
    <w:p w:rsidR="008A0927" w:rsidRDefault="008A0927" w:rsidP="00946DB1">
      <w:pPr>
        <w:spacing w:after="0" w:line="240" w:lineRule="auto"/>
      </w:pPr>
      <w:r>
        <w:continuationSeparator/>
      </w:r>
    </w:p>
  </w:footnote>
  <w:footnote w:id="1">
    <w:p w:rsidR="00946DB1" w:rsidRPr="00E16E94" w:rsidRDefault="00946DB1" w:rsidP="00946DB1">
      <w:pPr>
        <w:pStyle w:val="Textonotapie"/>
        <w:jc w:val="both"/>
        <w:rPr>
          <w:rFonts w:ascii="Gothic720 BT" w:hAnsi="Gothic720 BT"/>
          <w:sz w:val="16"/>
          <w:szCs w:val="16"/>
          <w:lang w:val="es-MX"/>
        </w:rPr>
      </w:pPr>
      <w:r w:rsidRPr="00E16E94">
        <w:rPr>
          <w:rStyle w:val="Refdenotaalpie"/>
          <w:rFonts w:ascii="Gothic720 BT" w:hAnsi="Gothic720 BT"/>
          <w:sz w:val="16"/>
          <w:szCs w:val="16"/>
        </w:rPr>
        <w:footnoteRef/>
      </w:r>
      <w:r w:rsidRPr="00E16E94">
        <w:rPr>
          <w:rFonts w:ascii="Gothic720 BT" w:hAnsi="Gothic720 BT"/>
          <w:sz w:val="16"/>
          <w:szCs w:val="16"/>
        </w:rPr>
        <w:t xml:space="preserve"> </w:t>
      </w:r>
      <w:r w:rsidRPr="00E16E94">
        <w:rPr>
          <w:rFonts w:ascii="Gothic720 BT" w:hAnsi="Gothic720 BT"/>
          <w:sz w:val="16"/>
          <w:szCs w:val="16"/>
          <w:lang w:val="es-MX"/>
        </w:rPr>
        <w:t>En lo sucesivo la</w:t>
      </w:r>
      <w:r>
        <w:rPr>
          <w:rFonts w:ascii="Gothic720 BT" w:hAnsi="Gothic720 BT"/>
          <w:sz w:val="16"/>
          <w:szCs w:val="16"/>
          <w:lang w:val="es-MX"/>
        </w:rPr>
        <w:t>s</w:t>
      </w:r>
      <w:r w:rsidRPr="00E16E94">
        <w:rPr>
          <w:rFonts w:ascii="Gothic720 BT" w:hAnsi="Gothic720 BT"/>
          <w:sz w:val="16"/>
          <w:szCs w:val="16"/>
          <w:lang w:val="es-MX"/>
        </w:rPr>
        <w:t xml:space="preserve"> fechas corresponden a </w:t>
      </w:r>
      <w:proofErr w:type="gramStart"/>
      <w:r w:rsidRPr="00E16E94">
        <w:rPr>
          <w:rFonts w:ascii="Gothic720 BT" w:hAnsi="Gothic720 BT"/>
          <w:sz w:val="16"/>
          <w:szCs w:val="16"/>
          <w:lang w:val="es-MX"/>
        </w:rPr>
        <w:t>dos mil veintiuno</w:t>
      </w:r>
      <w:proofErr w:type="gramEnd"/>
      <w:r w:rsidRPr="00E16E94">
        <w:rPr>
          <w:rFonts w:ascii="Gothic720 BT" w:hAnsi="Gothic720 BT"/>
          <w:sz w:val="16"/>
          <w:szCs w:val="16"/>
          <w:lang w:val="es-MX"/>
        </w:rPr>
        <w:t xml:space="preserve"> salvo mención específica del año.</w:t>
      </w:r>
    </w:p>
  </w:footnote>
  <w:footnote w:id="2">
    <w:p w:rsidR="00946DB1" w:rsidRPr="00E16E94" w:rsidRDefault="00946DB1" w:rsidP="00946DB1">
      <w:pPr>
        <w:pStyle w:val="Textonotapie"/>
        <w:jc w:val="both"/>
        <w:rPr>
          <w:rFonts w:ascii="Gothic720 BT" w:hAnsi="Gothic720 BT"/>
          <w:sz w:val="16"/>
          <w:szCs w:val="16"/>
          <w:lang w:val="es-MX"/>
        </w:rPr>
      </w:pPr>
      <w:r w:rsidRPr="00E16E94">
        <w:rPr>
          <w:rStyle w:val="Refdenotaalpie"/>
          <w:rFonts w:ascii="Gothic720 BT" w:hAnsi="Gothic720 BT"/>
          <w:sz w:val="16"/>
          <w:szCs w:val="16"/>
        </w:rPr>
        <w:footnoteRef/>
      </w:r>
      <w:r w:rsidRPr="00E16E94">
        <w:rPr>
          <w:rFonts w:ascii="Gothic720 BT" w:hAnsi="Gothic720 BT"/>
          <w:sz w:val="16"/>
          <w:szCs w:val="16"/>
        </w:rPr>
        <w:t xml:space="preserve"> </w:t>
      </w:r>
      <w:r w:rsidRPr="00E16E94">
        <w:rPr>
          <w:rFonts w:ascii="Gothic720 BT" w:hAnsi="Gothic720 BT"/>
          <w:sz w:val="16"/>
          <w:szCs w:val="16"/>
          <w:lang w:val="es-MX"/>
        </w:rPr>
        <w:t>En adelante Instituto</w:t>
      </w:r>
    </w:p>
  </w:footnote>
  <w:footnote w:id="3">
    <w:p w:rsidR="00946DB1" w:rsidRPr="003F46DC" w:rsidRDefault="00946DB1" w:rsidP="00946DB1">
      <w:pPr>
        <w:pStyle w:val="Textonotapie"/>
        <w:jc w:val="both"/>
        <w:rPr>
          <w:rFonts w:ascii="Gothic720 BT" w:hAnsi="Gothic720 BT"/>
          <w:sz w:val="16"/>
          <w:szCs w:val="16"/>
          <w:lang w:val="es-MX"/>
        </w:rPr>
      </w:pPr>
      <w:r w:rsidRPr="00E16E94">
        <w:rPr>
          <w:rStyle w:val="Refdenotaalpie"/>
          <w:rFonts w:ascii="Gothic720 BT" w:hAnsi="Gothic720 BT"/>
          <w:sz w:val="16"/>
          <w:szCs w:val="16"/>
        </w:rPr>
        <w:footnoteRef/>
      </w:r>
      <w:r w:rsidRPr="00E16E94">
        <w:rPr>
          <w:rStyle w:val="Refdenotaalpie"/>
          <w:rFonts w:ascii="Gothic720 BT" w:hAnsi="Gothic720 BT"/>
          <w:sz w:val="16"/>
          <w:szCs w:val="16"/>
        </w:rPr>
        <w:t xml:space="preserve"> </w:t>
      </w:r>
      <w:r w:rsidRPr="00E16E94">
        <w:rPr>
          <w:rFonts w:ascii="Gothic720 BT" w:hAnsi="Gothic720 BT"/>
          <w:sz w:val="16"/>
          <w:szCs w:val="16"/>
        </w:rPr>
        <w:t>En adelante Ley Electoral.</w:t>
      </w:r>
    </w:p>
  </w:footnote>
  <w:footnote w:id="4">
    <w:p w:rsidR="00946DB1" w:rsidRPr="008308DE" w:rsidRDefault="00946DB1" w:rsidP="00946DB1">
      <w:pPr>
        <w:pStyle w:val="Textonotapie"/>
        <w:jc w:val="both"/>
        <w:rPr>
          <w:rFonts w:ascii="Gothic720 BT" w:hAnsi="Gothic720 BT"/>
          <w:sz w:val="14"/>
          <w:szCs w:val="14"/>
        </w:rPr>
      </w:pPr>
      <w:r w:rsidRPr="003F46DC">
        <w:rPr>
          <w:rStyle w:val="Refdenotaalpie"/>
          <w:rFonts w:ascii="Gothic720 BT" w:hAnsi="Gothic720 BT"/>
          <w:sz w:val="16"/>
          <w:szCs w:val="16"/>
        </w:rPr>
        <w:footnoteRef/>
      </w:r>
      <w:r w:rsidRPr="003F46DC">
        <w:rPr>
          <w:rFonts w:ascii="Gothic720 BT" w:hAnsi="Gothic720 BT"/>
          <w:sz w:val="16"/>
          <w:szCs w:val="16"/>
        </w:rPr>
        <w:t xml:space="preserve"> En adelante Reglamento.</w:t>
      </w:r>
      <w:r w:rsidRPr="008308DE">
        <w:rPr>
          <w:rFonts w:ascii="Gothic720 BT" w:hAnsi="Gothic720 BT"/>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B1"/>
    <w:rsid w:val="00707FFB"/>
    <w:rsid w:val="008A0927"/>
    <w:rsid w:val="00946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6FF55-9B4A-4D96-A76B-7E19AFB5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DB1"/>
    <w:pPr>
      <w:spacing w:after="200" w:line="276" w:lineRule="auto"/>
    </w:pPr>
    <w:rPr>
      <w:rFonts w:ascii="Calibri" w:eastAsia="Times New Roman" w:hAnsi="Calibri" w:cs="Times New Roman"/>
      <w:lang w:val="es-ES"/>
    </w:rPr>
  </w:style>
  <w:style w:type="paragraph" w:styleId="Ttulo1">
    <w:name w:val="heading 1"/>
    <w:basedOn w:val="Normal"/>
    <w:next w:val="Normal"/>
    <w:link w:val="Ttulo1Car"/>
    <w:uiPriority w:val="9"/>
    <w:qFormat/>
    <w:rsid w:val="00946DB1"/>
    <w:pPr>
      <w:keepNext/>
      <w:keepLines/>
      <w:spacing w:after="0"/>
      <w:outlineLvl w:val="0"/>
    </w:pPr>
    <w:rPr>
      <w:rFonts w:asciiTheme="majorHAnsi" w:eastAsiaTheme="majorEastAsia" w:hAnsiTheme="majorHAnsi" w:cstheme="majorBidi"/>
      <w:bCs/>
      <w:color w:val="FFFFFF" w:themeColor="background1"/>
      <w:sz w:val="1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6DB1"/>
    <w:rPr>
      <w:rFonts w:asciiTheme="majorHAnsi" w:eastAsiaTheme="majorEastAsia" w:hAnsiTheme="majorHAnsi" w:cstheme="majorBidi"/>
      <w:bCs/>
      <w:color w:val="FFFFFF" w:themeColor="background1"/>
      <w:sz w:val="10"/>
      <w:szCs w:val="28"/>
      <w:lang w:val="es-ES"/>
    </w:rPr>
  </w:style>
  <w:style w:type="paragraph" w:styleId="Textonotapie">
    <w:name w:val="footnote text"/>
    <w:basedOn w:val="Normal"/>
    <w:link w:val="TextonotapieCar"/>
    <w:uiPriority w:val="99"/>
    <w:semiHidden/>
    <w:unhideWhenUsed/>
    <w:rsid w:val="00946D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6DB1"/>
    <w:rPr>
      <w:rFonts w:ascii="Calibri" w:eastAsia="Times New Roman" w:hAnsi="Calibri" w:cs="Times New Roman"/>
      <w:sz w:val="20"/>
      <w:szCs w:val="20"/>
      <w:lang w:val="es-ES"/>
    </w:rPr>
  </w:style>
  <w:style w:type="character" w:styleId="Refdenotaalpie">
    <w:name w:val="footnote reference"/>
    <w:uiPriority w:val="99"/>
    <w:semiHidden/>
    <w:unhideWhenUsed/>
    <w:rsid w:val="00946D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Carlos Pedraza Guevara</dc:creator>
  <cp:keywords/>
  <dc:description/>
  <cp:lastModifiedBy>Luis Carlos Pedraza Guevara</cp:lastModifiedBy>
  <cp:revision>1</cp:revision>
  <dcterms:created xsi:type="dcterms:W3CDTF">2021-03-18T01:01:00Z</dcterms:created>
  <dcterms:modified xsi:type="dcterms:W3CDTF">2021-03-18T01:02:00Z</dcterms:modified>
</cp:coreProperties>
</file>