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381" w:rsidRPr="006B5CFF" w:rsidRDefault="006E0381" w:rsidP="006E0381"/>
    <w:tbl>
      <w:tblPr>
        <w:tblW w:w="5025" w:type="dxa"/>
        <w:jc w:val="right"/>
        <w:tblLayout w:type="fixed"/>
        <w:tblLook w:val="04A0" w:firstRow="1" w:lastRow="0" w:firstColumn="1" w:lastColumn="0" w:noHBand="0" w:noVBand="1"/>
      </w:tblPr>
      <w:tblGrid>
        <w:gridCol w:w="5025"/>
      </w:tblGrid>
      <w:tr w:rsidR="006E0381" w:rsidRPr="006B5CFF" w:rsidTr="000C2FAD">
        <w:trPr>
          <w:jc w:val="right"/>
        </w:trPr>
        <w:tc>
          <w:tcPr>
            <w:tcW w:w="5025" w:type="dxa"/>
            <w:shd w:val="clear" w:color="auto" w:fill="auto"/>
          </w:tcPr>
          <w:p w:rsidR="006E0381" w:rsidRPr="006B5CFF" w:rsidRDefault="006E0381" w:rsidP="000C2FAD">
            <w:pPr>
              <w:spacing w:after="0"/>
              <w:jc w:val="both"/>
              <w:rPr>
                <w:rFonts w:cs="Arial"/>
                <w:b/>
              </w:rPr>
            </w:pPr>
            <w:r w:rsidRPr="006B5CFF">
              <w:rPr>
                <w:rFonts w:cs="Arial"/>
                <w:b/>
              </w:rPr>
              <w:t>PROCEDIMIENTO ESPECIAL SANCIONADOR</w:t>
            </w:r>
          </w:p>
          <w:p w:rsidR="006E0381" w:rsidRPr="006B5CFF" w:rsidRDefault="006E0381" w:rsidP="000C2FAD">
            <w:pPr>
              <w:spacing w:after="0"/>
              <w:jc w:val="both"/>
              <w:rPr>
                <w:rFonts w:cs="Arial"/>
              </w:rPr>
            </w:pPr>
          </w:p>
          <w:p w:rsidR="006E0381" w:rsidRPr="006B5CFF" w:rsidRDefault="006E0381" w:rsidP="000C2FAD">
            <w:pPr>
              <w:spacing w:after="0"/>
              <w:jc w:val="both"/>
              <w:rPr>
                <w:rFonts w:cs="Arial"/>
              </w:rPr>
            </w:pPr>
            <w:r w:rsidRPr="006B5CFF">
              <w:rPr>
                <w:rFonts w:cs="Arial"/>
                <w:b/>
              </w:rPr>
              <w:t>EXPEDIENTE:</w:t>
            </w:r>
            <w:r w:rsidRPr="006B5CFF">
              <w:rPr>
                <w:rFonts w:cs="Arial"/>
              </w:rPr>
              <w:t xml:space="preserve"> IEEQ/PES/003/2021-P.</w:t>
            </w:r>
          </w:p>
          <w:p w:rsidR="006E0381" w:rsidRPr="006B5CFF" w:rsidRDefault="006E0381" w:rsidP="000C2FAD">
            <w:pPr>
              <w:spacing w:after="0"/>
              <w:jc w:val="both"/>
              <w:rPr>
                <w:rFonts w:cs="Arial"/>
              </w:rPr>
            </w:pPr>
          </w:p>
          <w:p w:rsidR="006E0381" w:rsidRPr="006B5CFF" w:rsidRDefault="006E0381" w:rsidP="000C2FAD">
            <w:pPr>
              <w:spacing w:after="0"/>
              <w:jc w:val="both"/>
              <w:rPr>
                <w:rFonts w:cs="Arial"/>
              </w:rPr>
            </w:pPr>
            <w:r w:rsidRPr="006B5CFF">
              <w:rPr>
                <w:rFonts w:cs="Arial"/>
                <w:b/>
              </w:rPr>
              <w:t>DENUNCIANTE:</w:t>
            </w:r>
            <w:r w:rsidRPr="006B5CFF">
              <w:rPr>
                <w:rFonts w:cs="Arial"/>
              </w:rPr>
              <w:t xml:space="preserve"> SERGIO CARLOS GUTIÉRREZ LUNA, REPRESENTANTE PROPIETARIO DEL PARTIDO POLÍTICO MORENA ANTE EL CONSEJO GENERAL DEL INSTITUTO NACIONAL ELECTORAL. </w:t>
            </w:r>
          </w:p>
          <w:p w:rsidR="006E0381" w:rsidRPr="006B5CFF" w:rsidRDefault="006E0381" w:rsidP="000C2FAD">
            <w:pPr>
              <w:spacing w:after="0"/>
              <w:jc w:val="both"/>
              <w:rPr>
                <w:rFonts w:cs="Arial"/>
              </w:rPr>
            </w:pPr>
          </w:p>
          <w:p w:rsidR="006E0381" w:rsidRPr="006B5CFF" w:rsidRDefault="006E0381" w:rsidP="006E0381">
            <w:pPr>
              <w:spacing w:after="0"/>
              <w:jc w:val="both"/>
              <w:rPr>
                <w:rFonts w:cs="Arial"/>
              </w:rPr>
            </w:pPr>
            <w:r w:rsidRPr="006B5CFF">
              <w:rPr>
                <w:rFonts w:cs="Arial"/>
                <w:b/>
              </w:rPr>
              <w:t>ASUNTO:</w:t>
            </w:r>
            <w:r>
              <w:rPr>
                <w:rFonts w:cs="Arial"/>
              </w:rPr>
              <w:t xml:space="preserve"> DEVOLUCIÓN Y RESERVA. </w:t>
            </w:r>
          </w:p>
        </w:tc>
      </w:tr>
    </w:tbl>
    <w:p w:rsidR="006E0381" w:rsidRPr="006B5CFF" w:rsidRDefault="006E0381" w:rsidP="006E0381">
      <w:pPr>
        <w:tabs>
          <w:tab w:val="left" w:pos="993"/>
          <w:tab w:val="left" w:pos="3195"/>
        </w:tabs>
        <w:spacing w:after="0" w:line="276" w:lineRule="auto"/>
        <w:ind w:left="1134"/>
        <w:jc w:val="both"/>
        <w:rPr>
          <w:lang w:eastAsia="es-ES"/>
        </w:rPr>
      </w:pPr>
    </w:p>
    <w:p w:rsidR="006E0381" w:rsidRPr="006B5CFF" w:rsidRDefault="006E0381" w:rsidP="006E0381">
      <w:pPr>
        <w:tabs>
          <w:tab w:val="left" w:pos="142"/>
          <w:tab w:val="left" w:pos="993"/>
        </w:tabs>
        <w:spacing w:after="0" w:line="276" w:lineRule="auto"/>
        <w:ind w:left="1134"/>
        <w:jc w:val="both"/>
        <w:rPr>
          <w:lang w:eastAsia="es-ES"/>
        </w:rPr>
      </w:pPr>
      <w:r w:rsidRPr="006B5CFF">
        <w:rPr>
          <w:lang w:eastAsia="es-ES"/>
        </w:rPr>
        <w:t xml:space="preserve">Santiago de Querétaro, Querétaro, </w:t>
      </w:r>
      <w:r>
        <w:rPr>
          <w:lang w:eastAsia="es-ES"/>
        </w:rPr>
        <w:t>ocho</w:t>
      </w:r>
      <w:r w:rsidRPr="006B5CFF">
        <w:rPr>
          <w:lang w:eastAsia="es-ES"/>
        </w:rPr>
        <w:t xml:space="preserve"> de </w:t>
      </w:r>
      <w:r>
        <w:rPr>
          <w:lang w:eastAsia="es-ES"/>
        </w:rPr>
        <w:t>febrero</w:t>
      </w:r>
      <w:r w:rsidRPr="006B5CFF">
        <w:rPr>
          <w:lang w:eastAsia="es-ES"/>
        </w:rPr>
        <w:t xml:space="preserve"> de dos mil veintiuno.</w:t>
      </w:r>
      <w:r w:rsidRPr="006B5CFF">
        <w:rPr>
          <w:rStyle w:val="Refdenotaalpie"/>
          <w:lang w:eastAsia="es-ES"/>
        </w:rPr>
        <w:footnoteReference w:id="1"/>
      </w:r>
    </w:p>
    <w:p w:rsidR="006E0381" w:rsidRPr="006B5CFF" w:rsidRDefault="006E0381" w:rsidP="006E0381">
      <w:pPr>
        <w:tabs>
          <w:tab w:val="left" w:pos="142"/>
          <w:tab w:val="left" w:pos="993"/>
        </w:tabs>
        <w:spacing w:after="0" w:line="276" w:lineRule="auto"/>
        <w:ind w:left="1134"/>
        <w:jc w:val="both"/>
        <w:rPr>
          <w:lang w:eastAsia="es-ES"/>
        </w:rPr>
      </w:pPr>
    </w:p>
    <w:p w:rsidR="006E0381" w:rsidRPr="006B5CFF" w:rsidRDefault="006E0381" w:rsidP="006E0381">
      <w:pPr>
        <w:tabs>
          <w:tab w:val="left" w:pos="993"/>
        </w:tabs>
        <w:spacing w:after="0" w:line="276" w:lineRule="auto"/>
        <w:ind w:left="1134"/>
        <w:jc w:val="both"/>
        <w:rPr>
          <w:rFonts w:eastAsia="Calibri" w:cs="Calibri"/>
          <w:color w:val="000000"/>
        </w:rPr>
      </w:pPr>
      <w:r w:rsidRPr="006B5CFF">
        <w:rPr>
          <w:b/>
          <w:lang w:eastAsia="es-ES"/>
        </w:rPr>
        <w:t>VISTO</w:t>
      </w:r>
      <w:r w:rsidRPr="006B5CFF">
        <w:rPr>
          <w:lang w:eastAsia="es-ES"/>
        </w:rPr>
        <w:t xml:space="preserve"> </w:t>
      </w:r>
      <w:r w:rsidRPr="006B5CFF">
        <w:rPr>
          <w:rFonts w:eastAsia="Calibri" w:cs="Calibri"/>
          <w:color w:val="000000"/>
        </w:rPr>
        <w:t xml:space="preserve">el </w:t>
      </w:r>
      <w:r>
        <w:rPr>
          <w:rFonts w:eastAsia="Calibri" w:cs="Calibri"/>
          <w:color w:val="000000"/>
        </w:rPr>
        <w:t xml:space="preserve">estado procesal del expediente en que se actúa, </w:t>
      </w:r>
      <w:r w:rsidRPr="006B5CFF">
        <w:rPr>
          <w:rFonts w:eastAsia="Calibri" w:cs="Calibri"/>
          <w:color w:val="000000"/>
        </w:rPr>
        <w:t xml:space="preserve">con fundamento en </w:t>
      </w:r>
      <w:r w:rsidRPr="006B5CFF">
        <w:rPr>
          <w:rFonts w:eastAsia="Calibri" w:cs="Calibri"/>
        </w:rPr>
        <w:t xml:space="preserve">los artículos 77, fracciones V y XIV de la Ley Electoral </w:t>
      </w:r>
      <w:r w:rsidRPr="006B5CFF">
        <w:rPr>
          <w:rFonts w:eastAsia="Calibri" w:cs="Calibri"/>
          <w:color w:val="000000"/>
        </w:rPr>
        <w:t>del Estado de Querétaro,</w:t>
      </w:r>
      <w:r w:rsidRPr="006B5CFF">
        <w:rPr>
          <w:rStyle w:val="Refdenotaalpie"/>
          <w:rFonts w:eastAsia="Calibri" w:cs="Calibri"/>
          <w:color w:val="000000"/>
        </w:rPr>
        <w:footnoteReference w:id="2"/>
      </w:r>
      <w:r w:rsidRPr="006B5CFF">
        <w:rPr>
          <w:rFonts w:eastAsia="Calibri" w:cs="Calibri"/>
          <w:color w:val="000000"/>
        </w:rPr>
        <w:t xml:space="preserve"> así como 44, fracción II, inciso d) del Reglamento Interior del Instituto; la Dirección Ejecutiva de Asuntos Jurídicos</w:t>
      </w:r>
      <w:r w:rsidRPr="006B5CFF">
        <w:rPr>
          <w:rFonts w:eastAsia="Calibri" w:cs="Calibri"/>
          <w:color w:val="000000"/>
          <w:vertAlign w:val="superscript"/>
        </w:rPr>
        <w:footnoteReference w:id="3"/>
      </w:r>
      <w:r w:rsidRPr="006B5CFF">
        <w:rPr>
          <w:rFonts w:eastAsia="Calibri" w:cs="Calibri"/>
          <w:color w:val="000000"/>
        </w:rPr>
        <w:t xml:space="preserve"> del Instituto </w:t>
      </w:r>
      <w:r w:rsidRPr="006B5CFF">
        <w:rPr>
          <w:rFonts w:eastAsia="Calibri" w:cs="Calibri"/>
          <w:b/>
          <w:color w:val="000000"/>
        </w:rPr>
        <w:t>ACUERDA</w:t>
      </w:r>
      <w:r w:rsidRPr="00AD5E1A">
        <w:rPr>
          <w:rFonts w:eastAsia="Calibri" w:cs="Calibri"/>
          <w:b/>
          <w:color w:val="000000"/>
        </w:rPr>
        <w:t>:</w:t>
      </w:r>
    </w:p>
    <w:p w:rsidR="006E0381" w:rsidRPr="006B5CFF" w:rsidRDefault="006E0381" w:rsidP="006E0381">
      <w:pPr>
        <w:tabs>
          <w:tab w:val="left" w:pos="142"/>
          <w:tab w:val="left" w:pos="993"/>
        </w:tabs>
        <w:spacing w:after="0" w:line="276" w:lineRule="auto"/>
        <w:ind w:left="1134"/>
        <w:jc w:val="both"/>
        <w:rPr>
          <w:lang w:eastAsia="es-ES"/>
        </w:rPr>
      </w:pPr>
    </w:p>
    <w:p w:rsidR="006E0381" w:rsidRPr="006E0381" w:rsidRDefault="001E519D" w:rsidP="006E0381">
      <w:pPr>
        <w:tabs>
          <w:tab w:val="left" w:pos="142"/>
          <w:tab w:val="left" w:pos="993"/>
        </w:tabs>
        <w:spacing w:after="0" w:line="276" w:lineRule="auto"/>
        <w:ind w:left="1134"/>
        <w:jc w:val="both"/>
        <w:rPr>
          <w:lang w:eastAsia="es-ES"/>
        </w:rPr>
      </w:pPr>
      <w:r>
        <w:rPr>
          <w:b/>
          <w:lang w:eastAsia="es-ES"/>
        </w:rPr>
        <w:t>PRIMERO</w:t>
      </w:r>
      <w:r w:rsidR="006E0381" w:rsidRPr="006B5CFF">
        <w:rPr>
          <w:b/>
          <w:lang w:eastAsia="es-ES"/>
        </w:rPr>
        <w:t xml:space="preserve">. </w:t>
      </w:r>
      <w:r w:rsidR="006E0381">
        <w:rPr>
          <w:b/>
          <w:lang w:eastAsia="es-ES"/>
        </w:rPr>
        <w:t xml:space="preserve">Devolución de </w:t>
      </w:r>
      <w:r w:rsidR="006E0381" w:rsidRPr="006E0381">
        <w:rPr>
          <w:b/>
          <w:lang w:eastAsia="es-ES"/>
        </w:rPr>
        <w:t xml:space="preserve">documentos. </w:t>
      </w:r>
      <w:r w:rsidR="006E0381" w:rsidRPr="006E0381">
        <w:rPr>
          <w:lang w:eastAsia="es-ES"/>
        </w:rPr>
        <w:t>En el entendido de que la</w:t>
      </w:r>
      <w:r w:rsidR="006E0381">
        <w:rPr>
          <w:lang w:eastAsia="es-ES"/>
        </w:rPr>
        <w:t xml:space="preserve"> Licenciada </w:t>
      </w:r>
      <w:r>
        <w:rPr>
          <w:lang w:eastAsia="es-ES"/>
        </w:rPr>
        <w:t>D</w:t>
      </w:r>
      <w:r w:rsidR="00C112C1">
        <w:rPr>
          <w:lang w:eastAsia="es-ES"/>
        </w:rPr>
        <w:t xml:space="preserve">iana </w:t>
      </w:r>
      <w:r>
        <w:rPr>
          <w:lang w:eastAsia="es-ES"/>
        </w:rPr>
        <w:t xml:space="preserve">Gabriela Fernández Acosta, </w:t>
      </w:r>
      <w:r w:rsidR="006E0381">
        <w:rPr>
          <w:lang w:eastAsia="es-ES"/>
        </w:rPr>
        <w:t>apoderada de Milenio Diario S.A. de C.V</w:t>
      </w:r>
      <w:r w:rsidR="006E0381" w:rsidRPr="006E0381">
        <w:rPr>
          <w:lang w:eastAsia="es-ES"/>
        </w:rPr>
        <w:t>, solicita la devolución de los documentos exhibidos; devuélvasele a la solicitante mediante comparecencia ante esta Dirección Ejecutiva, previa certificación que se realice de la documentación de cuenta para que se agregue a los autos del expediente en que se actúa y surta los efectos a que haya lugar.</w:t>
      </w:r>
    </w:p>
    <w:p w:rsidR="006E0381" w:rsidRPr="006E0381" w:rsidRDefault="006E0381" w:rsidP="006E0381">
      <w:pPr>
        <w:tabs>
          <w:tab w:val="left" w:pos="142"/>
          <w:tab w:val="left" w:pos="993"/>
        </w:tabs>
        <w:spacing w:after="0" w:line="276" w:lineRule="auto"/>
        <w:ind w:left="1134"/>
        <w:jc w:val="both"/>
        <w:rPr>
          <w:lang w:eastAsia="es-ES"/>
        </w:rPr>
      </w:pPr>
    </w:p>
    <w:p w:rsidR="006E0381" w:rsidRPr="00DF789A" w:rsidRDefault="001E519D" w:rsidP="001E519D">
      <w:pPr>
        <w:spacing w:after="0" w:line="276" w:lineRule="auto"/>
        <w:ind w:leftChars="515" w:left="1134" w:hanging="1"/>
        <w:jc w:val="both"/>
        <w:textAlignment w:val="baseline"/>
        <w:rPr>
          <w:rFonts w:eastAsia="Times New Roman" w:cs="Times New Roman"/>
          <w:bCs/>
          <w:lang w:eastAsia="es-MX"/>
        </w:rPr>
      </w:pPr>
      <w:r>
        <w:rPr>
          <w:rFonts w:eastAsia="Times New Roman" w:cs="Times New Roman"/>
          <w:b/>
          <w:bCs/>
          <w:lang w:eastAsia="es-MX"/>
        </w:rPr>
        <w:t>SEGUNDO</w:t>
      </w:r>
      <w:r w:rsidR="006E0381" w:rsidRPr="00ED2695">
        <w:rPr>
          <w:rFonts w:eastAsia="Times New Roman" w:cs="Times New Roman"/>
          <w:b/>
          <w:bCs/>
          <w:lang w:eastAsia="es-MX"/>
        </w:rPr>
        <w:t>. Reserva.</w:t>
      </w:r>
      <w:r w:rsidR="006E0381" w:rsidRPr="00DF789A">
        <w:rPr>
          <w:rFonts w:eastAsia="Times New Roman" w:cs="Times New Roman"/>
          <w:bCs/>
          <w:lang w:eastAsia="es-MX"/>
        </w:rPr>
        <w:t xml:space="preserve"> Se reserva proveer sobre la admisión o desechamiento del presente asunto, hasta en tanto se cuente con los elementos necesarios para determinar lo que en derecho corresponda, de conformidad con los artículos 14 y 16 de la Constitución Política de l</w:t>
      </w:r>
      <w:r w:rsidR="006E0381">
        <w:rPr>
          <w:rFonts w:eastAsia="Times New Roman" w:cs="Times New Roman"/>
          <w:bCs/>
          <w:lang w:eastAsia="es-MX"/>
        </w:rPr>
        <w:t xml:space="preserve">os Estados Unidos Mexicanos; 227, fracción II, inciso c) </w:t>
      </w:r>
      <w:r w:rsidR="006E0381" w:rsidRPr="00DF789A">
        <w:rPr>
          <w:rFonts w:eastAsia="Times New Roman" w:cs="Times New Roman"/>
          <w:bCs/>
          <w:lang w:eastAsia="es-MX"/>
        </w:rPr>
        <w:t>de la Ley Electoral y la Tesis XLI/2009 con el rubro: “Queja o denuncia. El plazo para su admisión o desechamiento se debe computar a partir de que la autoridad tenga los elementos para resolver”.</w:t>
      </w:r>
    </w:p>
    <w:p w:rsidR="006E0381" w:rsidRPr="00CF34FD" w:rsidRDefault="006E0381" w:rsidP="001E519D">
      <w:pPr>
        <w:spacing w:after="0" w:line="276" w:lineRule="auto"/>
        <w:ind w:leftChars="1134" w:left="2495"/>
        <w:jc w:val="both"/>
        <w:textAlignment w:val="baseline"/>
        <w:rPr>
          <w:rFonts w:eastAsia="Times New Roman" w:cs="Times New Roman"/>
          <w:bCs/>
          <w:lang w:eastAsia="es-MX"/>
        </w:rPr>
      </w:pPr>
    </w:p>
    <w:p w:rsidR="006E0381" w:rsidRPr="0087209C" w:rsidRDefault="006E0381" w:rsidP="006E0381">
      <w:pPr>
        <w:spacing w:after="0" w:line="240" w:lineRule="auto"/>
        <w:ind w:left="1134"/>
        <w:jc w:val="both"/>
        <w:textAlignment w:val="baseline"/>
        <w:rPr>
          <w:rFonts w:eastAsia="Times New Roman" w:cs="Times New Roman"/>
          <w:b/>
          <w:bCs/>
          <w:lang w:eastAsia="es-MX"/>
        </w:rPr>
      </w:pPr>
      <w:r w:rsidRPr="0087209C">
        <w:rPr>
          <w:rFonts w:eastAsia="Times New Roman" w:cs="Times New Roman"/>
          <w:b/>
          <w:bCs/>
          <w:lang w:eastAsia="es-MX"/>
        </w:rPr>
        <w:t xml:space="preserve">Notifíquese </w:t>
      </w:r>
      <w:r w:rsidR="00DD17E0">
        <w:rPr>
          <w:rFonts w:eastAsia="Times New Roman" w:cs="Times New Roman"/>
          <w:b/>
          <w:bCs/>
          <w:lang w:eastAsia="es-MX"/>
        </w:rPr>
        <w:t xml:space="preserve">por estrados, </w:t>
      </w:r>
      <w:r w:rsidRPr="0087209C">
        <w:rPr>
          <w:rFonts w:eastAsia="Times New Roman" w:cs="Times New Roman"/>
          <w:b/>
          <w:bCs/>
          <w:lang w:eastAsia="es-MX"/>
        </w:rPr>
        <w:t xml:space="preserve">con fundamento en los artículos 3 de la Ley Electoral; así como </w:t>
      </w:r>
      <w:r>
        <w:rPr>
          <w:rFonts w:cs="Arial"/>
          <w:b/>
        </w:rPr>
        <w:t>50</w:t>
      </w:r>
      <w:r w:rsidRPr="0028516C">
        <w:rPr>
          <w:rFonts w:cs="Arial"/>
          <w:b/>
        </w:rPr>
        <w:t>, fracci</w:t>
      </w:r>
      <w:r>
        <w:rPr>
          <w:rFonts w:cs="Arial"/>
          <w:b/>
        </w:rPr>
        <w:t xml:space="preserve">ón </w:t>
      </w:r>
      <w:r w:rsidR="00DD17E0">
        <w:rPr>
          <w:rFonts w:cs="Arial"/>
          <w:b/>
        </w:rPr>
        <w:t>I</w:t>
      </w:r>
      <w:r>
        <w:rPr>
          <w:rFonts w:cs="Arial"/>
          <w:b/>
        </w:rPr>
        <w:t>I</w:t>
      </w:r>
      <w:r w:rsidRPr="0028516C">
        <w:rPr>
          <w:rFonts w:cs="Arial"/>
          <w:b/>
        </w:rPr>
        <w:t xml:space="preserve">, </w:t>
      </w:r>
      <w:r>
        <w:rPr>
          <w:rFonts w:cs="Arial"/>
          <w:b/>
        </w:rPr>
        <w:t>5</w:t>
      </w:r>
      <w:r w:rsidR="00DD17E0">
        <w:rPr>
          <w:rFonts w:cs="Arial"/>
          <w:b/>
        </w:rPr>
        <w:t>2</w:t>
      </w:r>
      <w:r>
        <w:rPr>
          <w:rFonts w:cs="Arial"/>
          <w:b/>
        </w:rPr>
        <w:t xml:space="preserve"> y 56, fracción I</w:t>
      </w:r>
      <w:r w:rsidR="00DD17E0">
        <w:rPr>
          <w:rFonts w:cs="Arial"/>
          <w:b/>
        </w:rPr>
        <w:t>I</w:t>
      </w:r>
      <w:r>
        <w:rPr>
          <w:rFonts w:cs="Arial"/>
          <w:b/>
        </w:rPr>
        <w:t xml:space="preserve"> </w:t>
      </w:r>
      <w:r w:rsidRPr="0087209C">
        <w:rPr>
          <w:rFonts w:eastAsia="Times New Roman" w:cs="Times New Roman"/>
          <w:b/>
          <w:bCs/>
          <w:lang w:eastAsia="es-MX"/>
        </w:rPr>
        <w:t>de la Ley de Medios</w:t>
      </w:r>
      <w:r w:rsidR="00C54F55">
        <w:rPr>
          <w:rFonts w:eastAsia="Times New Roman" w:cs="Times New Roman"/>
          <w:b/>
          <w:bCs/>
          <w:lang w:eastAsia="es-MX"/>
        </w:rPr>
        <w:t xml:space="preserve"> de Impugnación en Materia Electoral del Estado de Querétaro</w:t>
      </w:r>
      <w:r w:rsidRPr="0087209C">
        <w:rPr>
          <w:rFonts w:eastAsia="Times New Roman" w:cs="Times New Roman"/>
          <w:b/>
          <w:bCs/>
          <w:lang w:eastAsia="es-MX"/>
        </w:rPr>
        <w:t>.</w:t>
      </w:r>
    </w:p>
    <w:p w:rsidR="006E0381" w:rsidRDefault="006E0381" w:rsidP="006E0381">
      <w:pPr>
        <w:spacing w:after="0" w:line="240" w:lineRule="auto"/>
        <w:jc w:val="both"/>
        <w:textAlignment w:val="baseline"/>
        <w:rPr>
          <w:rFonts w:eastAsia="Times New Roman" w:cs="Times New Roman"/>
          <w:bCs/>
          <w:lang w:eastAsia="es-MX"/>
        </w:rPr>
      </w:pPr>
    </w:p>
    <w:p w:rsidR="006E0381" w:rsidRPr="00CF34FD" w:rsidRDefault="006E0381" w:rsidP="006E0381">
      <w:pPr>
        <w:spacing w:after="0" w:line="240" w:lineRule="auto"/>
        <w:ind w:left="1134"/>
        <w:jc w:val="both"/>
        <w:textAlignment w:val="baseline"/>
        <w:rPr>
          <w:rFonts w:eastAsia="Times New Roman" w:cs="Times New Roman"/>
          <w:bCs/>
          <w:lang w:eastAsia="es-MX"/>
        </w:rPr>
      </w:pPr>
    </w:p>
    <w:p w:rsidR="006E0381" w:rsidRPr="00870E7A" w:rsidRDefault="006E0381" w:rsidP="006E0381">
      <w:pPr>
        <w:spacing w:after="0" w:line="240" w:lineRule="auto"/>
        <w:ind w:left="1134"/>
        <w:jc w:val="both"/>
        <w:textAlignment w:val="baseline"/>
        <w:rPr>
          <w:rFonts w:eastAsia="Times New Roman" w:cs="Times New Roman"/>
          <w:lang w:val="es-ES" w:eastAsia="es-MX"/>
        </w:rPr>
      </w:pPr>
      <w:r w:rsidRPr="00870E7A">
        <w:rPr>
          <w:rFonts w:eastAsia="Times New Roman" w:cs="Times New Roman"/>
          <w:lang w:val="es-ES" w:eastAsia="es-MX"/>
        </w:rPr>
        <w:t xml:space="preserve">Así lo proveyó y firmó el Director Ejecutivo de Asuntos Jurídicos. </w:t>
      </w:r>
      <w:r w:rsidRPr="00870E7A">
        <w:rPr>
          <w:rFonts w:eastAsia="Times New Roman" w:cs="Times New Roman"/>
          <w:b/>
          <w:bCs/>
          <w:lang w:val="es-ES" w:eastAsia="es-MX"/>
        </w:rPr>
        <w:t>CONSTE</w:t>
      </w:r>
      <w:r w:rsidRPr="00870E7A">
        <w:rPr>
          <w:rFonts w:eastAsia="Times New Roman" w:cs="Times New Roman"/>
          <w:lang w:val="es-ES" w:eastAsia="es-MX"/>
        </w:rPr>
        <w:t>.  </w:t>
      </w:r>
    </w:p>
    <w:p w:rsidR="006E0381" w:rsidRDefault="006E0381" w:rsidP="006E0381">
      <w:pPr>
        <w:spacing w:after="0" w:line="240" w:lineRule="auto"/>
        <w:ind w:left="1134"/>
        <w:jc w:val="center"/>
        <w:textAlignment w:val="baseline"/>
        <w:rPr>
          <w:rFonts w:eastAsia="Times New Roman" w:cs="Times New Roman"/>
          <w:b/>
          <w:bCs/>
          <w:lang w:eastAsia="es-MX"/>
        </w:rPr>
      </w:pPr>
    </w:p>
    <w:p w:rsidR="006E0381" w:rsidRDefault="006E0381" w:rsidP="006E0381">
      <w:pPr>
        <w:spacing w:after="0" w:line="240" w:lineRule="auto"/>
        <w:jc w:val="center"/>
        <w:textAlignment w:val="baseline"/>
        <w:rPr>
          <w:rFonts w:eastAsia="Times New Roman" w:cs="Times New Roman"/>
          <w:b/>
          <w:bCs/>
          <w:lang w:eastAsia="es-MX"/>
        </w:rPr>
      </w:pPr>
    </w:p>
    <w:p w:rsidR="006E0381" w:rsidRDefault="006E0381" w:rsidP="006E0381">
      <w:pPr>
        <w:spacing w:after="0" w:line="240" w:lineRule="auto"/>
        <w:jc w:val="center"/>
        <w:textAlignment w:val="baseline"/>
        <w:rPr>
          <w:rFonts w:eastAsia="Times New Roman" w:cs="Times New Roman"/>
          <w:b/>
          <w:bCs/>
          <w:lang w:eastAsia="es-MX"/>
        </w:rPr>
      </w:pPr>
    </w:p>
    <w:p w:rsidR="006E0381" w:rsidRDefault="006E0381" w:rsidP="006E0381">
      <w:pPr>
        <w:spacing w:after="0" w:line="240" w:lineRule="auto"/>
        <w:jc w:val="center"/>
        <w:textAlignment w:val="baseline"/>
        <w:rPr>
          <w:rFonts w:eastAsia="Times New Roman" w:cs="Times New Roman"/>
          <w:b/>
          <w:bCs/>
          <w:lang w:eastAsia="es-MX"/>
        </w:rPr>
      </w:pPr>
    </w:p>
    <w:p w:rsidR="006E0381" w:rsidRPr="003A2117" w:rsidRDefault="006E0381" w:rsidP="006E0381">
      <w:pPr>
        <w:spacing w:after="0" w:line="240" w:lineRule="auto"/>
        <w:jc w:val="center"/>
        <w:textAlignment w:val="baseline"/>
        <w:rPr>
          <w:rFonts w:eastAsia="Times New Roman" w:cs="Times New Roman"/>
          <w:b/>
          <w:bCs/>
          <w:lang w:eastAsia="es-MX"/>
        </w:rPr>
      </w:pPr>
    </w:p>
    <w:p w:rsidR="006E0381" w:rsidRPr="00870E7A" w:rsidRDefault="006E0381" w:rsidP="006E0381">
      <w:pPr>
        <w:spacing w:after="0" w:line="240" w:lineRule="auto"/>
        <w:jc w:val="center"/>
        <w:textAlignment w:val="baseline"/>
        <w:rPr>
          <w:rFonts w:eastAsia="Times New Roman" w:cs="Times New Roman"/>
          <w:lang w:val="es-ES" w:eastAsia="es-MX"/>
        </w:rPr>
      </w:pPr>
      <w:r>
        <w:rPr>
          <w:rFonts w:eastAsia="Times New Roman" w:cs="Times New Roman"/>
          <w:b/>
          <w:bCs/>
          <w:lang w:eastAsia="es-MX"/>
        </w:rPr>
        <w:t xml:space="preserve">                </w:t>
      </w:r>
      <w:r w:rsidRPr="00870E7A">
        <w:rPr>
          <w:rFonts w:eastAsia="Times New Roman" w:cs="Times New Roman"/>
          <w:b/>
          <w:bCs/>
          <w:lang w:eastAsia="es-MX"/>
        </w:rPr>
        <w:t>Dr. Juan Rivera Hernández</w:t>
      </w:r>
    </w:p>
    <w:p w:rsidR="006E0381" w:rsidRDefault="006E0381" w:rsidP="006E0381">
      <w:pPr>
        <w:ind w:left="1134"/>
        <w:jc w:val="center"/>
        <w:rPr>
          <w:rFonts w:eastAsia="Times New Roman" w:cs="Times New Roman"/>
          <w:lang w:eastAsia="es-MX"/>
        </w:rPr>
      </w:pPr>
      <w:r w:rsidRPr="00870E7A">
        <w:rPr>
          <w:rFonts w:eastAsia="Times New Roman" w:cs="Times New Roman"/>
          <w:lang w:eastAsia="es-MX"/>
        </w:rPr>
        <w:t>Director Ejecutivo de Asuntos Jurídicos</w:t>
      </w:r>
    </w:p>
    <w:p w:rsidR="006E0381" w:rsidRDefault="006E0381"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p w:rsidR="001D68B4" w:rsidRDefault="001D68B4" w:rsidP="006E0381">
      <w:pPr>
        <w:pStyle w:val="Default"/>
        <w:jc w:val="both"/>
        <w:rPr>
          <w:rFonts w:ascii="Gothic720 BT" w:hAnsi="Gothic720 BT" w:cs="Arial"/>
          <w:b/>
          <w:bCs/>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277"/>
      </w:tblGrid>
      <w:tr w:rsidR="001D68B4" w:rsidTr="00017056">
        <w:trPr>
          <w:trHeight w:val="2296"/>
        </w:trPr>
        <w:tc>
          <w:tcPr>
            <w:tcW w:w="3652" w:type="dxa"/>
          </w:tcPr>
          <w:p w:rsidR="001D68B4" w:rsidRPr="00B750BA" w:rsidRDefault="001D68B4" w:rsidP="00017056">
            <w:pPr>
              <w:jc w:val="right"/>
              <w:rPr>
                <w:b/>
              </w:rPr>
            </w:pPr>
          </w:p>
        </w:tc>
        <w:tc>
          <w:tcPr>
            <w:tcW w:w="5277" w:type="dxa"/>
          </w:tcPr>
          <w:p w:rsidR="001D68B4" w:rsidRPr="00B750BA" w:rsidRDefault="001D68B4" w:rsidP="00017056">
            <w:pPr>
              <w:jc w:val="both"/>
              <w:rPr>
                <w:rFonts w:cs="Arial"/>
                <w:b/>
              </w:rPr>
            </w:pPr>
            <w:r w:rsidRPr="00B750BA">
              <w:rPr>
                <w:rFonts w:cs="Arial"/>
                <w:b/>
              </w:rPr>
              <w:t>PROCEDIMIENTO ESPECIAL SANCIONADOR</w:t>
            </w:r>
          </w:p>
          <w:p w:rsidR="001D68B4" w:rsidRPr="00B750BA" w:rsidRDefault="001D68B4" w:rsidP="00017056">
            <w:pPr>
              <w:jc w:val="both"/>
              <w:rPr>
                <w:rFonts w:cs="Arial"/>
              </w:rPr>
            </w:pPr>
          </w:p>
          <w:p w:rsidR="001D68B4" w:rsidRPr="00B750BA" w:rsidRDefault="001D68B4" w:rsidP="00017056">
            <w:pPr>
              <w:jc w:val="both"/>
              <w:rPr>
                <w:rFonts w:cs="Arial"/>
              </w:rPr>
            </w:pPr>
            <w:r w:rsidRPr="00B750BA">
              <w:rPr>
                <w:rFonts w:cs="Arial"/>
                <w:b/>
              </w:rPr>
              <w:t>EXPEDIENTE:</w:t>
            </w:r>
            <w:r w:rsidRPr="00B750BA">
              <w:rPr>
                <w:rFonts w:cs="Arial"/>
              </w:rPr>
              <w:t xml:space="preserve"> IEEQ/PES/003/2021-P.</w:t>
            </w:r>
          </w:p>
          <w:p w:rsidR="001D68B4" w:rsidRPr="00B750BA" w:rsidRDefault="001D68B4" w:rsidP="00017056">
            <w:pPr>
              <w:jc w:val="both"/>
              <w:rPr>
                <w:rFonts w:cs="Arial"/>
              </w:rPr>
            </w:pPr>
          </w:p>
          <w:p w:rsidR="001D68B4" w:rsidRPr="00B750BA" w:rsidRDefault="001D68B4" w:rsidP="00017056">
            <w:pPr>
              <w:jc w:val="both"/>
              <w:rPr>
                <w:rFonts w:cs="Arial"/>
              </w:rPr>
            </w:pPr>
            <w:r w:rsidRPr="00B750BA">
              <w:rPr>
                <w:rFonts w:cs="Arial"/>
                <w:b/>
              </w:rPr>
              <w:t>DENUNCIANTE:</w:t>
            </w:r>
            <w:r w:rsidRPr="00B750BA">
              <w:rPr>
                <w:rFonts w:cs="Arial"/>
              </w:rPr>
              <w:t xml:space="preserve"> SERGIO CARLOS GUTIÉRREZ LUNA, REPRESENTANTE PROPIETARIO DEL PARTIDO POLÍTICO MORENA ANTE EL CONSEJO GENERAL DEL INSTITUTO NACIONAL ELECTORAL. </w:t>
            </w:r>
          </w:p>
          <w:p w:rsidR="001D68B4" w:rsidRPr="00B750BA" w:rsidRDefault="001D68B4" w:rsidP="00017056">
            <w:pPr>
              <w:jc w:val="both"/>
              <w:rPr>
                <w:rFonts w:cs="Arial"/>
              </w:rPr>
            </w:pPr>
          </w:p>
          <w:p w:rsidR="001D68B4" w:rsidRPr="00B750BA" w:rsidRDefault="001D68B4" w:rsidP="00017056">
            <w:pPr>
              <w:jc w:val="both"/>
              <w:rPr>
                <w:b/>
              </w:rPr>
            </w:pPr>
            <w:r w:rsidRPr="00B750BA">
              <w:rPr>
                <w:rFonts w:cs="Arial"/>
                <w:b/>
              </w:rPr>
              <w:t>ASUNTO:</w:t>
            </w:r>
            <w:r>
              <w:t xml:space="preserve"> </w:t>
            </w:r>
            <w:r>
              <w:rPr>
                <w:rFonts w:cs="Arial"/>
              </w:rPr>
              <w:t xml:space="preserve">DEVOLUCIÓN </w:t>
            </w:r>
            <w:r w:rsidRPr="005270FA">
              <w:rPr>
                <w:rFonts w:cs="Arial"/>
              </w:rPr>
              <w:t>Y RESERVA.</w:t>
            </w:r>
          </w:p>
        </w:tc>
      </w:tr>
    </w:tbl>
    <w:p w:rsidR="001D68B4" w:rsidRPr="00D0708B" w:rsidRDefault="001D68B4" w:rsidP="001D68B4">
      <w:pPr>
        <w:tabs>
          <w:tab w:val="left" w:pos="4946"/>
          <w:tab w:val="left" w:pos="7513"/>
          <w:tab w:val="left" w:pos="8931"/>
        </w:tabs>
        <w:rPr>
          <w:rFonts w:cs="Arial"/>
          <w:b/>
          <w:bCs/>
        </w:rPr>
      </w:pPr>
    </w:p>
    <w:p w:rsidR="001D68B4" w:rsidRPr="00D0708B" w:rsidRDefault="001D68B4" w:rsidP="001D68B4">
      <w:pPr>
        <w:ind w:left="709"/>
        <w:jc w:val="center"/>
        <w:rPr>
          <w:b/>
        </w:rPr>
      </w:pPr>
    </w:p>
    <w:p w:rsidR="001D68B4" w:rsidRPr="00D0708B" w:rsidRDefault="001D68B4" w:rsidP="001D68B4">
      <w:pPr>
        <w:ind w:right="-142"/>
        <w:jc w:val="both"/>
        <w:rPr>
          <w:rFonts w:cs="Arial"/>
          <w:b/>
          <w:bCs/>
        </w:rPr>
      </w:pPr>
      <w:r w:rsidRPr="00D0708B">
        <w:rPr>
          <w:rFonts w:cs="Arial"/>
          <w:bCs/>
        </w:rPr>
        <w:t xml:space="preserve">En la ciudad de Santiago de Querétaro, Querétaro, siendo las </w:t>
      </w:r>
      <w:r>
        <w:rPr>
          <w:rFonts w:cs="Arial"/>
          <w:bCs/>
        </w:rPr>
        <w:t xml:space="preserve">doce </w:t>
      </w:r>
      <w:r w:rsidRPr="00D0708B">
        <w:rPr>
          <w:rFonts w:cs="Arial"/>
          <w:bCs/>
        </w:rPr>
        <w:t xml:space="preserve">horas con </w:t>
      </w:r>
      <w:r>
        <w:rPr>
          <w:rFonts w:cs="Arial"/>
          <w:bCs/>
        </w:rPr>
        <w:t xml:space="preserve">cero </w:t>
      </w:r>
      <w:r w:rsidRPr="00D0708B">
        <w:rPr>
          <w:rFonts w:cs="Arial"/>
          <w:bCs/>
        </w:rPr>
        <w:t xml:space="preserve">minutos del </w:t>
      </w:r>
      <w:r>
        <w:rPr>
          <w:rFonts w:cs="Arial"/>
          <w:bCs/>
        </w:rPr>
        <w:t xml:space="preserve">ocho </w:t>
      </w:r>
      <w:r w:rsidRPr="00D0708B">
        <w:rPr>
          <w:rFonts w:cs="Arial"/>
          <w:bCs/>
        </w:rPr>
        <w:t xml:space="preserve">de </w:t>
      </w:r>
      <w:r>
        <w:rPr>
          <w:rFonts w:cs="Arial"/>
          <w:bCs/>
        </w:rPr>
        <w:t>febrero de dos mil veintiuno</w:t>
      </w:r>
      <w:r w:rsidRPr="00D0708B">
        <w:rPr>
          <w:rFonts w:cs="Arial"/>
          <w:bCs/>
        </w:rPr>
        <w:t xml:space="preserve">, en cumplimiento a lo ordenado en </w:t>
      </w:r>
      <w:r>
        <w:rPr>
          <w:rFonts w:cs="Arial"/>
          <w:bCs/>
        </w:rPr>
        <w:t>el proveído de misma fecha, emitido</w:t>
      </w:r>
      <w:r w:rsidRPr="00D0708B">
        <w:rPr>
          <w:rFonts w:cs="Arial"/>
          <w:bCs/>
        </w:rPr>
        <w:t xml:space="preserve"> por </w:t>
      </w:r>
      <w:r>
        <w:rPr>
          <w:rFonts w:cs="Arial"/>
          <w:bCs/>
        </w:rPr>
        <w:t xml:space="preserve">la Dirección Ejecutiva de Asuntos Jurídicos en el </w:t>
      </w:r>
      <w:r w:rsidRPr="00D0708B">
        <w:rPr>
          <w:rFonts w:cs="Arial"/>
          <w:bCs/>
        </w:rPr>
        <w:t xml:space="preserve">expediente citado al rubro, con fundamento en los artículos </w:t>
      </w:r>
      <w:r>
        <w:rPr>
          <w:rFonts w:cs="Arial"/>
          <w:bCs/>
        </w:rPr>
        <w:t xml:space="preserve">50 </w:t>
      </w:r>
      <w:r w:rsidRPr="00D0708B">
        <w:rPr>
          <w:rFonts w:cs="Arial"/>
          <w:bCs/>
        </w:rPr>
        <w:t xml:space="preserve">fracción II, </w:t>
      </w:r>
      <w:r>
        <w:rPr>
          <w:rFonts w:cs="Arial"/>
          <w:bCs/>
        </w:rPr>
        <w:t xml:space="preserve">52 y 56, fracción </w:t>
      </w:r>
      <w:r w:rsidRPr="00D0708B">
        <w:rPr>
          <w:rFonts w:cs="Arial"/>
          <w:bCs/>
        </w:rPr>
        <w:t xml:space="preserve">II de la Ley de Medios de Impugnación en Materia Electoral del Estado de Querétaro, se </w:t>
      </w:r>
      <w:r w:rsidRPr="00D0708B">
        <w:rPr>
          <w:rFonts w:cs="Arial"/>
          <w:b/>
          <w:bCs/>
        </w:rPr>
        <w:t>NOTIFICA</w:t>
      </w:r>
      <w:r w:rsidRPr="00D0708B">
        <w:rPr>
          <w:rFonts w:cs="Arial"/>
          <w:bCs/>
        </w:rPr>
        <w:t xml:space="preserve"> el contenido de</w:t>
      </w:r>
      <w:r>
        <w:rPr>
          <w:rFonts w:cs="Arial"/>
          <w:bCs/>
        </w:rPr>
        <w:t xml:space="preserve">l proveído </w:t>
      </w:r>
      <w:r w:rsidRPr="00D0708B">
        <w:rPr>
          <w:rFonts w:cs="Arial"/>
          <w:bCs/>
        </w:rPr>
        <w:t xml:space="preserve">de mérito que consta de </w:t>
      </w:r>
      <w:r>
        <w:rPr>
          <w:rFonts w:cs="Arial"/>
          <w:bCs/>
        </w:rPr>
        <w:t xml:space="preserve">dos </w:t>
      </w:r>
      <w:r w:rsidRPr="00D0708B">
        <w:rPr>
          <w:rFonts w:cs="Arial"/>
          <w:bCs/>
        </w:rPr>
        <w:t>fojas con texto por un solo lado, anexando copia de</w:t>
      </w:r>
      <w:r>
        <w:rPr>
          <w:rFonts w:cs="Arial"/>
          <w:bCs/>
        </w:rPr>
        <w:t>l mismo</w:t>
      </w:r>
      <w:r w:rsidRPr="00D0708B">
        <w:rPr>
          <w:rFonts w:cs="Arial"/>
          <w:bCs/>
        </w:rPr>
        <w:t xml:space="preserve"> mediante cédula que se fija en los </w:t>
      </w:r>
      <w:r w:rsidRPr="00D0708B">
        <w:rPr>
          <w:rFonts w:cs="Arial"/>
          <w:b/>
          <w:bCs/>
        </w:rPr>
        <w:t>ESTRADOS</w:t>
      </w:r>
      <w:r w:rsidRPr="00D0708B">
        <w:rPr>
          <w:rFonts w:cs="Arial"/>
          <w:bCs/>
        </w:rPr>
        <w:t xml:space="preserve"> de este Consejo General del Instituto Electoral del Estado de Querétaro, que consta de una foja </w:t>
      </w:r>
      <w:r>
        <w:rPr>
          <w:rFonts w:cs="Arial"/>
          <w:bCs/>
        </w:rPr>
        <w:t>útil con texto por un solo lado</w:t>
      </w:r>
      <w:r w:rsidRPr="00D0708B">
        <w:rPr>
          <w:rFonts w:cs="Arial"/>
          <w:bCs/>
        </w:rPr>
        <w:t xml:space="preserve">. </w:t>
      </w:r>
      <w:r>
        <w:rPr>
          <w:rFonts w:cs="Arial"/>
          <w:b/>
          <w:bCs/>
        </w:rPr>
        <w:t>CONSTE.</w:t>
      </w:r>
    </w:p>
    <w:p w:rsidR="001D68B4" w:rsidRDefault="001D68B4" w:rsidP="001D68B4">
      <w:pPr>
        <w:ind w:left="993"/>
        <w:jc w:val="both"/>
        <w:rPr>
          <w:rFonts w:cs="Arial"/>
          <w:b/>
          <w:bCs/>
        </w:rPr>
      </w:pPr>
    </w:p>
    <w:p w:rsidR="001D68B4" w:rsidRPr="00D0708B" w:rsidRDefault="001D68B4" w:rsidP="001D68B4">
      <w:pPr>
        <w:ind w:left="993"/>
        <w:jc w:val="both"/>
        <w:rPr>
          <w:rFonts w:cs="Arial"/>
          <w:b/>
          <w:bCs/>
        </w:rPr>
      </w:pPr>
    </w:p>
    <w:p w:rsidR="001D68B4" w:rsidRPr="003A5D28" w:rsidRDefault="001D68B4" w:rsidP="001D68B4">
      <w:pPr>
        <w:textAlignment w:val="baseline"/>
        <w:rPr>
          <w:b/>
          <w:bCs/>
          <w:lang w:eastAsia="es-MX"/>
        </w:rPr>
      </w:pPr>
      <w:bookmarkStart w:id="0" w:name="_GoBack"/>
      <w:bookmarkEnd w:id="0"/>
    </w:p>
    <w:p w:rsidR="001D68B4" w:rsidRPr="003A5D28" w:rsidRDefault="001D68B4" w:rsidP="001D68B4">
      <w:pPr>
        <w:jc w:val="center"/>
        <w:textAlignment w:val="baseline"/>
        <w:rPr>
          <w:lang w:eastAsia="es-MX"/>
        </w:rPr>
      </w:pPr>
      <w:r w:rsidRPr="003A5D28">
        <w:rPr>
          <w:b/>
          <w:bCs/>
          <w:lang w:eastAsia="es-MX"/>
        </w:rPr>
        <w:t>Dr. Juan Rivera Hernández</w:t>
      </w:r>
      <w:r w:rsidRPr="003A5D28">
        <w:rPr>
          <w:lang w:eastAsia="es-MX"/>
        </w:rPr>
        <w:t> </w:t>
      </w:r>
    </w:p>
    <w:p w:rsidR="001D68B4" w:rsidRPr="003A5D28" w:rsidRDefault="001D68B4" w:rsidP="001D68B4">
      <w:pPr>
        <w:jc w:val="center"/>
        <w:textAlignment w:val="baseline"/>
        <w:rPr>
          <w:lang w:eastAsia="es-MX"/>
        </w:rPr>
      </w:pPr>
      <w:r w:rsidRPr="003A5D28">
        <w:rPr>
          <w:lang w:eastAsia="es-MX"/>
        </w:rPr>
        <w:t>Director Ejecutivo de Asuntos Jurídicos</w:t>
      </w:r>
    </w:p>
    <w:p w:rsidR="001D68B4" w:rsidRPr="00D0708B" w:rsidRDefault="001D68B4" w:rsidP="001D68B4"/>
    <w:p w:rsidR="001D68B4" w:rsidRDefault="001D68B4" w:rsidP="006E0381">
      <w:pPr>
        <w:pStyle w:val="Default"/>
        <w:jc w:val="both"/>
        <w:rPr>
          <w:rFonts w:ascii="Gothic720 BT" w:hAnsi="Gothic720 BT" w:cs="Arial"/>
          <w:b/>
          <w:bCs/>
          <w:sz w:val="22"/>
          <w:szCs w:val="22"/>
        </w:rPr>
      </w:pPr>
    </w:p>
    <w:p w:rsidR="006E0381" w:rsidRDefault="006E0381" w:rsidP="006E0381">
      <w:pPr>
        <w:pStyle w:val="Default"/>
        <w:ind w:left="993"/>
        <w:jc w:val="both"/>
        <w:rPr>
          <w:rFonts w:ascii="Gothic720 BT" w:hAnsi="Gothic720 BT" w:cs="Arial"/>
          <w:b/>
          <w:bCs/>
          <w:sz w:val="22"/>
          <w:szCs w:val="22"/>
        </w:rPr>
      </w:pPr>
    </w:p>
    <w:p w:rsidR="006E0381" w:rsidRDefault="006E0381" w:rsidP="006E0381"/>
    <w:p w:rsidR="00A3665A" w:rsidRDefault="00145E00"/>
    <w:sectPr w:rsidR="00A3665A" w:rsidSect="00F8123F">
      <w:footerReference w:type="default" r:id="rId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00" w:rsidRDefault="00145E00" w:rsidP="006E0381">
      <w:pPr>
        <w:spacing w:after="0" w:line="240" w:lineRule="auto"/>
      </w:pPr>
      <w:r>
        <w:separator/>
      </w:r>
    </w:p>
  </w:endnote>
  <w:endnote w:type="continuationSeparator" w:id="0">
    <w:p w:rsidR="00145E00" w:rsidRDefault="00145E00" w:rsidP="006E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003188"/>
      <w:docPartObj>
        <w:docPartGallery w:val="Page Numbers (Bottom of Page)"/>
        <w:docPartUnique/>
      </w:docPartObj>
    </w:sdtPr>
    <w:sdtEndPr>
      <w:rPr>
        <w:sz w:val="20"/>
        <w:szCs w:val="20"/>
      </w:rPr>
    </w:sdtEndPr>
    <w:sdtContent>
      <w:p w:rsidR="00366F76" w:rsidRPr="00366F76" w:rsidRDefault="00490B25">
        <w:pPr>
          <w:pStyle w:val="Piedepgina"/>
          <w:jc w:val="center"/>
          <w:rPr>
            <w:sz w:val="20"/>
            <w:szCs w:val="20"/>
          </w:rPr>
        </w:pPr>
        <w:r w:rsidRPr="00366F76">
          <w:rPr>
            <w:sz w:val="20"/>
            <w:szCs w:val="20"/>
          </w:rPr>
          <w:fldChar w:fldCharType="begin"/>
        </w:r>
        <w:r w:rsidRPr="00366F76">
          <w:rPr>
            <w:sz w:val="20"/>
            <w:szCs w:val="20"/>
          </w:rPr>
          <w:instrText>PAGE   \* MERGEFORMAT</w:instrText>
        </w:r>
        <w:r w:rsidRPr="00366F76">
          <w:rPr>
            <w:sz w:val="20"/>
            <w:szCs w:val="20"/>
          </w:rPr>
          <w:fldChar w:fldCharType="separate"/>
        </w:r>
        <w:r w:rsidR="001D68B4" w:rsidRPr="001D68B4">
          <w:rPr>
            <w:noProof/>
            <w:sz w:val="20"/>
            <w:szCs w:val="20"/>
            <w:lang w:val="es-ES"/>
          </w:rPr>
          <w:t>3</w:t>
        </w:r>
        <w:r w:rsidRPr="00366F76">
          <w:rPr>
            <w:sz w:val="20"/>
            <w:szCs w:val="20"/>
          </w:rPr>
          <w:fldChar w:fldCharType="end"/>
        </w:r>
      </w:p>
    </w:sdtContent>
  </w:sdt>
  <w:p w:rsidR="00366F76" w:rsidRDefault="00145E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00" w:rsidRDefault="00145E00" w:rsidP="006E0381">
      <w:pPr>
        <w:spacing w:after="0" w:line="240" w:lineRule="auto"/>
      </w:pPr>
      <w:r>
        <w:separator/>
      </w:r>
    </w:p>
  </w:footnote>
  <w:footnote w:type="continuationSeparator" w:id="0">
    <w:p w:rsidR="00145E00" w:rsidRDefault="00145E00" w:rsidP="006E0381">
      <w:pPr>
        <w:spacing w:after="0" w:line="240" w:lineRule="auto"/>
      </w:pPr>
      <w:r>
        <w:continuationSeparator/>
      </w:r>
    </w:p>
  </w:footnote>
  <w:footnote w:id="1">
    <w:p w:rsidR="006E0381" w:rsidRPr="004B403E" w:rsidRDefault="006E0381" w:rsidP="006E0381">
      <w:pPr>
        <w:pStyle w:val="Textonotapie"/>
        <w:ind w:left="1134"/>
        <w:jc w:val="both"/>
        <w:rPr>
          <w:sz w:val="16"/>
          <w:szCs w:val="16"/>
        </w:rPr>
      </w:pPr>
      <w:r w:rsidRPr="004B403E">
        <w:rPr>
          <w:rStyle w:val="Refdenotaalpie"/>
          <w:sz w:val="16"/>
          <w:szCs w:val="16"/>
        </w:rPr>
        <w:footnoteRef/>
      </w:r>
      <w:r w:rsidRPr="004B403E">
        <w:rPr>
          <w:sz w:val="16"/>
          <w:szCs w:val="16"/>
        </w:rPr>
        <w:t xml:space="preserve"> Las fechas que se señalan a continuaci</w:t>
      </w:r>
      <w:r>
        <w:rPr>
          <w:sz w:val="16"/>
          <w:szCs w:val="16"/>
        </w:rPr>
        <w:t>ón corresponden a dos mil veintiuno</w:t>
      </w:r>
      <w:r w:rsidRPr="004B403E">
        <w:rPr>
          <w:sz w:val="16"/>
          <w:szCs w:val="16"/>
        </w:rPr>
        <w:t xml:space="preserve">, salvo mención expresa. </w:t>
      </w:r>
    </w:p>
  </w:footnote>
  <w:footnote w:id="2">
    <w:p w:rsidR="006E0381" w:rsidRPr="00657C5D" w:rsidRDefault="006E0381" w:rsidP="006E0381">
      <w:pPr>
        <w:pStyle w:val="Textonotapie"/>
        <w:ind w:left="1134"/>
        <w:jc w:val="both"/>
        <w:rPr>
          <w:sz w:val="16"/>
          <w:szCs w:val="16"/>
        </w:rPr>
      </w:pPr>
      <w:r w:rsidRPr="00657C5D">
        <w:rPr>
          <w:rStyle w:val="Refdenotaalpie"/>
          <w:sz w:val="16"/>
          <w:szCs w:val="16"/>
        </w:rPr>
        <w:footnoteRef/>
      </w:r>
      <w:r w:rsidRPr="00657C5D">
        <w:rPr>
          <w:sz w:val="16"/>
          <w:szCs w:val="16"/>
        </w:rPr>
        <w:t xml:space="preserve"> En adelante se denominará Ley Electoral.</w:t>
      </w:r>
    </w:p>
  </w:footnote>
  <w:footnote w:id="3">
    <w:p w:rsidR="006E0381" w:rsidRPr="00657C5D" w:rsidRDefault="006E0381" w:rsidP="006E0381">
      <w:pPr>
        <w:pBdr>
          <w:top w:val="nil"/>
          <w:left w:val="nil"/>
          <w:bottom w:val="nil"/>
          <w:right w:val="nil"/>
          <w:between w:val="nil"/>
        </w:pBdr>
        <w:spacing w:after="0" w:line="240" w:lineRule="auto"/>
        <w:ind w:left="1134"/>
        <w:jc w:val="both"/>
        <w:rPr>
          <w:rFonts w:eastAsia="Calibri" w:cs="Calibri"/>
          <w:sz w:val="16"/>
          <w:szCs w:val="16"/>
        </w:rPr>
      </w:pPr>
      <w:r w:rsidRPr="00657C5D">
        <w:rPr>
          <w:sz w:val="16"/>
          <w:szCs w:val="16"/>
          <w:vertAlign w:val="superscript"/>
        </w:rPr>
        <w:footnoteRef/>
      </w:r>
      <w:r w:rsidRPr="00657C5D">
        <w:rPr>
          <w:rFonts w:eastAsia="Calibri" w:cs="Calibri"/>
          <w:sz w:val="16"/>
          <w:szCs w:val="16"/>
        </w:rPr>
        <w:t xml:space="preserve"> En lo sucesivo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D1C62"/>
    <w:multiLevelType w:val="hybridMultilevel"/>
    <w:tmpl w:val="7CD0C3BA"/>
    <w:lvl w:ilvl="0" w:tplc="6C22CBCA">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61D15151"/>
    <w:multiLevelType w:val="hybridMultilevel"/>
    <w:tmpl w:val="0BAC24B4"/>
    <w:lvl w:ilvl="0" w:tplc="242E4E7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75BF7835"/>
    <w:multiLevelType w:val="hybridMultilevel"/>
    <w:tmpl w:val="780A9A5C"/>
    <w:lvl w:ilvl="0" w:tplc="9438D42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7A206438"/>
    <w:multiLevelType w:val="hybridMultilevel"/>
    <w:tmpl w:val="7CD0C3BA"/>
    <w:lvl w:ilvl="0" w:tplc="6C22CBCA">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81"/>
    <w:rsid w:val="00126322"/>
    <w:rsid w:val="00145E00"/>
    <w:rsid w:val="00184F50"/>
    <w:rsid w:val="001D68B4"/>
    <w:rsid w:val="001E519D"/>
    <w:rsid w:val="00341692"/>
    <w:rsid w:val="00490B25"/>
    <w:rsid w:val="006E0381"/>
    <w:rsid w:val="00AD5E1A"/>
    <w:rsid w:val="00AF7F1C"/>
    <w:rsid w:val="00C112C1"/>
    <w:rsid w:val="00C54F55"/>
    <w:rsid w:val="00CA34AF"/>
    <w:rsid w:val="00DD1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56FD"/>
  <w15:docId w15:val="{EEFFC38E-A7D0-4525-80B8-55968C7C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81"/>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E0381"/>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E0381"/>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E038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0381"/>
    <w:pPr>
      <w:jc w:val="both"/>
    </w:pPr>
    <w:rPr>
      <w:rFonts w:asciiTheme="minorHAnsi" w:hAnsiTheme="minorHAnsi"/>
      <w:vertAlign w:val="superscript"/>
    </w:rPr>
  </w:style>
  <w:style w:type="paragraph" w:styleId="Prrafodelista">
    <w:name w:val="List Paragraph"/>
    <w:basedOn w:val="Normal"/>
    <w:uiPriority w:val="34"/>
    <w:qFormat/>
    <w:rsid w:val="006E0381"/>
    <w:pPr>
      <w:ind w:left="720"/>
      <w:contextualSpacing/>
    </w:pPr>
  </w:style>
  <w:style w:type="paragraph" w:customStyle="1" w:styleId="Default">
    <w:name w:val="Default"/>
    <w:rsid w:val="006E0381"/>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6E03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381"/>
    <w:rPr>
      <w:rFonts w:ascii="Gothic720 BT" w:hAnsi="Gothic720 BT"/>
    </w:rPr>
  </w:style>
  <w:style w:type="table" w:styleId="Tablaconcuadrcula">
    <w:name w:val="Table Grid"/>
    <w:basedOn w:val="Tablanormal"/>
    <w:uiPriority w:val="39"/>
    <w:rsid w:val="001D6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475</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Stephanya.Cadillo</cp:lastModifiedBy>
  <cp:revision>9</cp:revision>
  <cp:lastPrinted>2021-02-08T18:48:00Z</cp:lastPrinted>
  <dcterms:created xsi:type="dcterms:W3CDTF">2021-02-08T18:29:00Z</dcterms:created>
  <dcterms:modified xsi:type="dcterms:W3CDTF">2021-02-08T20:24:00Z</dcterms:modified>
</cp:coreProperties>
</file>