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64F" w:rsidRDefault="00B8764F"/>
    <w:p w:rsidR="00B8764F" w:rsidRDefault="00B8764F"/>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8F10CD" w:rsidRPr="006A7FCB" w:rsidTr="004B7D89">
        <w:trPr>
          <w:trHeight w:val="4404"/>
        </w:trPr>
        <w:tc>
          <w:tcPr>
            <w:tcW w:w="5518" w:type="dxa"/>
          </w:tcPr>
          <w:p w:rsidR="008F10CD" w:rsidRPr="006A7FCB" w:rsidRDefault="008F10CD" w:rsidP="008A51C5">
            <w:pPr>
              <w:jc w:val="both"/>
              <w:rPr>
                <w:rFonts w:ascii="Gothic720 BT" w:hAnsi="Gothic720 BT"/>
                <w:b/>
                <w:sz w:val="23"/>
                <w:szCs w:val="23"/>
              </w:rPr>
            </w:pPr>
          </w:p>
          <w:p w:rsidR="003610DA" w:rsidRPr="003610DA" w:rsidRDefault="003610DA" w:rsidP="003610DA">
            <w:pPr>
              <w:jc w:val="both"/>
              <w:rPr>
                <w:rFonts w:ascii="Gothic720 BT" w:hAnsi="Gothic720 BT"/>
                <w:b/>
                <w:sz w:val="23"/>
                <w:szCs w:val="23"/>
              </w:rPr>
            </w:pPr>
            <w:r w:rsidRPr="003610DA">
              <w:rPr>
                <w:rFonts w:ascii="Gothic720 BT" w:hAnsi="Gothic720 BT"/>
                <w:b/>
                <w:sz w:val="23"/>
                <w:szCs w:val="23"/>
              </w:rPr>
              <w:t>PROCEDIMIENTO ESPECIAL SANCIONADOR</w:t>
            </w:r>
          </w:p>
          <w:p w:rsidR="003610DA" w:rsidRPr="003610DA" w:rsidRDefault="003610DA" w:rsidP="003610DA">
            <w:pPr>
              <w:jc w:val="both"/>
              <w:rPr>
                <w:rFonts w:ascii="Gothic720 BT" w:hAnsi="Gothic720 BT"/>
                <w:b/>
                <w:sz w:val="23"/>
                <w:szCs w:val="23"/>
              </w:rPr>
            </w:pPr>
          </w:p>
          <w:p w:rsidR="003610DA" w:rsidRPr="003610DA" w:rsidRDefault="003610DA" w:rsidP="003610DA">
            <w:pPr>
              <w:jc w:val="both"/>
              <w:rPr>
                <w:rFonts w:ascii="Gothic720 BT" w:hAnsi="Gothic720 BT"/>
                <w:sz w:val="23"/>
                <w:szCs w:val="23"/>
              </w:rPr>
            </w:pPr>
            <w:r w:rsidRPr="003610DA">
              <w:rPr>
                <w:rFonts w:ascii="Gothic720 BT" w:hAnsi="Gothic720 BT"/>
                <w:b/>
                <w:sz w:val="23"/>
                <w:szCs w:val="23"/>
              </w:rPr>
              <w:t xml:space="preserve">EXPEDIENTE: </w:t>
            </w:r>
            <w:r w:rsidR="00B8764F" w:rsidRPr="00B8764F">
              <w:rPr>
                <w:rFonts w:ascii="Gothic720 BT" w:hAnsi="Gothic720 BT"/>
                <w:sz w:val="23"/>
                <w:szCs w:val="23"/>
              </w:rPr>
              <w:t>IEEQ/PES/0</w:t>
            </w:r>
            <w:r w:rsidR="004B7D89">
              <w:rPr>
                <w:rFonts w:ascii="Gothic720 BT" w:hAnsi="Gothic720 BT"/>
                <w:sz w:val="23"/>
                <w:szCs w:val="23"/>
              </w:rPr>
              <w:t>24</w:t>
            </w:r>
            <w:r w:rsidR="00B8764F" w:rsidRPr="00B8764F">
              <w:rPr>
                <w:rFonts w:ascii="Gothic720 BT" w:hAnsi="Gothic720 BT"/>
                <w:sz w:val="23"/>
                <w:szCs w:val="23"/>
              </w:rPr>
              <w:t>/2021-P.</w:t>
            </w:r>
          </w:p>
          <w:p w:rsidR="003610DA" w:rsidRPr="003610DA" w:rsidRDefault="003610DA" w:rsidP="003610DA">
            <w:pPr>
              <w:jc w:val="both"/>
              <w:rPr>
                <w:rFonts w:ascii="Gothic720 BT" w:hAnsi="Gothic720 BT"/>
                <w:b/>
                <w:sz w:val="23"/>
                <w:szCs w:val="23"/>
              </w:rPr>
            </w:pPr>
          </w:p>
          <w:p w:rsidR="003610DA" w:rsidRDefault="003610DA" w:rsidP="003610DA">
            <w:pPr>
              <w:jc w:val="both"/>
              <w:rPr>
                <w:rFonts w:ascii="Gothic720 BT" w:hAnsi="Gothic720 BT"/>
                <w:sz w:val="23"/>
                <w:szCs w:val="23"/>
              </w:rPr>
            </w:pPr>
            <w:r w:rsidRPr="003610DA">
              <w:rPr>
                <w:rFonts w:ascii="Gothic720 BT" w:hAnsi="Gothic720 BT"/>
                <w:b/>
                <w:sz w:val="23"/>
                <w:szCs w:val="23"/>
              </w:rPr>
              <w:t xml:space="preserve">DENUNCIANTE: </w:t>
            </w:r>
            <w:r w:rsidR="004B7D89" w:rsidRPr="004B7D89">
              <w:rPr>
                <w:rFonts w:ascii="Gothic720 BT" w:hAnsi="Gothic720 BT"/>
                <w:sz w:val="23"/>
                <w:szCs w:val="23"/>
              </w:rPr>
              <w:t>GRASIELA MARTÍNEZ NIEVES.</w:t>
            </w:r>
          </w:p>
          <w:p w:rsidR="00A47416" w:rsidRDefault="00A47416" w:rsidP="003610DA">
            <w:pPr>
              <w:jc w:val="both"/>
              <w:rPr>
                <w:rFonts w:ascii="Gothic720 BT" w:hAnsi="Gothic720 BT"/>
                <w:sz w:val="23"/>
                <w:szCs w:val="23"/>
              </w:rPr>
            </w:pPr>
          </w:p>
          <w:p w:rsidR="00A47416" w:rsidRDefault="00A47416" w:rsidP="003610DA">
            <w:pPr>
              <w:jc w:val="both"/>
              <w:rPr>
                <w:rFonts w:ascii="Gothic720 BT" w:hAnsi="Gothic720 BT"/>
                <w:sz w:val="23"/>
                <w:szCs w:val="23"/>
              </w:rPr>
            </w:pPr>
            <w:r w:rsidRPr="00A47416">
              <w:rPr>
                <w:rFonts w:ascii="Gothic720 BT" w:hAnsi="Gothic720 BT"/>
                <w:b/>
                <w:sz w:val="23"/>
                <w:szCs w:val="23"/>
              </w:rPr>
              <w:t>DENUNCIADOS:</w:t>
            </w:r>
            <w:r w:rsidRPr="00A47416">
              <w:rPr>
                <w:rFonts w:ascii="Gothic720 BT" w:hAnsi="Gothic720 BT"/>
                <w:sz w:val="23"/>
                <w:szCs w:val="23"/>
              </w:rPr>
              <w:t xml:space="preserve"> LEOPOLDO BÁRCENAS HERNÁNDEZ, EN SU CARÁCTER DE PRECANDIDATO A LA PRESIDENCIA MUNICIPAL DEL MUNICIPIO DE COLÓN Y PARTIDO ACCIÓN NACIONAL.</w:t>
            </w:r>
          </w:p>
          <w:p w:rsidR="003610DA" w:rsidRPr="003610DA" w:rsidRDefault="003610DA" w:rsidP="003610DA">
            <w:pPr>
              <w:jc w:val="both"/>
              <w:rPr>
                <w:rFonts w:ascii="Gothic720 BT" w:hAnsi="Gothic720 BT"/>
                <w:b/>
                <w:sz w:val="23"/>
                <w:szCs w:val="23"/>
              </w:rPr>
            </w:pPr>
          </w:p>
          <w:p w:rsidR="000F65AD" w:rsidRPr="000F65AD" w:rsidRDefault="003610DA" w:rsidP="000F65AD">
            <w:pPr>
              <w:jc w:val="both"/>
              <w:rPr>
                <w:rFonts w:ascii="Gothic720 BT" w:hAnsi="Gothic720 BT"/>
                <w:b/>
                <w:sz w:val="23"/>
                <w:szCs w:val="23"/>
              </w:rPr>
            </w:pPr>
            <w:r w:rsidRPr="003610DA">
              <w:rPr>
                <w:rFonts w:ascii="Gothic720 BT" w:hAnsi="Gothic720 BT"/>
                <w:b/>
                <w:sz w:val="23"/>
                <w:szCs w:val="23"/>
              </w:rPr>
              <w:t xml:space="preserve">ASUNTO: </w:t>
            </w:r>
            <w:r w:rsidR="004B7D89" w:rsidRPr="004B7D89">
              <w:rPr>
                <w:rFonts w:ascii="Gothic720 BT" w:hAnsi="Gothic720 BT"/>
                <w:sz w:val="23"/>
                <w:szCs w:val="23"/>
                <w:lang w:val="es-ES"/>
              </w:rPr>
              <w:t xml:space="preserve">RECEPCIÓN, </w:t>
            </w:r>
            <w:r w:rsidR="00A47416">
              <w:rPr>
                <w:rFonts w:ascii="Gothic720 BT" w:hAnsi="Gothic720 BT"/>
                <w:sz w:val="23"/>
                <w:szCs w:val="23"/>
                <w:lang w:val="es-ES"/>
              </w:rPr>
              <w:t>ANTECEDENTES Y CUMPLIMIENTO, Y VISTA</w:t>
            </w:r>
            <w:r w:rsidR="004B7D89" w:rsidRPr="004B7D89">
              <w:rPr>
                <w:rFonts w:ascii="Gothic720 BT" w:hAnsi="Gothic720 BT"/>
                <w:sz w:val="23"/>
                <w:szCs w:val="23"/>
                <w:lang w:val="es-ES"/>
              </w:rPr>
              <w:t>.</w:t>
            </w:r>
          </w:p>
          <w:p w:rsidR="008F10CD" w:rsidRPr="006A7FCB" w:rsidRDefault="008F10CD" w:rsidP="000F65AD">
            <w:pPr>
              <w:jc w:val="both"/>
              <w:rPr>
                <w:rFonts w:ascii="Gothic720 BT" w:hAnsi="Gothic720 BT"/>
                <w:b/>
                <w:sz w:val="23"/>
                <w:szCs w:val="23"/>
              </w:rPr>
            </w:pPr>
          </w:p>
        </w:tc>
      </w:tr>
    </w:tbl>
    <w:p w:rsidR="008F10CD" w:rsidRPr="006A7FCB" w:rsidRDefault="008F10CD" w:rsidP="008F10CD">
      <w:pPr>
        <w:spacing w:after="0"/>
        <w:jc w:val="both"/>
        <w:rPr>
          <w:rFonts w:ascii="Gothic720 BT" w:hAnsi="Gothic720 BT"/>
          <w:sz w:val="23"/>
          <w:szCs w:val="23"/>
        </w:rPr>
      </w:pPr>
    </w:p>
    <w:p w:rsidR="008F10CD" w:rsidRPr="006A7FCB" w:rsidRDefault="008F10CD" w:rsidP="008F10CD">
      <w:pPr>
        <w:spacing w:after="0"/>
        <w:ind w:left="709"/>
        <w:jc w:val="both"/>
        <w:rPr>
          <w:rFonts w:ascii="Gothic720 BT" w:hAnsi="Gothic720 BT" w:cs="Arial"/>
          <w:sz w:val="23"/>
          <w:szCs w:val="23"/>
        </w:rPr>
      </w:pPr>
      <w:r w:rsidRPr="006A7FCB">
        <w:rPr>
          <w:rFonts w:ascii="Gothic720 BT" w:hAnsi="Gothic720 BT" w:cs="Arial"/>
          <w:sz w:val="23"/>
          <w:szCs w:val="23"/>
        </w:rPr>
        <w:t xml:space="preserve">En Santiago de Querétaro, Querétaro, siendo las </w:t>
      </w:r>
      <w:r w:rsidR="00A47416">
        <w:rPr>
          <w:rFonts w:ascii="Gothic720 BT" w:hAnsi="Gothic720 BT" w:cs="Arial"/>
          <w:sz w:val="23"/>
          <w:szCs w:val="23"/>
        </w:rPr>
        <w:t>doce</w:t>
      </w:r>
      <w:r w:rsidRPr="006A7FCB">
        <w:rPr>
          <w:rFonts w:ascii="Gothic720 BT" w:hAnsi="Gothic720 BT" w:cs="Arial"/>
          <w:sz w:val="23"/>
          <w:szCs w:val="23"/>
        </w:rPr>
        <w:t xml:space="preserve"> horas del </w:t>
      </w:r>
      <w:r w:rsidR="00A47416">
        <w:rPr>
          <w:rFonts w:ascii="Gothic720 BT" w:hAnsi="Gothic720 BT" w:cs="Arial"/>
          <w:sz w:val="23"/>
          <w:szCs w:val="23"/>
        </w:rPr>
        <w:t>cinco de abril</w:t>
      </w:r>
      <w:r w:rsidRPr="006A7FCB">
        <w:rPr>
          <w:rFonts w:ascii="Gothic720 BT" w:hAnsi="Gothic720 BT" w:cs="Arial"/>
          <w:sz w:val="23"/>
          <w:szCs w:val="23"/>
        </w:rPr>
        <w:t xml:space="preserve"> de dos mil veint</w:t>
      </w:r>
      <w:r w:rsidR="003610DA">
        <w:rPr>
          <w:rFonts w:ascii="Gothic720 BT" w:hAnsi="Gothic720 BT" w:cs="Arial"/>
          <w:sz w:val="23"/>
          <w:szCs w:val="23"/>
        </w:rPr>
        <w:t>iuno</w:t>
      </w:r>
      <w:r w:rsidRPr="006A7FCB">
        <w:rPr>
          <w:rFonts w:ascii="Gothic720 BT" w:hAnsi="Gothic720 BT" w:cs="Arial"/>
          <w:sz w:val="23"/>
          <w:szCs w:val="23"/>
        </w:rPr>
        <w:t xml:space="preserve">, en cumplimiento a lo ordenado en el proveído dictado </w:t>
      </w:r>
      <w:r w:rsidR="00E64975">
        <w:rPr>
          <w:rFonts w:ascii="Gothic720 BT" w:hAnsi="Gothic720 BT" w:cs="Arial"/>
          <w:sz w:val="23"/>
          <w:szCs w:val="23"/>
        </w:rPr>
        <w:t xml:space="preserve">el </w:t>
      </w:r>
      <w:r w:rsidR="00A47416">
        <w:rPr>
          <w:rFonts w:ascii="Gothic720 BT" w:hAnsi="Gothic720 BT" w:cs="Arial"/>
          <w:sz w:val="23"/>
          <w:szCs w:val="23"/>
        </w:rPr>
        <w:t>cuatro de abril</w:t>
      </w:r>
      <w:r w:rsidR="00E64975">
        <w:rPr>
          <w:rFonts w:ascii="Gothic720 BT" w:hAnsi="Gothic720 BT" w:cs="Arial"/>
          <w:sz w:val="23"/>
          <w:szCs w:val="23"/>
        </w:rPr>
        <w:t xml:space="preserve"> del mismo año</w:t>
      </w:r>
      <w:r w:rsidRPr="006A7FCB">
        <w:rPr>
          <w:rFonts w:ascii="Gothic720 BT" w:hAnsi="Gothic720 BT" w:cs="Arial"/>
          <w:sz w:val="23"/>
          <w:szCs w:val="23"/>
        </w:rPr>
        <w:t xml:space="preserve">, con fundamento en los artículos 50, fracción II, 52 y 56, fracción II de la Ley de Medios de Impugnación en Materia Electoral del Estado de Querétaro, se </w:t>
      </w:r>
      <w:r w:rsidRPr="006A7FCB">
        <w:rPr>
          <w:rFonts w:ascii="Gothic720 BT" w:hAnsi="Gothic720 BT" w:cs="Arial"/>
          <w:b/>
          <w:sz w:val="23"/>
          <w:szCs w:val="23"/>
        </w:rPr>
        <w:t xml:space="preserve">NOTIFICA </w:t>
      </w:r>
      <w:r w:rsidRPr="006A7FCB">
        <w:rPr>
          <w:rFonts w:ascii="Gothic720 BT" w:hAnsi="Gothic720 BT" w:cs="Arial"/>
          <w:sz w:val="23"/>
          <w:szCs w:val="23"/>
        </w:rPr>
        <w:t xml:space="preserve">el contenido del proveído de mérito que consta de </w:t>
      </w:r>
      <w:r w:rsidR="00976917" w:rsidRPr="002A2A6D">
        <w:rPr>
          <w:rFonts w:ascii="Gothic720 BT" w:hAnsi="Gothic720 BT" w:cs="Arial"/>
          <w:sz w:val="23"/>
          <w:szCs w:val="23"/>
        </w:rPr>
        <w:t>seis</w:t>
      </w:r>
      <w:r w:rsidRPr="006A7FCB">
        <w:rPr>
          <w:rFonts w:ascii="Gothic720 BT" w:hAnsi="Gothic720 BT" w:cs="Arial"/>
          <w:sz w:val="23"/>
          <w:szCs w:val="23"/>
        </w:rPr>
        <w:t xml:space="preserve"> fojas, mediante cédula que se fija en los </w:t>
      </w:r>
      <w:r w:rsidRPr="006A7FCB">
        <w:rPr>
          <w:rFonts w:ascii="Gothic720 BT" w:hAnsi="Gothic720 BT" w:cs="Arial"/>
          <w:b/>
          <w:sz w:val="23"/>
          <w:szCs w:val="23"/>
        </w:rPr>
        <w:t>ESTRADOS</w:t>
      </w:r>
      <w:r w:rsidRPr="006A7FCB">
        <w:rPr>
          <w:rFonts w:ascii="Gothic720 BT" w:hAnsi="Gothic720 BT" w:cs="Arial"/>
          <w:sz w:val="23"/>
          <w:szCs w:val="23"/>
        </w:rPr>
        <w:t xml:space="preserve"> de este Consejo General de este Instituto Electoral del Estado de Querétaro, anexando copia del mismo. </w:t>
      </w:r>
      <w:r w:rsidRPr="006A7FCB">
        <w:rPr>
          <w:rFonts w:ascii="Gothic720 BT" w:hAnsi="Gothic720 BT" w:cs="Arial"/>
          <w:b/>
          <w:sz w:val="23"/>
          <w:szCs w:val="23"/>
        </w:rPr>
        <w:t>CONSTE</w:t>
      </w:r>
      <w:r w:rsidRPr="006A7FCB">
        <w:rPr>
          <w:rFonts w:ascii="Gothic720 BT" w:hAnsi="Gothic720 BT" w:cs="Arial"/>
          <w:sz w:val="23"/>
          <w:szCs w:val="23"/>
        </w:rPr>
        <w:t xml:space="preserve">. </w:t>
      </w: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both"/>
        <w:rPr>
          <w:rFonts w:ascii="Gothic720 BT" w:hAnsi="Gothic720 BT" w:cs="Arial"/>
          <w:sz w:val="23"/>
          <w:szCs w:val="23"/>
        </w:rPr>
      </w:pPr>
    </w:p>
    <w:p w:rsidR="008F10CD" w:rsidRPr="006A7FCB" w:rsidRDefault="008F10CD" w:rsidP="008F10CD">
      <w:pPr>
        <w:spacing w:after="0"/>
        <w:ind w:left="709"/>
        <w:jc w:val="center"/>
        <w:rPr>
          <w:rFonts w:ascii="Gothic720 BT" w:hAnsi="Gothic720 BT" w:cs="Arial"/>
          <w:b/>
          <w:sz w:val="23"/>
          <w:szCs w:val="23"/>
        </w:rPr>
      </w:pPr>
      <w:r w:rsidRPr="006A7FCB">
        <w:rPr>
          <w:rFonts w:ascii="Gothic720 BT" w:hAnsi="Gothic720 BT" w:cs="Arial"/>
          <w:b/>
          <w:sz w:val="23"/>
          <w:szCs w:val="23"/>
        </w:rPr>
        <w:t>Dr. Juan Rivera Hernández</w:t>
      </w:r>
    </w:p>
    <w:p w:rsidR="008F10CD" w:rsidRPr="006A7FCB" w:rsidRDefault="008F10CD" w:rsidP="008F10CD">
      <w:pPr>
        <w:spacing w:after="0"/>
        <w:ind w:left="709"/>
        <w:jc w:val="center"/>
        <w:rPr>
          <w:rFonts w:ascii="Gothic720 BT" w:hAnsi="Gothic720 BT" w:cs="Arial"/>
          <w:sz w:val="23"/>
          <w:szCs w:val="23"/>
        </w:rPr>
      </w:pPr>
      <w:r w:rsidRPr="006A7FCB">
        <w:rPr>
          <w:rFonts w:ascii="Gothic720 BT" w:hAnsi="Gothic720 BT" w:cs="Arial"/>
          <w:sz w:val="23"/>
          <w:szCs w:val="23"/>
        </w:rPr>
        <w:t>Director Ejecutivo de Asuntos Jurídicos</w:t>
      </w:r>
    </w:p>
    <w:p w:rsidR="008F10CD" w:rsidRDefault="008F10CD" w:rsidP="008F10CD">
      <w:pPr>
        <w:spacing w:after="0"/>
        <w:jc w:val="both"/>
        <w:rPr>
          <w:rFonts w:ascii="Gothic720 BT" w:eastAsia="Calibri" w:hAnsi="Gothic720 BT" w:cs="Calibri"/>
          <w:sz w:val="23"/>
          <w:szCs w:val="23"/>
        </w:rPr>
      </w:pPr>
    </w:p>
    <w:p w:rsidR="000F177F" w:rsidRDefault="000F177F" w:rsidP="008F10CD">
      <w:pPr>
        <w:spacing w:after="0"/>
        <w:jc w:val="both"/>
        <w:rPr>
          <w:rFonts w:ascii="Gothic720 BT" w:eastAsia="Calibri" w:hAnsi="Gothic720 BT" w:cs="Calibri"/>
          <w:sz w:val="23"/>
          <w:szCs w:val="23"/>
        </w:rPr>
      </w:pPr>
    </w:p>
    <w:p w:rsidR="000F177F" w:rsidRDefault="000F177F" w:rsidP="008F10CD">
      <w:pPr>
        <w:spacing w:after="0"/>
        <w:jc w:val="both"/>
        <w:rPr>
          <w:rFonts w:ascii="Gothic720 BT" w:eastAsia="Calibri" w:hAnsi="Gothic720 BT" w:cs="Calibri"/>
          <w:sz w:val="23"/>
          <w:szCs w:val="23"/>
        </w:rPr>
      </w:pPr>
    </w:p>
    <w:p w:rsidR="000F177F" w:rsidRDefault="000F177F" w:rsidP="008F10CD">
      <w:pPr>
        <w:spacing w:after="0"/>
        <w:jc w:val="both"/>
        <w:rPr>
          <w:rFonts w:ascii="Gothic720 BT" w:eastAsia="Calibri" w:hAnsi="Gothic720 BT" w:cs="Calibri"/>
          <w:sz w:val="23"/>
          <w:szCs w:val="23"/>
        </w:rPr>
      </w:pPr>
    </w:p>
    <w:p w:rsidR="000F177F" w:rsidRDefault="000F177F" w:rsidP="008F10CD">
      <w:pPr>
        <w:spacing w:after="0"/>
        <w:jc w:val="both"/>
        <w:rPr>
          <w:rFonts w:ascii="Gothic720 BT" w:eastAsia="Calibri" w:hAnsi="Gothic720 BT" w:cs="Calibri"/>
          <w:sz w:val="23"/>
          <w:szCs w:val="23"/>
        </w:rPr>
      </w:pPr>
    </w:p>
    <w:p w:rsidR="000F177F" w:rsidRDefault="000F177F" w:rsidP="008F10CD">
      <w:pPr>
        <w:spacing w:after="0"/>
        <w:jc w:val="both"/>
        <w:rPr>
          <w:rFonts w:ascii="Gothic720 BT" w:eastAsia="Calibri" w:hAnsi="Gothic720 BT" w:cs="Calibri"/>
          <w:sz w:val="23"/>
          <w:szCs w:val="23"/>
        </w:rPr>
      </w:pPr>
    </w:p>
    <w:p w:rsidR="000F177F" w:rsidRPr="00F834ED" w:rsidRDefault="000F177F" w:rsidP="000F177F">
      <w:pPr>
        <w:tabs>
          <w:tab w:val="left" w:pos="426"/>
        </w:tabs>
        <w:spacing w:after="0" w:line="240" w:lineRule="auto"/>
        <w:ind w:left="4395"/>
        <w:jc w:val="both"/>
        <w:textAlignment w:val="baseline"/>
        <w:rPr>
          <w:rFonts w:ascii="Gothic720 BT" w:eastAsia="Times New Roman" w:hAnsi="Gothic720 BT" w:cs="Times New Roman"/>
          <w:b/>
          <w:sz w:val="21"/>
          <w:szCs w:val="21"/>
          <w:lang w:val="es-ES" w:eastAsia="es-MX"/>
        </w:rPr>
      </w:pPr>
      <w:r w:rsidRPr="00F834ED">
        <w:rPr>
          <w:rFonts w:ascii="Gothic720 BT" w:eastAsia="Times New Roman" w:hAnsi="Gothic720 BT" w:cs="Times New Roman"/>
          <w:b/>
          <w:sz w:val="21"/>
          <w:szCs w:val="21"/>
          <w:lang w:val="es-ES" w:eastAsia="es-MX"/>
        </w:rPr>
        <w:lastRenderedPageBreak/>
        <w:t>PROCEDIMIENTO ESPECIAL SANCIONADOR.</w:t>
      </w:r>
    </w:p>
    <w:p w:rsidR="000F177F" w:rsidRPr="00F834ED" w:rsidRDefault="000F177F" w:rsidP="000F177F">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p>
    <w:p w:rsidR="000F177F" w:rsidRPr="00F834ED" w:rsidRDefault="000F177F" w:rsidP="000F177F">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r w:rsidRPr="00F834ED">
        <w:rPr>
          <w:rFonts w:ascii="Gothic720 BT" w:eastAsia="Times New Roman" w:hAnsi="Gothic720 BT" w:cs="Times New Roman"/>
          <w:b/>
          <w:sz w:val="21"/>
          <w:szCs w:val="21"/>
          <w:lang w:val="es-ES" w:eastAsia="es-MX"/>
        </w:rPr>
        <w:t>EXPEDIENTE</w:t>
      </w:r>
      <w:r w:rsidRPr="00F834ED">
        <w:rPr>
          <w:rFonts w:ascii="Gothic720 BT" w:eastAsia="Times New Roman" w:hAnsi="Gothic720 BT" w:cs="Times New Roman"/>
          <w:sz w:val="21"/>
          <w:szCs w:val="21"/>
          <w:lang w:val="es-ES" w:eastAsia="es-MX"/>
        </w:rPr>
        <w:t>: IEEQ/PES/024/2021-P.</w:t>
      </w:r>
    </w:p>
    <w:p w:rsidR="000F177F" w:rsidRPr="00F834ED" w:rsidRDefault="000F177F" w:rsidP="000F177F">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r w:rsidRPr="00F834ED">
        <w:rPr>
          <w:rFonts w:ascii="Gothic720 BT" w:eastAsia="Times New Roman" w:hAnsi="Gothic720 BT" w:cs="Times New Roman"/>
          <w:b/>
          <w:sz w:val="21"/>
          <w:szCs w:val="21"/>
          <w:lang w:val="es-ES" w:eastAsia="es-MX"/>
        </w:rPr>
        <w:t>DENUNCIANTE</w:t>
      </w:r>
      <w:r w:rsidRPr="00F834ED">
        <w:rPr>
          <w:rFonts w:ascii="Gothic720 BT" w:eastAsia="Times New Roman" w:hAnsi="Gothic720 BT" w:cs="Times New Roman"/>
          <w:sz w:val="21"/>
          <w:szCs w:val="21"/>
          <w:lang w:val="es-ES" w:eastAsia="es-MX"/>
        </w:rPr>
        <w:t>: GRASIELA MARTÍNEZ NIEVES.</w:t>
      </w:r>
    </w:p>
    <w:p w:rsidR="000F177F" w:rsidRPr="00F834ED" w:rsidRDefault="000F177F" w:rsidP="000F177F">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r w:rsidRPr="00F834ED">
        <w:rPr>
          <w:rFonts w:ascii="Gothic720 BT" w:eastAsia="Times New Roman" w:hAnsi="Gothic720 BT" w:cs="Times New Roman"/>
          <w:b/>
          <w:sz w:val="21"/>
          <w:szCs w:val="21"/>
          <w:lang w:val="es-ES" w:eastAsia="es-MX"/>
        </w:rPr>
        <w:t>DENUNCIADOS</w:t>
      </w:r>
      <w:r w:rsidRPr="00F834ED">
        <w:rPr>
          <w:rFonts w:ascii="Gothic720 BT" w:eastAsia="Times New Roman" w:hAnsi="Gothic720 BT" w:cs="Times New Roman"/>
          <w:sz w:val="21"/>
          <w:szCs w:val="21"/>
          <w:lang w:val="es-ES" w:eastAsia="es-MX"/>
        </w:rPr>
        <w:t>: LEOPOLDO BÁRCENAS HERNÁNDEZ, EN SU CARÁCTER DE PRECANDIDATO A LA PRESIDENCIA MUNICIPAL DEL MUNICIPIO DE COLÓN Y PARTIDO ACCIÓN NACIONAL.</w:t>
      </w:r>
    </w:p>
    <w:p w:rsidR="000F177F" w:rsidRPr="00F834ED" w:rsidRDefault="000F177F" w:rsidP="000F177F">
      <w:pPr>
        <w:tabs>
          <w:tab w:val="left" w:pos="426"/>
        </w:tabs>
        <w:spacing w:after="0" w:line="240" w:lineRule="auto"/>
        <w:ind w:left="4395"/>
        <w:jc w:val="both"/>
        <w:textAlignment w:val="baseline"/>
        <w:rPr>
          <w:rFonts w:ascii="Gothic720 BT" w:eastAsia="Times New Roman" w:hAnsi="Gothic720 BT" w:cs="Times New Roman"/>
          <w:sz w:val="21"/>
          <w:szCs w:val="21"/>
          <w:lang w:val="es-ES" w:eastAsia="es-MX"/>
        </w:rPr>
      </w:pPr>
      <w:r w:rsidRPr="00F834ED">
        <w:rPr>
          <w:rFonts w:ascii="Gothic720 BT" w:eastAsia="Times New Roman" w:hAnsi="Gothic720 BT" w:cs="Times New Roman"/>
          <w:b/>
          <w:sz w:val="21"/>
          <w:szCs w:val="21"/>
          <w:lang w:val="es-ES" w:eastAsia="es-MX"/>
        </w:rPr>
        <w:t>ASUNTO</w:t>
      </w:r>
      <w:r w:rsidRPr="00F834ED">
        <w:rPr>
          <w:rFonts w:ascii="Gothic720 BT" w:eastAsia="Times New Roman" w:hAnsi="Gothic720 BT" w:cs="Times New Roman"/>
          <w:sz w:val="21"/>
          <w:szCs w:val="21"/>
          <w:lang w:val="es-ES" w:eastAsia="es-MX"/>
        </w:rPr>
        <w:t>: RECEPCIÓN</w:t>
      </w:r>
      <w:r>
        <w:rPr>
          <w:rFonts w:ascii="Gothic720 BT" w:eastAsia="Times New Roman" w:hAnsi="Gothic720 BT" w:cs="Times New Roman"/>
          <w:sz w:val="21"/>
          <w:szCs w:val="21"/>
          <w:lang w:val="es-ES" w:eastAsia="es-MX"/>
        </w:rPr>
        <w:t xml:space="preserve">, ANTECEDENTES Y CUMPLIMIENTO, </w:t>
      </w:r>
      <w:r w:rsidRPr="00F834ED">
        <w:rPr>
          <w:rFonts w:ascii="Gothic720 BT" w:eastAsia="Times New Roman" w:hAnsi="Gothic720 BT" w:cs="Times New Roman"/>
          <w:sz w:val="21"/>
          <w:szCs w:val="21"/>
          <w:lang w:val="es-ES" w:eastAsia="es-MX"/>
        </w:rPr>
        <w:t>Y VISTA.</w:t>
      </w:r>
    </w:p>
    <w:p w:rsidR="000F177F" w:rsidRPr="00F834ED" w:rsidRDefault="000F177F" w:rsidP="000F177F">
      <w:pPr>
        <w:spacing w:after="0" w:line="240" w:lineRule="auto"/>
        <w:jc w:val="both"/>
        <w:textAlignment w:val="baseline"/>
        <w:rPr>
          <w:rFonts w:ascii="Gothic720 BT" w:eastAsia="Times New Roman" w:hAnsi="Gothic720 BT" w:cs="Times New Roman"/>
          <w:sz w:val="21"/>
          <w:szCs w:val="21"/>
          <w:lang w:val="es-ES" w:eastAsia="es-MX"/>
        </w:rPr>
      </w:pPr>
    </w:p>
    <w:p w:rsidR="000F177F" w:rsidRPr="00F834ED" w:rsidRDefault="000F177F" w:rsidP="000F177F">
      <w:pPr>
        <w:spacing w:after="0" w:line="240" w:lineRule="auto"/>
        <w:jc w:val="both"/>
        <w:textAlignment w:val="baseline"/>
        <w:rPr>
          <w:rFonts w:ascii="Gothic720 BT" w:eastAsia="Times New Roman" w:hAnsi="Gothic720 BT" w:cs="Times New Roman"/>
          <w:color w:val="000000"/>
          <w:sz w:val="21"/>
          <w:szCs w:val="21"/>
          <w:lang w:val="es-ES" w:eastAsia="es-MX"/>
        </w:rPr>
      </w:pPr>
      <w:r w:rsidRPr="00F834ED">
        <w:rPr>
          <w:rFonts w:ascii="Gothic720 BT" w:eastAsia="Times New Roman" w:hAnsi="Gothic720 BT" w:cs="Times New Roman"/>
          <w:sz w:val="21"/>
          <w:szCs w:val="21"/>
          <w:lang w:val="es-ES" w:eastAsia="es-MX"/>
        </w:rPr>
        <w:t xml:space="preserve">Santiago de Querétaro, Querétaro, </w:t>
      </w:r>
      <w:r w:rsidRPr="00351F1E">
        <w:rPr>
          <w:rFonts w:ascii="Gothic720 BT" w:eastAsia="Times New Roman" w:hAnsi="Gothic720 BT" w:cs="Times New Roman"/>
          <w:sz w:val="21"/>
          <w:szCs w:val="21"/>
          <w:lang w:val="es-ES" w:eastAsia="es-MX"/>
        </w:rPr>
        <w:t>cuatro de abril</w:t>
      </w:r>
      <w:r w:rsidRPr="00F834ED">
        <w:rPr>
          <w:rFonts w:ascii="Gothic720 BT" w:eastAsia="Times New Roman" w:hAnsi="Gothic720 BT" w:cs="Times New Roman"/>
          <w:sz w:val="21"/>
          <w:szCs w:val="21"/>
          <w:lang w:val="es-ES" w:eastAsia="es-MX"/>
        </w:rPr>
        <w:t xml:space="preserve"> de dos mil veintiuno</w:t>
      </w:r>
      <w:r w:rsidRPr="00F834ED">
        <w:rPr>
          <w:rStyle w:val="Refdenotaalpie"/>
          <w:rFonts w:ascii="Gothic720 BT" w:eastAsia="Times New Roman" w:hAnsi="Gothic720 BT" w:cs="Times New Roman"/>
          <w:sz w:val="21"/>
          <w:szCs w:val="21"/>
          <w:lang w:val="es-ES" w:eastAsia="es-MX"/>
        </w:rPr>
        <w:footnoteReference w:id="1"/>
      </w:r>
      <w:r w:rsidRPr="00F834ED">
        <w:rPr>
          <w:rFonts w:ascii="Gothic720 BT" w:eastAsia="Times New Roman" w:hAnsi="Gothic720 BT" w:cs="Times New Roman"/>
          <w:sz w:val="21"/>
          <w:szCs w:val="21"/>
          <w:lang w:val="es-ES" w:eastAsia="es-MX"/>
        </w:rPr>
        <w:t>.</w:t>
      </w:r>
      <w:r w:rsidRPr="00F834ED">
        <w:rPr>
          <w:rFonts w:ascii="Gothic720 BT" w:eastAsia="Times New Roman" w:hAnsi="Gothic720 BT" w:cs="Times New Roman"/>
          <w:color w:val="000000"/>
          <w:sz w:val="21"/>
          <w:szCs w:val="21"/>
          <w:lang w:val="es-ES" w:eastAsia="es-MX"/>
        </w:rPr>
        <w:t> </w:t>
      </w:r>
    </w:p>
    <w:p w:rsidR="000F177F" w:rsidRPr="00F834ED" w:rsidRDefault="000F177F" w:rsidP="000F177F">
      <w:pPr>
        <w:tabs>
          <w:tab w:val="left" w:pos="426"/>
        </w:tabs>
        <w:spacing w:after="0" w:line="240" w:lineRule="auto"/>
        <w:jc w:val="both"/>
        <w:textAlignment w:val="baseline"/>
        <w:rPr>
          <w:rFonts w:ascii="Gothic720 BT" w:eastAsia="Times New Roman" w:hAnsi="Gothic720 BT" w:cs="Times New Roman"/>
          <w:b/>
          <w:bCs/>
          <w:sz w:val="21"/>
          <w:szCs w:val="21"/>
          <w:lang w:val="es-ES" w:eastAsia="es-MX"/>
        </w:rPr>
      </w:pPr>
    </w:p>
    <w:p w:rsidR="000F177F" w:rsidRPr="00F834ED" w:rsidRDefault="000F177F" w:rsidP="000F177F">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r w:rsidRPr="00F834ED">
        <w:rPr>
          <w:rFonts w:ascii="Gothic720 BT" w:eastAsia="Times New Roman" w:hAnsi="Gothic720 BT" w:cs="Times New Roman"/>
          <w:b/>
          <w:bCs/>
          <w:sz w:val="21"/>
          <w:szCs w:val="21"/>
          <w:lang w:val="es-ES" w:eastAsia="es-MX"/>
        </w:rPr>
        <w:t xml:space="preserve">VISTO </w:t>
      </w:r>
      <w:r w:rsidRPr="00F834ED">
        <w:rPr>
          <w:rFonts w:ascii="Gothic720 BT" w:eastAsia="Times New Roman" w:hAnsi="Gothic720 BT" w:cs="Times New Roman"/>
          <w:bCs/>
          <w:sz w:val="21"/>
          <w:szCs w:val="21"/>
          <w:lang w:val="es-ES" w:eastAsia="es-MX"/>
        </w:rPr>
        <w:t xml:space="preserve"> el oficio </w:t>
      </w:r>
      <w:r w:rsidRPr="00421A24">
        <w:rPr>
          <w:rFonts w:ascii="Gothic720 BT" w:eastAsia="Times New Roman" w:hAnsi="Gothic720 BT" w:cs="Times New Roman"/>
          <w:bCs/>
          <w:sz w:val="21"/>
          <w:szCs w:val="21"/>
          <w:lang w:val="es-ES" w:eastAsia="es-MX"/>
        </w:rPr>
        <w:t>COE/099/2021</w:t>
      </w:r>
      <w:r w:rsidRPr="00F834ED">
        <w:rPr>
          <w:rFonts w:ascii="Gothic720 BT" w:eastAsia="Times New Roman" w:hAnsi="Gothic720 BT" w:cs="Times New Roman"/>
          <w:bCs/>
          <w:sz w:val="21"/>
          <w:szCs w:val="21"/>
          <w:lang w:val="es-ES" w:eastAsia="es-MX"/>
        </w:rPr>
        <w:t xml:space="preserve"> signado por el Coordinador de Oficialía Electoral del Instituto; </w:t>
      </w:r>
      <w:r w:rsidRPr="00421A24">
        <w:rPr>
          <w:rFonts w:ascii="Gothic720 BT" w:eastAsia="Times New Roman" w:hAnsi="Gothic720 BT" w:cs="Times New Roman"/>
          <w:bCs/>
          <w:sz w:val="21"/>
          <w:szCs w:val="21"/>
          <w:lang w:val="es-ES" w:eastAsia="es-MX"/>
        </w:rPr>
        <w:t>recibido el tres de abril</w:t>
      </w:r>
      <w:r w:rsidRPr="00F834ED">
        <w:rPr>
          <w:rFonts w:ascii="Gothic720 BT" w:eastAsia="Times New Roman" w:hAnsi="Gothic720 BT" w:cs="Times New Roman"/>
          <w:bCs/>
          <w:sz w:val="21"/>
          <w:szCs w:val="21"/>
          <w:lang w:val="es-ES" w:eastAsia="es-MX"/>
        </w:rPr>
        <w:t>;</w:t>
      </w:r>
      <w:r w:rsidRPr="00F834ED">
        <w:rPr>
          <w:rFonts w:ascii="Gothic720 BT" w:hAnsi="Gothic720 BT"/>
          <w:sz w:val="21"/>
          <w:szCs w:val="21"/>
        </w:rPr>
        <w:t xml:space="preserve"> </w:t>
      </w:r>
      <w:r w:rsidRPr="00F834ED">
        <w:rPr>
          <w:rFonts w:ascii="Gothic720 BT" w:eastAsia="Times New Roman" w:hAnsi="Gothic720 BT" w:cs="Times New Roman"/>
          <w:bCs/>
          <w:sz w:val="21"/>
          <w:szCs w:val="21"/>
          <w:lang w:val="es-ES" w:eastAsia="es-MX"/>
        </w:rPr>
        <w:t>c</w:t>
      </w:r>
      <w:proofErr w:type="spellStart"/>
      <w:r w:rsidRPr="00F834ED">
        <w:rPr>
          <w:rFonts w:ascii="Gothic720 BT" w:hAnsi="Gothic720 BT"/>
          <w:sz w:val="21"/>
          <w:szCs w:val="21"/>
        </w:rPr>
        <w:t>on</w:t>
      </w:r>
      <w:proofErr w:type="spellEnd"/>
      <w:r w:rsidRPr="00F834ED">
        <w:rPr>
          <w:rFonts w:ascii="Gothic720 BT" w:hAnsi="Gothic720 BT"/>
          <w:sz w:val="21"/>
          <w:szCs w:val="21"/>
        </w:rPr>
        <w:t xml:space="preserve"> fundamento en los artículos 77, fracción V de la Ley Electoral del Estado de Querétaro,</w:t>
      </w:r>
      <w:r w:rsidRPr="00F834ED">
        <w:rPr>
          <w:rStyle w:val="Refdenotaalpie"/>
          <w:rFonts w:ascii="Gothic720 BT" w:hAnsi="Gothic720 BT"/>
          <w:sz w:val="21"/>
          <w:szCs w:val="21"/>
        </w:rPr>
        <w:footnoteReference w:id="2"/>
      </w:r>
      <w:r w:rsidRPr="00F834ED">
        <w:rPr>
          <w:rFonts w:ascii="Gothic720 BT" w:hAnsi="Gothic720 BT"/>
          <w:sz w:val="21"/>
          <w:szCs w:val="21"/>
        </w:rPr>
        <w:t xml:space="preserve"> </w:t>
      </w:r>
      <w:r w:rsidRPr="00F834ED">
        <w:rPr>
          <w:rFonts w:ascii="Gothic720 BT" w:hAnsi="Gothic720 BT" w:cs="Arial"/>
          <w:sz w:val="21"/>
          <w:szCs w:val="21"/>
        </w:rPr>
        <w:t>así como 44, fracción II, inciso d) del Reglamento Interior del Instituto</w:t>
      </w:r>
      <w:r w:rsidRPr="00F834ED">
        <w:rPr>
          <w:rFonts w:ascii="Gothic720 BT" w:hAnsi="Gothic720 BT"/>
          <w:sz w:val="21"/>
          <w:szCs w:val="21"/>
        </w:rPr>
        <w:t>; la Dirección Ejecutiva de Asuntos Jurídicos</w:t>
      </w:r>
      <w:r w:rsidRPr="00F834ED">
        <w:rPr>
          <w:rStyle w:val="Refdenotaalpie"/>
          <w:rFonts w:ascii="Gothic720 BT" w:hAnsi="Gothic720 BT"/>
          <w:sz w:val="21"/>
          <w:szCs w:val="21"/>
        </w:rPr>
        <w:footnoteReference w:id="3"/>
      </w:r>
      <w:r w:rsidRPr="00F834ED">
        <w:rPr>
          <w:rFonts w:ascii="Gothic720 BT" w:hAnsi="Gothic720 BT"/>
          <w:sz w:val="21"/>
          <w:szCs w:val="21"/>
        </w:rPr>
        <w:t xml:space="preserve"> </w:t>
      </w:r>
      <w:r w:rsidRPr="00F834ED">
        <w:rPr>
          <w:rFonts w:ascii="Gothic720 BT" w:hAnsi="Gothic720 BT"/>
          <w:b/>
          <w:sz w:val="21"/>
          <w:szCs w:val="21"/>
        </w:rPr>
        <w:t>ACUERDA:</w:t>
      </w:r>
    </w:p>
    <w:p w:rsidR="000F177F" w:rsidRPr="00F834ED" w:rsidRDefault="000F177F" w:rsidP="000F177F">
      <w:pPr>
        <w:tabs>
          <w:tab w:val="left" w:pos="426"/>
        </w:tabs>
        <w:spacing w:after="0" w:line="240" w:lineRule="auto"/>
        <w:jc w:val="both"/>
        <w:textAlignment w:val="baseline"/>
        <w:rPr>
          <w:rFonts w:ascii="Gothic720 BT" w:eastAsia="Times New Roman" w:hAnsi="Gothic720 BT" w:cs="Times New Roman"/>
          <w:bCs/>
          <w:sz w:val="21"/>
          <w:szCs w:val="21"/>
          <w:lang w:val="es-ES" w:eastAsia="es-MX"/>
        </w:rPr>
      </w:pPr>
    </w:p>
    <w:p w:rsidR="000F177F" w:rsidRDefault="000F177F" w:rsidP="000F177F">
      <w:pPr>
        <w:tabs>
          <w:tab w:val="left" w:pos="426"/>
        </w:tabs>
        <w:spacing w:after="0" w:line="240" w:lineRule="auto"/>
        <w:jc w:val="both"/>
        <w:textAlignment w:val="baseline"/>
        <w:rPr>
          <w:rFonts w:ascii="Gothic720 BT" w:hAnsi="Gothic720 BT"/>
          <w:sz w:val="21"/>
          <w:szCs w:val="21"/>
        </w:rPr>
      </w:pPr>
      <w:r w:rsidRPr="00F834ED">
        <w:rPr>
          <w:rFonts w:ascii="Gothic720 BT" w:eastAsia="Times New Roman" w:hAnsi="Gothic720 BT" w:cs="Times New Roman"/>
          <w:b/>
          <w:bCs/>
          <w:sz w:val="21"/>
          <w:szCs w:val="21"/>
          <w:lang w:val="es-ES" w:eastAsia="es-MX"/>
        </w:rPr>
        <w:t xml:space="preserve">PRIMERO. Recepción. </w:t>
      </w:r>
      <w:r w:rsidRPr="00421A24">
        <w:rPr>
          <w:rFonts w:ascii="Gothic720 BT" w:eastAsia="Times New Roman" w:hAnsi="Gothic720 BT" w:cs="Times New Roman"/>
          <w:bCs/>
          <w:sz w:val="21"/>
          <w:szCs w:val="21"/>
          <w:lang w:val="es-ES" w:eastAsia="es-MX"/>
        </w:rPr>
        <w:t xml:space="preserve">Se tiene por recibido el oficio COE/099/2021, que obra en una hoja útil por un solo lado, así como sus anexos, consistentes en el acta de Oficialía Electoral AOEPS/099/2021, que consta de siete fojas, copia de la credencial expedida por el Instituto a nombre de </w:t>
      </w:r>
      <w:proofErr w:type="spellStart"/>
      <w:r w:rsidRPr="00421A24">
        <w:rPr>
          <w:rFonts w:ascii="Gothic720 BT" w:eastAsia="Times New Roman" w:hAnsi="Gothic720 BT" w:cs="Times New Roman"/>
          <w:bCs/>
          <w:sz w:val="21"/>
          <w:szCs w:val="21"/>
          <w:lang w:val="es-ES" w:eastAsia="es-MX"/>
        </w:rPr>
        <w:t>Magdiel</w:t>
      </w:r>
      <w:proofErr w:type="spellEnd"/>
      <w:r w:rsidRPr="00421A24">
        <w:rPr>
          <w:rFonts w:ascii="Gothic720 BT" w:eastAsia="Times New Roman" w:hAnsi="Gothic720 BT" w:cs="Times New Roman"/>
          <w:bCs/>
          <w:sz w:val="21"/>
          <w:szCs w:val="21"/>
          <w:lang w:val="es-ES" w:eastAsia="es-MX"/>
        </w:rPr>
        <w:t xml:space="preserve"> </w:t>
      </w:r>
      <w:proofErr w:type="spellStart"/>
      <w:r w:rsidRPr="00421A24">
        <w:rPr>
          <w:rFonts w:ascii="Gothic720 BT" w:eastAsia="Times New Roman" w:hAnsi="Gothic720 BT" w:cs="Times New Roman"/>
          <w:bCs/>
          <w:sz w:val="21"/>
          <w:szCs w:val="21"/>
          <w:lang w:val="es-ES" w:eastAsia="es-MX"/>
        </w:rPr>
        <w:t>Jehovany</w:t>
      </w:r>
      <w:proofErr w:type="spellEnd"/>
      <w:r w:rsidRPr="00421A24">
        <w:rPr>
          <w:rFonts w:ascii="Gothic720 BT" w:eastAsia="Times New Roman" w:hAnsi="Gothic720 BT" w:cs="Times New Roman"/>
          <w:bCs/>
          <w:sz w:val="21"/>
          <w:szCs w:val="21"/>
          <w:lang w:val="es-ES" w:eastAsia="es-MX"/>
        </w:rPr>
        <w:t xml:space="preserve"> Chávez González, un disco compacto, y copia del mismo, </w:t>
      </w:r>
      <w:r w:rsidRPr="00421A24">
        <w:rPr>
          <w:rFonts w:ascii="Gothic720 BT" w:hAnsi="Gothic720 BT"/>
          <w:sz w:val="21"/>
          <w:szCs w:val="21"/>
        </w:rPr>
        <w:t>documentación que se ordena agregar a los autos del expediente en que se actúa para los efectos legales procedentes.</w:t>
      </w:r>
    </w:p>
    <w:p w:rsidR="000F177F" w:rsidRDefault="000F177F" w:rsidP="000F177F">
      <w:pPr>
        <w:tabs>
          <w:tab w:val="left" w:pos="426"/>
        </w:tabs>
        <w:spacing w:after="0" w:line="240" w:lineRule="auto"/>
        <w:jc w:val="both"/>
        <w:textAlignment w:val="baseline"/>
        <w:rPr>
          <w:rFonts w:ascii="Gothic720 BT" w:hAnsi="Gothic720 BT"/>
          <w:sz w:val="21"/>
          <w:szCs w:val="21"/>
        </w:rPr>
      </w:pPr>
    </w:p>
    <w:p w:rsidR="000F177F" w:rsidRDefault="000F177F" w:rsidP="000F177F">
      <w:pPr>
        <w:tabs>
          <w:tab w:val="left" w:pos="426"/>
        </w:tabs>
        <w:spacing w:after="0" w:line="240" w:lineRule="auto"/>
        <w:jc w:val="both"/>
        <w:textAlignment w:val="baseline"/>
        <w:rPr>
          <w:rFonts w:ascii="Gothic720 BT" w:hAnsi="Gothic720 BT"/>
          <w:sz w:val="21"/>
          <w:szCs w:val="21"/>
          <w:highlight w:val="yellow"/>
        </w:rPr>
      </w:pPr>
      <w:r w:rsidRPr="00C74226">
        <w:rPr>
          <w:rFonts w:ascii="Gothic720 BT" w:hAnsi="Gothic720 BT"/>
          <w:b/>
          <w:sz w:val="21"/>
          <w:szCs w:val="21"/>
        </w:rPr>
        <w:t xml:space="preserve">SEGUNDO. </w:t>
      </w:r>
      <w:r w:rsidRPr="00597AB5">
        <w:rPr>
          <w:rFonts w:ascii="Gothic720 BT" w:hAnsi="Gothic720 BT"/>
          <w:b/>
          <w:sz w:val="21"/>
          <w:szCs w:val="21"/>
        </w:rPr>
        <w:t>Antecedentes y cumplimiento.</w:t>
      </w:r>
      <w:r w:rsidRPr="00597AB5">
        <w:rPr>
          <w:rFonts w:ascii="Gothic720 BT" w:hAnsi="Gothic720 BT"/>
          <w:sz w:val="21"/>
          <w:szCs w:val="21"/>
        </w:rPr>
        <w:t xml:space="preserve"> Mediante proveído de treinta de marzo, esta Dirección Ejecutiva como diligencia de investigación requirió al Partido Acción Nacional para que, en un plazo de cuarenta y ocho horas,</w:t>
      </w:r>
      <w:r>
        <w:rPr>
          <w:rFonts w:ascii="Gothic720 BT" w:hAnsi="Gothic720 BT"/>
          <w:sz w:val="21"/>
          <w:szCs w:val="21"/>
        </w:rPr>
        <w:t xml:space="preserve"> contadas a partir de su notificación,</w:t>
      </w:r>
      <w:r w:rsidRPr="00597AB5">
        <w:rPr>
          <w:rFonts w:ascii="Gothic720 BT" w:hAnsi="Gothic720 BT"/>
          <w:sz w:val="21"/>
          <w:szCs w:val="21"/>
        </w:rPr>
        <w:t xml:space="preserve"> informara y remitiera evidencia que hiciera constar el registro de Leopoldo Bárcenas Hernández, como precandidato a la Presidencia Municipal del Municipio de Colón, Querétaro por el partido en comento.</w:t>
      </w:r>
    </w:p>
    <w:p w:rsidR="000F177F" w:rsidRPr="00421A24" w:rsidRDefault="000F177F" w:rsidP="000F177F">
      <w:pPr>
        <w:tabs>
          <w:tab w:val="left" w:pos="426"/>
        </w:tabs>
        <w:spacing w:after="0" w:line="240" w:lineRule="auto"/>
        <w:jc w:val="both"/>
        <w:textAlignment w:val="baseline"/>
        <w:rPr>
          <w:rFonts w:ascii="Gothic720 BT" w:hAnsi="Gothic720 BT"/>
          <w:sz w:val="21"/>
          <w:szCs w:val="21"/>
          <w:highlight w:val="yellow"/>
        </w:rPr>
      </w:pPr>
      <w:r>
        <w:rPr>
          <w:rFonts w:ascii="Gothic720 BT" w:hAnsi="Gothic720 BT"/>
          <w:sz w:val="21"/>
          <w:szCs w:val="21"/>
          <w:highlight w:val="yellow"/>
        </w:rPr>
        <w:t xml:space="preserve"> </w:t>
      </w:r>
    </w:p>
    <w:p w:rsidR="000F177F" w:rsidRPr="00351F1E" w:rsidRDefault="000F177F" w:rsidP="000F177F">
      <w:pPr>
        <w:tabs>
          <w:tab w:val="left" w:pos="426"/>
        </w:tabs>
        <w:spacing w:after="0" w:line="240" w:lineRule="auto"/>
        <w:jc w:val="both"/>
        <w:textAlignment w:val="baseline"/>
        <w:rPr>
          <w:rFonts w:ascii="Gothic720 BT" w:hAnsi="Gothic720 BT"/>
          <w:sz w:val="21"/>
          <w:szCs w:val="21"/>
        </w:rPr>
      </w:pPr>
      <w:r w:rsidRPr="00351F1E">
        <w:rPr>
          <w:rFonts w:ascii="Gothic720 BT" w:hAnsi="Gothic720 BT"/>
          <w:sz w:val="21"/>
          <w:szCs w:val="21"/>
        </w:rPr>
        <w:t>De lo anterior, el Partido Acción Nacional presentó escrito ante Oficialía de Partes el treinta y uno de marzo, proporcionando a esta Dirección Ejecutiva el enlace electrónico que contiene la documentación con la que pretendió acreditar su dicho, no obstante, mediante proveído de uno de abril, esta autoridad consideró oportuno solicitar la realización de oficialía electoral, para verificar y certificar el enlace en comento, y en su caso pronunciarse respecto del cumplimiento.</w:t>
      </w:r>
    </w:p>
    <w:p w:rsidR="000F177F" w:rsidRPr="00351F1E" w:rsidRDefault="000F177F" w:rsidP="000F177F">
      <w:pPr>
        <w:tabs>
          <w:tab w:val="left" w:pos="426"/>
        </w:tabs>
        <w:spacing w:after="0" w:line="240" w:lineRule="auto"/>
        <w:jc w:val="both"/>
        <w:textAlignment w:val="baseline"/>
        <w:rPr>
          <w:rFonts w:ascii="Gothic720 BT" w:hAnsi="Gothic720 BT"/>
          <w:sz w:val="21"/>
          <w:szCs w:val="21"/>
        </w:rPr>
      </w:pPr>
    </w:p>
    <w:p w:rsidR="000F177F" w:rsidRPr="00351F1E" w:rsidRDefault="000F177F" w:rsidP="000F177F">
      <w:pPr>
        <w:tabs>
          <w:tab w:val="left" w:pos="426"/>
        </w:tabs>
        <w:spacing w:after="0" w:line="240" w:lineRule="auto"/>
        <w:jc w:val="both"/>
        <w:textAlignment w:val="baseline"/>
        <w:rPr>
          <w:rFonts w:ascii="Gothic720 BT" w:hAnsi="Gothic720 BT"/>
          <w:sz w:val="21"/>
          <w:szCs w:val="21"/>
        </w:rPr>
      </w:pPr>
      <w:r w:rsidRPr="00351F1E">
        <w:rPr>
          <w:rFonts w:ascii="Gothic720 BT" w:hAnsi="Gothic720 BT"/>
          <w:sz w:val="21"/>
          <w:szCs w:val="21"/>
        </w:rPr>
        <w:t>Derivado del contenido del acta de Oficialía Electoral AOEPS/099/2021, se desprende la existencia del Acuerdo de la Comisión Organizadora Electoral del Partido Acción Nacional en el estado de Querétaro, mediante el cual se declara la procedencia del registro del precandidato Leopoldo Bárcenas Hernández, al cargo de Presidente Municipal de Colón, conforme a lo establecido en las invitaciones contenidas en las providencias identificadas como SG/064/2021, por tanto, se tiene por cumplido lo requerido al Partido Acción Nacional mediante el proveído de treinta de marzo.</w:t>
      </w:r>
    </w:p>
    <w:p w:rsidR="000F177F" w:rsidRPr="00F834ED" w:rsidRDefault="000F177F" w:rsidP="000F177F">
      <w:pPr>
        <w:spacing w:after="0"/>
        <w:jc w:val="both"/>
        <w:rPr>
          <w:rFonts w:ascii="Gothic720 BT" w:hAnsi="Gothic720 BT"/>
          <w:b/>
          <w:sz w:val="21"/>
          <w:szCs w:val="21"/>
        </w:rPr>
      </w:pPr>
    </w:p>
    <w:p w:rsidR="000F177F" w:rsidRPr="00F834ED" w:rsidRDefault="000F177F" w:rsidP="000F177F">
      <w:pPr>
        <w:tabs>
          <w:tab w:val="left" w:pos="426"/>
        </w:tabs>
        <w:spacing w:after="0" w:line="240" w:lineRule="auto"/>
        <w:jc w:val="both"/>
        <w:textAlignment w:val="baseline"/>
        <w:rPr>
          <w:rFonts w:ascii="Gothic720 BT" w:eastAsia="Times New Roman" w:hAnsi="Gothic720 BT" w:cs="Times New Roman"/>
          <w:color w:val="000000"/>
          <w:sz w:val="21"/>
          <w:szCs w:val="21"/>
          <w:lang w:val="es-ES" w:eastAsia="es-MX"/>
        </w:rPr>
      </w:pPr>
      <w:r>
        <w:rPr>
          <w:rFonts w:ascii="Gothic720 BT" w:hAnsi="Gothic720 BT"/>
          <w:b/>
          <w:sz w:val="21"/>
          <w:szCs w:val="21"/>
        </w:rPr>
        <w:t>TERCERO</w:t>
      </w:r>
      <w:r w:rsidRPr="00F834ED">
        <w:rPr>
          <w:rFonts w:ascii="Gothic720 BT" w:eastAsia="Calibri" w:hAnsi="Gothic720 BT" w:cs="Calibri"/>
          <w:b/>
          <w:sz w:val="21"/>
          <w:szCs w:val="21"/>
        </w:rPr>
        <w:t>. Vista.</w:t>
      </w:r>
      <w:r w:rsidRPr="00F834ED">
        <w:rPr>
          <w:rFonts w:ascii="Gothic720 BT" w:eastAsia="Calibri" w:hAnsi="Gothic720 BT" w:cs="Calibri"/>
          <w:sz w:val="21"/>
          <w:szCs w:val="21"/>
        </w:rPr>
        <w:t xml:space="preserve"> </w:t>
      </w:r>
      <w:r w:rsidRPr="00F834ED">
        <w:rPr>
          <w:rFonts w:ascii="Gothic720 BT" w:hAnsi="Gothic720 BT" w:cs="Arial"/>
          <w:sz w:val="21"/>
          <w:szCs w:val="21"/>
        </w:rPr>
        <w:t xml:space="preserve">Con fundamento en lo previsto en el artículo 249, párrafo primero de la Ley Electoral, se pone el expediente a la vista de las partes, para que en un plazo de </w:t>
      </w:r>
      <w:r w:rsidRPr="00F834ED">
        <w:rPr>
          <w:rFonts w:ascii="Gothic720 BT" w:hAnsi="Gothic720 BT" w:cs="Arial"/>
          <w:b/>
          <w:sz w:val="21"/>
          <w:szCs w:val="21"/>
        </w:rPr>
        <w:t xml:space="preserve">CUARENTA Y OCHO HORAS </w:t>
      </w:r>
      <w:r w:rsidRPr="00F834ED">
        <w:rPr>
          <w:rFonts w:ascii="Gothic720 BT" w:hAnsi="Gothic720 BT" w:cs="Arial"/>
          <w:sz w:val="21"/>
          <w:szCs w:val="21"/>
        </w:rPr>
        <w:t>a partir de que se haya realizado la notificación correspondiente, manifiesten por escrito lo que a su derecho resulte conveniente.</w:t>
      </w:r>
      <w:r w:rsidRPr="00F834ED">
        <w:rPr>
          <w:rFonts w:ascii="Gothic720 BT" w:eastAsia="Times New Roman" w:hAnsi="Gothic720 BT" w:cs="Times New Roman"/>
          <w:sz w:val="21"/>
          <w:szCs w:val="21"/>
          <w:lang w:val="es-ES" w:eastAsia="es-MX"/>
        </w:rPr>
        <w:t> </w:t>
      </w:r>
      <w:r w:rsidRPr="00F834ED">
        <w:rPr>
          <w:rFonts w:ascii="Gothic720 BT" w:eastAsia="Times New Roman" w:hAnsi="Gothic720 BT" w:cs="Times New Roman"/>
          <w:color w:val="000000"/>
          <w:sz w:val="21"/>
          <w:szCs w:val="21"/>
          <w:lang w:val="es-ES" w:eastAsia="es-MX"/>
        </w:rPr>
        <w:t> </w:t>
      </w:r>
    </w:p>
    <w:p w:rsidR="000F177F" w:rsidRPr="00F834ED" w:rsidRDefault="000F177F" w:rsidP="000F177F">
      <w:pPr>
        <w:tabs>
          <w:tab w:val="left" w:pos="426"/>
        </w:tabs>
        <w:spacing w:after="0" w:line="240" w:lineRule="auto"/>
        <w:jc w:val="both"/>
        <w:textAlignment w:val="baseline"/>
        <w:rPr>
          <w:rFonts w:ascii="Gothic720 BT" w:hAnsi="Gothic720 BT"/>
          <w:b/>
          <w:sz w:val="21"/>
          <w:szCs w:val="21"/>
        </w:rPr>
      </w:pPr>
    </w:p>
    <w:p w:rsidR="000F177F" w:rsidRPr="00F834ED" w:rsidRDefault="000F177F" w:rsidP="000F177F">
      <w:pPr>
        <w:tabs>
          <w:tab w:val="left" w:pos="0"/>
          <w:tab w:val="left" w:pos="142"/>
        </w:tabs>
        <w:spacing w:after="0" w:line="240" w:lineRule="auto"/>
        <w:jc w:val="both"/>
        <w:rPr>
          <w:rFonts w:ascii="Gothic720 BT" w:hAnsi="Gothic720 BT"/>
          <w:b/>
          <w:sz w:val="21"/>
          <w:szCs w:val="21"/>
        </w:rPr>
      </w:pPr>
      <w:r w:rsidRPr="00F834ED">
        <w:rPr>
          <w:rFonts w:ascii="Gothic720 BT" w:hAnsi="Gothic720 BT"/>
          <w:b/>
          <w:sz w:val="21"/>
          <w:szCs w:val="21"/>
        </w:rPr>
        <w:t xml:space="preserve">Notifíquese personalmente a la </w:t>
      </w:r>
      <w:r>
        <w:rPr>
          <w:rFonts w:ascii="Gothic720 BT" w:hAnsi="Gothic720 BT"/>
          <w:b/>
          <w:sz w:val="21"/>
          <w:szCs w:val="21"/>
        </w:rPr>
        <w:t>parte denunciada y por estrados a la parte denunciante</w:t>
      </w:r>
      <w:r w:rsidRPr="00F834ED">
        <w:rPr>
          <w:rFonts w:ascii="Gothic720 BT" w:hAnsi="Gothic720 BT"/>
          <w:b/>
          <w:sz w:val="21"/>
          <w:szCs w:val="21"/>
        </w:rPr>
        <w:t>, con fundamento en los artículos 3 de la Ley</w:t>
      </w:r>
      <w:r>
        <w:rPr>
          <w:rFonts w:ascii="Gothic720 BT" w:hAnsi="Gothic720 BT"/>
          <w:b/>
          <w:sz w:val="21"/>
          <w:szCs w:val="21"/>
        </w:rPr>
        <w:t xml:space="preserve"> Electoral; así como 50, fraccio</w:t>
      </w:r>
      <w:r w:rsidRPr="00F834ED">
        <w:rPr>
          <w:rFonts w:ascii="Gothic720 BT" w:hAnsi="Gothic720 BT"/>
          <w:b/>
          <w:sz w:val="21"/>
          <w:szCs w:val="21"/>
        </w:rPr>
        <w:t>n</w:t>
      </w:r>
      <w:r>
        <w:rPr>
          <w:rFonts w:ascii="Gothic720 BT" w:hAnsi="Gothic720 BT"/>
          <w:b/>
          <w:sz w:val="21"/>
          <w:szCs w:val="21"/>
        </w:rPr>
        <w:t>es</w:t>
      </w:r>
      <w:r w:rsidRPr="00F834ED">
        <w:rPr>
          <w:rFonts w:ascii="Gothic720 BT" w:hAnsi="Gothic720 BT"/>
          <w:b/>
          <w:sz w:val="21"/>
          <w:szCs w:val="21"/>
        </w:rPr>
        <w:t xml:space="preserve"> I</w:t>
      </w:r>
      <w:r>
        <w:rPr>
          <w:rFonts w:ascii="Gothic720 BT" w:hAnsi="Gothic720 BT"/>
          <w:b/>
          <w:sz w:val="21"/>
          <w:szCs w:val="21"/>
        </w:rPr>
        <w:t xml:space="preserve"> y II</w:t>
      </w:r>
      <w:r w:rsidRPr="00F834ED">
        <w:rPr>
          <w:rFonts w:ascii="Gothic720 BT" w:hAnsi="Gothic720 BT"/>
          <w:b/>
          <w:sz w:val="21"/>
          <w:szCs w:val="21"/>
        </w:rPr>
        <w:t>, 51</w:t>
      </w:r>
      <w:r>
        <w:rPr>
          <w:rFonts w:ascii="Gothic720 BT" w:hAnsi="Gothic720 BT"/>
          <w:b/>
          <w:sz w:val="21"/>
          <w:szCs w:val="21"/>
        </w:rPr>
        <w:t>, 52</w:t>
      </w:r>
      <w:r w:rsidRPr="00F834ED">
        <w:rPr>
          <w:rFonts w:ascii="Gothic720 BT" w:hAnsi="Gothic720 BT"/>
          <w:b/>
          <w:sz w:val="21"/>
          <w:szCs w:val="21"/>
        </w:rPr>
        <w:t xml:space="preserve"> </w:t>
      </w:r>
      <w:r>
        <w:rPr>
          <w:rFonts w:ascii="Gothic720 BT" w:hAnsi="Gothic720 BT"/>
          <w:b/>
          <w:sz w:val="21"/>
          <w:szCs w:val="21"/>
        </w:rPr>
        <w:t>y 56, fraccio</w:t>
      </w:r>
      <w:r w:rsidRPr="00F834ED">
        <w:rPr>
          <w:rFonts w:ascii="Gothic720 BT" w:hAnsi="Gothic720 BT"/>
          <w:b/>
          <w:sz w:val="21"/>
          <w:szCs w:val="21"/>
        </w:rPr>
        <w:t>n</w:t>
      </w:r>
      <w:r>
        <w:rPr>
          <w:rFonts w:ascii="Gothic720 BT" w:hAnsi="Gothic720 BT"/>
          <w:b/>
          <w:sz w:val="21"/>
          <w:szCs w:val="21"/>
        </w:rPr>
        <w:t>es</w:t>
      </w:r>
      <w:r w:rsidRPr="00F834ED">
        <w:rPr>
          <w:rFonts w:ascii="Gothic720 BT" w:hAnsi="Gothic720 BT"/>
          <w:b/>
          <w:sz w:val="21"/>
          <w:szCs w:val="21"/>
        </w:rPr>
        <w:t xml:space="preserve"> I </w:t>
      </w:r>
      <w:r>
        <w:rPr>
          <w:rFonts w:ascii="Gothic720 BT" w:hAnsi="Gothic720 BT"/>
          <w:b/>
          <w:sz w:val="21"/>
          <w:szCs w:val="21"/>
        </w:rPr>
        <w:t xml:space="preserve">y II </w:t>
      </w:r>
      <w:r w:rsidRPr="00F834ED">
        <w:rPr>
          <w:rFonts w:ascii="Gothic720 BT" w:hAnsi="Gothic720 BT"/>
          <w:b/>
          <w:sz w:val="21"/>
          <w:szCs w:val="21"/>
        </w:rPr>
        <w:t>de la Ley de Medios de Impugnación en Materia Electoral del Estado de Querétaro.</w:t>
      </w:r>
    </w:p>
    <w:p w:rsidR="000F177F" w:rsidRPr="00F834ED" w:rsidRDefault="000F177F" w:rsidP="000F177F">
      <w:pPr>
        <w:tabs>
          <w:tab w:val="left" w:pos="426"/>
        </w:tabs>
        <w:spacing w:after="0" w:line="240" w:lineRule="auto"/>
        <w:jc w:val="both"/>
        <w:textAlignment w:val="baseline"/>
        <w:rPr>
          <w:rFonts w:ascii="Gothic720 BT" w:eastAsia="Times New Roman" w:hAnsi="Gothic720 BT" w:cs="Times New Roman"/>
          <w:color w:val="000000"/>
          <w:sz w:val="21"/>
          <w:szCs w:val="21"/>
          <w:lang w:val="es-ES" w:eastAsia="es-MX"/>
        </w:rPr>
      </w:pPr>
    </w:p>
    <w:p w:rsidR="000F177F" w:rsidRPr="00F834ED" w:rsidRDefault="000F177F" w:rsidP="000F177F">
      <w:pPr>
        <w:tabs>
          <w:tab w:val="left" w:pos="426"/>
        </w:tabs>
        <w:spacing w:after="0" w:line="240" w:lineRule="auto"/>
        <w:jc w:val="both"/>
        <w:textAlignment w:val="baseline"/>
        <w:rPr>
          <w:rFonts w:ascii="Gothic720 BT" w:eastAsia="Times New Roman" w:hAnsi="Gothic720 BT" w:cs="Times New Roman"/>
          <w:color w:val="000000"/>
          <w:sz w:val="21"/>
          <w:szCs w:val="21"/>
          <w:lang w:val="es-ES" w:eastAsia="es-MX"/>
        </w:rPr>
      </w:pPr>
      <w:r w:rsidRPr="00F834ED">
        <w:rPr>
          <w:rFonts w:ascii="Gothic720 BT" w:eastAsia="Times New Roman" w:hAnsi="Gothic720 BT" w:cs="Times New Roman"/>
          <w:bCs/>
          <w:sz w:val="21"/>
          <w:szCs w:val="21"/>
          <w:lang w:val="es-ES" w:eastAsia="es-MX"/>
        </w:rPr>
        <w:t xml:space="preserve">Así lo proveyó y firmó el Director Ejecutivo de Asuntos Jurídicos del Instituto. </w:t>
      </w:r>
      <w:r w:rsidRPr="00F834ED">
        <w:rPr>
          <w:rFonts w:ascii="Gothic720 BT" w:eastAsia="Times New Roman" w:hAnsi="Gothic720 BT" w:cs="Times New Roman"/>
          <w:b/>
          <w:bCs/>
          <w:sz w:val="21"/>
          <w:szCs w:val="21"/>
          <w:lang w:val="es-ES" w:eastAsia="es-MX"/>
        </w:rPr>
        <w:t>CONSTE.</w:t>
      </w:r>
      <w:r w:rsidRPr="00F834ED">
        <w:rPr>
          <w:rFonts w:ascii="Gothic720 BT" w:eastAsia="Times New Roman" w:hAnsi="Gothic720 BT" w:cs="Times New Roman"/>
          <w:color w:val="000000"/>
          <w:sz w:val="21"/>
          <w:szCs w:val="21"/>
          <w:lang w:val="es-ES" w:eastAsia="es-MX"/>
        </w:rPr>
        <w:t>  </w:t>
      </w:r>
    </w:p>
    <w:p w:rsidR="000F177F" w:rsidRPr="00F834ED" w:rsidRDefault="000F177F" w:rsidP="000F177F">
      <w:pPr>
        <w:tabs>
          <w:tab w:val="left" w:pos="426"/>
        </w:tabs>
        <w:spacing w:after="0" w:line="240" w:lineRule="auto"/>
        <w:textAlignment w:val="baseline"/>
        <w:rPr>
          <w:rFonts w:ascii="Gothic720 BT" w:eastAsia="Times New Roman" w:hAnsi="Gothic720 BT" w:cs="Times New Roman"/>
          <w:b/>
          <w:bCs/>
          <w:sz w:val="21"/>
          <w:szCs w:val="21"/>
          <w:lang w:eastAsia="es-MX"/>
        </w:rPr>
      </w:pPr>
    </w:p>
    <w:p w:rsidR="000F177F" w:rsidRPr="00F834ED" w:rsidRDefault="000F177F" w:rsidP="000F177F">
      <w:pPr>
        <w:tabs>
          <w:tab w:val="left" w:pos="426"/>
        </w:tabs>
        <w:spacing w:after="0" w:line="240" w:lineRule="auto"/>
        <w:textAlignment w:val="baseline"/>
        <w:rPr>
          <w:rFonts w:ascii="Gothic720 BT" w:eastAsia="Times New Roman" w:hAnsi="Gothic720 BT" w:cs="Times New Roman"/>
          <w:b/>
          <w:bCs/>
          <w:sz w:val="21"/>
          <w:szCs w:val="21"/>
          <w:lang w:eastAsia="es-MX"/>
        </w:rPr>
      </w:pPr>
    </w:p>
    <w:p w:rsidR="000F177F" w:rsidRPr="00F834ED" w:rsidRDefault="000F177F" w:rsidP="000F177F">
      <w:pPr>
        <w:tabs>
          <w:tab w:val="left" w:pos="426"/>
        </w:tabs>
        <w:spacing w:after="0" w:line="240" w:lineRule="auto"/>
        <w:jc w:val="center"/>
        <w:textAlignment w:val="baseline"/>
        <w:rPr>
          <w:rFonts w:ascii="Gothic720 BT" w:eastAsia="Times New Roman" w:hAnsi="Gothic720 BT" w:cs="Times New Roman"/>
          <w:sz w:val="21"/>
          <w:szCs w:val="21"/>
          <w:lang w:val="es-ES" w:eastAsia="es-MX"/>
        </w:rPr>
      </w:pPr>
      <w:r w:rsidRPr="00F834ED">
        <w:rPr>
          <w:rFonts w:ascii="Gothic720 BT" w:eastAsia="Times New Roman" w:hAnsi="Gothic720 BT" w:cs="Times New Roman"/>
          <w:b/>
          <w:bCs/>
          <w:sz w:val="21"/>
          <w:szCs w:val="21"/>
          <w:lang w:eastAsia="es-MX"/>
        </w:rPr>
        <w:t>Dr. Juan Rivera Hernández</w:t>
      </w:r>
    </w:p>
    <w:p w:rsidR="000F177F" w:rsidRPr="00F834ED" w:rsidRDefault="000F177F" w:rsidP="000F177F">
      <w:pPr>
        <w:tabs>
          <w:tab w:val="left" w:pos="426"/>
        </w:tabs>
        <w:spacing w:after="0" w:line="240" w:lineRule="auto"/>
        <w:jc w:val="center"/>
        <w:textAlignment w:val="baseline"/>
        <w:rPr>
          <w:rFonts w:ascii="Gothic720 BT" w:eastAsia="Times New Roman" w:hAnsi="Gothic720 BT" w:cs="Times New Roman"/>
          <w:sz w:val="21"/>
          <w:szCs w:val="21"/>
          <w:lang w:eastAsia="es-MX"/>
        </w:rPr>
      </w:pPr>
      <w:r w:rsidRPr="00F834ED">
        <w:rPr>
          <w:rFonts w:ascii="Gothic720 BT" w:eastAsia="Times New Roman" w:hAnsi="Gothic720 BT" w:cs="Times New Roman"/>
          <w:sz w:val="21"/>
          <w:szCs w:val="21"/>
          <w:lang w:eastAsia="es-MX"/>
        </w:rPr>
        <w:t>Director Ejecutivo de Asuntos Jurídicos</w:t>
      </w:r>
    </w:p>
    <w:p w:rsidR="000F177F" w:rsidRPr="006A7FCB" w:rsidRDefault="000F177F" w:rsidP="008F10CD">
      <w:pPr>
        <w:spacing w:after="0"/>
        <w:jc w:val="both"/>
        <w:rPr>
          <w:rFonts w:ascii="Gothic720 BT" w:eastAsia="Calibri" w:hAnsi="Gothic720 BT" w:cs="Calibri"/>
          <w:sz w:val="23"/>
          <w:szCs w:val="23"/>
        </w:rPr>
      </w:pPr>
      <w:bookmarkStart w:id="0" w:name="_GoBack"/>
      <w:bookmarkEnd w:id="0"/>
    </w:p>
    <w:p w:rsidR="008F10CD" w:rsidRPr="006A7FCB" w:rsidRDefault="008F10CD" w:rsidP="008F10CD">
      <w:pPr>
        <w:spacing w:after="0"/>
        <w:jc w:val="center"/>
        <w:rPr>
          <w:rFonts w:ascii="Gothic720 BT" w:hAnsi="Gothic720 BT"/>
          <w:sz w:val="23"/>
          <w:szCs w:val="23"/>
          <w:highlight w:val="yellow"/>
        </w:rPr>
      </w:pPr>
    </w:p>
    <w:p w:rsidR="008F10CD" w:rsidRPr="006A7FCB" w:rsidRDefault="008F10CD" w:rsidP="008F10CD">
      <w:pPr>
        <w:rPr>
          <w:rFonts w:ascii="Gothic720 BT" w:hAnsi="Gothic720 BT"/>
          <w:sz w:val="23"/>
          <w:szCs w:val="23"/>
        </w:rPr>
      </w:pPr>
    </w:p>
    <w:p w:rsidR="002B52E2" w:rsidRDefault="002B52E2"/>
    <w:sectPr w:rsidR="002B52E2" w:rsidSect="00D1150B">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720" w:rsidRDefault="00665720" w:rsidP="000F177F">
      <w:pPr>
        <w:spacing w:after="0" w:line="240" w:lineRule="auto"/>
      </w:pPr>
      <w:r>
        <w:separator/>
      </w:r>
    </w:p>
  </w:endnote>
  <w:endnote w:type="continuationSeparator" w:id="0">
    <w:p w:rsidR="00665720" w:rsidRDefault="00665720" w:rsidP="000F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720" w:rsidRDefault="00665720" w:rsidP="000F177F">
      <w:pPr>
        <w:spacing w:after="0" w:line="240" w:lineRule="auto"/>
      </w:pPr>
      <w:r>
        <w:separator/>
      </w:r>
    </w:p>
  </w:footnote>
  <w:footnote w:type="continuationSeparator" w:id="0">
    <w:p w:rsidR="00665720" w:rsidRDefault="00665720" w:rsidP="000F177F">
      <w:pPr>
        <w:spacing w:after="0" w:line="240" w:lineRule="auto"/>
      </w:pPr>
      <w:r>
        <w:continuationSeparator/>
      </w:r>
    </w:p>
  </w:footnote>
  <w:footnote w:id="1">
    <w:p w:rsidR="000F177F" w:rsidRDefault="000F177F" w:rsidP="000F177F">
      <w:pPr>
        <w:pStyle w:val="Textonotapie"/>
        <w:ind w:firstLine="284"/>
      </w:pPr>
      <w:r w:rsidRPr="004A7560">
        <w:rPr>
          <w:rFonts w:ascii="Gothic720 BT" w:hAnsi="Gothic720 BT" w:cstheme="minorHAnsi"/>
          <w:sz w:val="12"/>
          <w:szCs w:val="12"/>
        </w:rPr>
        <w:footnoteRef/>
      </w:r>
      <w:r w:rsidRPr="004A7560">
        <w:rPr>
          <w:rFonts w:ascii="Gothic720 BT" w:hAnsi="Gothic720 BT" w:cstheme="minorHAnsi"/>
          <w:sz w:val="12"/>
          <w:szCs w:val="12"/>
        </w:rPr>
        <w:t xml:space="preserve"> </w:t>
      </w:r>
      <w:r w:rsidRPr="004A7560">
        <w:rPr>
          <w:rFonts w:ascii="Gothic720 BT" w:hAnsi="Gothic720 BT" w:cstheme="minorHAnsi"/>
          <w:sz w:val="16"/>
          <w:szCs w:val="16"/>
        </w:rPr>
        <w:t>Las fechas subsecuentes corresponden al dos mil veintiuno, salvo señalamiento expreso</w:t>
      </w:r>
      <w:r>
        <w:rPr>
          <w:rFonts w:ascii="Gothic720 BT" w:hAnsi="Gothic720 BT" w:cstheme="minorHAnsi"/>
          <w:sz w:val="16"/>
          <w:szCs w:val="16"/>
        </w:rPr>
        <w:t>.</w:t>
      </w:r>
    </w:p>
  </w:footnote>
  <w:footnote w:id="2">
    <w:p w:rsidR="000F177F" w:rsidRPr="005F3DCE" w:rsidRDefault="000F177F" w:rsidP="000F177F">
      <w:pPr>
        <w:pStyle w:val="Textonotapie"/>
        <w:ind w:left="284"/>
        <w:rPr>
          <w:rFonts w:ascii="Gothic720 BT" w:hAnsi="Gothic720 BT" w:cstheme="minorHAnsi"/>
          <w:sz w:val="16"/>
          <w:szCs w:val="16"/>
        </w:rPr>
      </w:pPr>
      <w:r w:rsidRPr="005F3DCE">
        <w:rPr>
          <w:rStyle w:val="Refdenotaalpie"/>
          <w:rFonts w:ascii="Gothic720 BT" w:hAnsi="Gothic720 BT" w:cstheme="minorHAnsi"/>
          <w:sz w:val="16"/>
          <w:szCs w:val="16"/>
        </w:rPr>
        <w:footnoteRef/>
      </w:r>
      <w:r w:rsidRPr="005F3DCE">
        <w:rPr>
          <w:rFonts w:ascii="Gothic720 BT" w:hAnsi="Gothic720 BT" w:cstheme="minorHAnsi"/>
          <w:sz w:val="16"/>
          <w:szCs w:val="16"/>
        </w:rPr>
        <w:t xml:space="preserve"> En adelante Ley Electoral. </w:t>
      </w:r>
    </w:p>
  </w:footnote>
  <w:footnote w:id="3">
    <w:p w:rsidR="000F177F" w:rsidRPr="005B0FE5" w:rsidRDefault="000F177F" w:rsidP="000F177F">
      <w:pPr>
        <w:pStyle w:val="Textonotapie"/>
        <w:ind w:left="284"/>
        <w:rPr>
          <w:rFonts w:ascii="Gothic720 BT" w:hAnsi="Gothic720 BT"/>
          <w:sz w:val="16"/>
          <w:szCs w:val="16"/>
        </w:rPr>
      </w:pPr>
      <w:r w:rsidRPr="005F3DCE">
        <w:rPr>
          <w:rStyle w:val="Refdenotaalpie"/>
          <w:rFonts w:ascii="Gothic720 BT" w:hAnsi="Gothic720 BT"/>
          <w:sz w:val="16"/>
          <w:szCs w:val="16"/>
        </w:rPr>
        <w:footnoteRef/>
      </w:r>
      <w:r w:rsidRPr="005F3DCE">
        <w:rPr>
          <w:rFonts w:ascii="Gothic720 BT" w:hAnsi="Gothic720 BT"/>
          <w:sz w:val="16"/>
          <w:szCs w:val="16"/>
        </w:rPr>
        <w:t xml:space="preserve"> En adelante Dirección Ejecutiva.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CD"/>
    <w:rsid w:val="00016006"/>
    <w:rsid w:val="00074149"/>
    <w:rsid w:val="000F177F"/>
    <w:rsid w:val="000F65AD"/>
    <w:rsid w:val="001129B3"/>
    <w:rsid w:val="00224B58"/>
    <w:rsid w:val="002A2A6D"/>
    <w:rsid w:val="002B52E2"/>
    <w:rsid w:val="003610DA"/>
    <w:rsid w:val="00415335"/>
    <w:rsid w:val="0049030B"/>
    <w:rsid w:val="004B7D89"/>
    <w:rsid w:val="004D7ECE"/>
    <w:rsid w:val="00533119"/>
    <w:rsid w:val="00537819"/>
    <w:rsid w:val="0063155E"/>
    <w:rsid w:val="00665720"/>
    <w:rsid w:val="00725FCE"/>
    <w:rsid w:val="0075034B"/>
    <w:rsid w:val="007E1960"/>
    <w:rsid w:val="008F10CD"/>
    <w:rsid w:val="00976917"/>
    <w:rsid w:val="009C32F7"/>
    <w:rsid w:val="00A47416"/>
    <w:rsid w:val="00B8764F"/>
    <w:rsid w:val="00DA1C5B"/>
    <w:rsid w:val="00E64975"/>
    <w:rsid w:val="00F57B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25C0"/>
  <w15:docId w15:val="{7A223F31-2E15-49D4-9EDA-0971EDC3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0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1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129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9B3"/>
    <w:rPr>
      <w:rFonts w:ascii="Segoe UI" w:hAnsi="Segoe UI" w:cs="Segoe UI"/>
      <w:sz w:val="18"/>
      <w:szCs w:val="18"/>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0F177F"/>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0F177F"/>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0F177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177F"/>
    <w:pPr>
      <w:spacing w:after="160" w:line="259"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Emanuel.Echeverria</dc:creator>
  <cp:lastModifiedBy>Sofia Gabriela Flores Ojeda</cp:lastModifiedBy>
  <cp:revision>2</cp:revision>
  <cp:lastPrinted>2021-04-05T15:28:00Z</cp:lastPrinted>
  <dcterms:created xsi:type="dcterms:W3CDTF">2021-04-05T15:44:00Z</dcterms:created>
  <dcterms:modified xsi:type="dcterms:W3CDTF">2021-04-05T15:44:00Z</dcterms:modified>
</cp:coreProperties>
</file>