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90" w:rsidRDefault="00513E90"/>
    <w:p w:rsidR="00513E90" w:rsidRDefault="00513E90"/>
    <w:tbl>
      <w:tblPr>
        <w:tblW w:w="5550" w:type="dxa"/>
        <w:jc w:val="right"/>
        <w:tblInd w:w="-1844" w:type="dxa"/>
        <w:tblLayout w:type="fixed"/>
        <w:tblLook w:val="0400" w:firstRow="0" w:lastRow="0" w:firstColumn="0" w:lastColumn="0" w:noHBand="0" w:noVBand="1"/>
      </w:tblPr>
      <w:tblGrid>
        <w:gridCol w:w="5550"/>
      </w:tblGrid>
      <w:tr w:rsidR="005C5D0F" w:rsidRPr="00A73EB4" w:rsidTr="006946AA">
        <w:trPr>
          <w:jc w:val="right"/>
        </w:trPr>
        <w:tc>
          <w:tcPr>
            <w:tcW w:w="5550" w:type="dxa"/>
          </w:tcPr>
          <w:p w:rsidR="005C5D0F" w:rsidRPr="00A73EB4" w:rsidRDefault="005C5D0F" w:rsidP="006946AA">
            <w:pPr>
              <w:spacing w:after="0"/>
              <w:ind w:left="891"/>
              <w:jc w:val="both"/>
              <w:rPr>
                <w:rFonts w:ascii="Gothic720 BT" w:hAnsi="Gothic720 BT"/>
                <w:b/>
              </w:rPr>
            </w:pPr>
            <w:r w:rsidRPr="00A73EB4">
              <w:rPr>
                <w:rFonts w:ascii="Gothic720 BT" w:hAnsi="Gothic720 BT"/>
                <w:b/>
              </w:rPr>
              <w:t>PROCEDIMIENTO ORDINARIO SANCIONADOR</w:t>
            </w:r>
          </w:p>
          <w:p w:rsidR="005C5D0F" w:rsidRPr="00A73EB4" w:rsidRDefault="005C5D0F" w:rsidP="006946AA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5C5D0F" w:rsidRPr="00A73EB4" w:rsidRDefault="005C5D0F" w:rsidP="006946AA">
            <w:pPr>
              <w:spacing w:after="0"/>
              <w:ind w:firstLine="891"/>
              <w:jc w:val="both"/>
              <w:rPr>
                <w:rFonts w:ascii="Gothic720 BT" w:hAnsi="Gothic720 BT"/>
              </w:rPr>
            </w:pPr>
            <w:r w:rsidRPr="00A73EB4">
              <w:rPr>
                <w:rFonts w:ascii="Gothic720 BT" w:hAnsi="Gothic720 BT"/>
                <w:b/>
              </w:rPr>
              <w:t>EXPEDIENTE:</w:t>
            </w:r>
            <w:r w:rsidRPr="00A73EB4">
              <w:rPr>
                <w:rFonts w:ascii="Gothic720 BT" w:hAnsi="Gothic720 BT"/>
              </w:rPr>
              <w:t xml:space="preserve"> IEEQ/POS/002/2020-P</w:t>
            </w:r>
          </w:p>
          <w:p w:rsidR="005C5D0F" w:rsidRPr="00A73EB4" w:rsidRDefault="005C5D0F" w:rsidP="006946AA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5C5D0F" w:rsidRPr="00A73EB4" w:rsidRDefault="005C5D0F" w:rsidP="005C5D0F">
            <w:pPr>
              <w:spacing w:after="0"/>
              <w:ind w:left="891"/>
              <w:jc w:val="both"/>
              <w:rPr>
                <w:rFonts w:ascii="Gothic720 BT" w:hAnsi="Gothic720 BT"/>
                <w:b/>
              </w:rPr>
            </w:pPr>
            <w:r w:rsidRPr="00A73EB4">
              <w:rPr>
                <w:rFonts w:ascii="Gothic720 BT" w:hAnsi="Gothic720 BT"/>
                <w:b/>
              </w:rPr>
              <w:t>DENUNCIADO:</w:t>
            </w:r>
            <w:r w:rsidRPr="00A73EB4">
              <w:rPr>
                <w:rFonts w:ascii="Gothic720 BT" w:hAnsi="Gothic720 BT"/>
              </w:rPr>
              <w:t xml:space="preserve"> PARTIDO DE LA REVOLUCIÓN DEMOCRÁTICA.</w:t>
            </w:r>
          </w:p>
          <w:p w:rsidR="005C5D0F" w:rsidRPr="00A73EB4" w:rsidRDefault="005C5D0F" w:rsidP="006946AA">
            <w:pPr>
              <w:spacing w:after="0"/>
              <w:jc w:val="both"/>
              <w:rPr>
                <w:rFonts w:ascii="Gothic720 BT" w:hAnsi="Gothic720 BT"/>
                <w:b/>
              </w:rPr>
            </w:pPr>
          </w:p>
          <w:p w:rsidR="005C5D0F" w:rsidRPr="00A73EB4" w:rsidRDefault="005C5D0F" w:rsidP="00626DD0">
            <w:pPr>
              <w:spacing w:after="0"/>
              <w:ind w:left="891"/>
              <w:jc w:val="both"/>
              <w:rPr>
                <w:rFonts w:ascii="Gothic720 BT" w:hAnsi="Gothic720 BT"/>
              </w:rPr>
            </w:pPr>
            <w:r w:rsidRPr="00A73EB4">
              <w:rPr>
                <w:rFonts w:ascii="Gothic720 BT" w:hAnsi="Gothic720 BT"/>
                <w:b/>
              </w:rPr>
              <w:t>ASUNTO:</w:t>
            </w:r>
            <w:r w:rsidR="0063180D">
              <w:rPr>
                <w:rFonts w:ascii="Gothic720 BT" w:hAnsi="Gothic720 BT"/>
              </w:rPr>
              <w:t xml:space="preserve"> RECEPCIÓ</w:t>
            </w:r>
            <w:r w:rsidR="00626DD0">
              <w:rPr>
                <w:rFonts w:ascii="Gothic720 BT" w:hAnsi="Gothic720 BT"/>
              </w:rPr>
              <w:t xml:space="preserve">N Y </w:t>
            </w:r>
            <w:r w:rsidR="0063180D">
              <w:rPr>
                <w:rFonts w:ascii="Gothic720 BT" w:hAnsi="Gothic720 BT"/>
              </w:rPr>
              <w:t>OFICIALÍA ELECTORAL.</w:t>
            </w:r>
          </w:p>
        </w:tc>
      </w:tr>
    </w:tbl>
    <w:p w:rsidR="005C5D0F" w:rsidRPr="00A73EB4" w:rsidRDefault="005C5D0F" w:rsidP="005C5D0F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</w:rPr>
      </w:pPr>
    </w:p>
    <w:p w:rsidR="005C5D0F" w:rsidRPr="00A73EB4" w:rsidRDefault="005C5D0F" w:rsidP="005C5D0F">
      <w:pPr>
        <w:tabs>
          <w:tab w:val="left" w:pos="0"/>
          <w:tab w:val="left" w:pos="142"/>
        </w:tabs>
        <w:spacing w:after="0"/>
        <w:jc w:val="both"/>
        <w:rPr>
          <w:rFonts w:ascii="Gothic720 BT" w:hAnsi="Gothic720 BT" w:cs="Calibri"/>
        </w:rPr>
      </w:pPr>
    </w:p>
    <w:p w:rsidR="005C5D0F" w:rsidRPr="00A73EB4" w:rsidRDefault="005C5D0F" w:rsidP="005C5D0F">
      <w:pPr>
        <w:tabs>
          <w:tab w:val="left" w:pos="0"/>
          <w:tab w:val="left" w:pos="142"/>
        </w:tabs>
        <w:spacing w:after="0"/>
        <w:ind w:left="709"/>
        <w:jc w:val="both"/>
        <w:rPr>
          <w:rFonts w:ascii="Gothic720 BT" w:hAnsi="Gothic720 BT" w:cs="Calibri"/>
        </w:rPr>
      </w:pPr>
      <w:r w:rsidRPr="00A73EB4">
        <w:rPr>
          <w:rFonts w:ascii="Gothic720 BT" w:hAnsi="Gothic720 BT" w:cs="Calibri"/>
        </w:rPr>
        <w:t>Santiago de Querétaro, Querétaro, veinti</w:t>
      </w:r>
      <w:r w:rsidR="00626DD0">
        <w:rPr>
          <w:rFonts w:ascii="Gothic720 BT" w:hAnsi="Gothic720 BT" w:cs="Calibri"/>
        </w:rPr>
        <w:t>nueve</w:t>
      </w:r>
      <w:r w:rsidRPr="00A73EB4">
        <w:rPr>
          <w:rFonts w:ascii="Gothic720 BT" w:hAnsi="Gothic720 BT" w:cs="Calibri"/>
        </w:rPr>
        <w:t xml:space="preserve"> de enero de dos mil veintiuno.</w:t>
      </w:r>
      <w:r w:rsidRPr="00A73EB4">
        <w:rPr>
          <w:rFonts w:ascii="Gothic720 BT" w:hAnsi="Gothic720 BT" w:cs="Calibri"/>
          <w:vertAlign w:val="superscript"/>
        </w:rPr>
        <w:footnoteReference w:id="1"/>
      </w:r>
    </w:p>
    <w:p w:rsidR="005C5D0F" w:rsidRPr="00A73EB4" w:rsidRDefault="005C5D0F" w:rsidP="005C5D0F">
      <w:pPr>
        <w:tabs>
          <w:tab w:val="left" w:pos="0"/>
          <w:tab w:val="left" w:pos="142"/>
          <w:tab w:val="left" w:pos="7655"/>
          <w:tab w:val="left" w:pos="9356"/>
        </w:tabs>
        <w:spacing w:after="0"/>
        <w:ind w:left="709" w:hanging="142"/>
        <w:jc w:val="both"/>
        <w:rPr>
          <w:rFonts w:ascii="Gothic720 BT" w:hAnsi="Gothic720 BT" w:cs="Calibri"/>
        </w:rPr>
      </w:pPr>
    </w:p>
    <w:p w:rsidR="00A1760F" w:rsidRDefault="005C5D0F" w:rsidP="00A1760F">
      <w:pPr>
        <w:spacing w:after="0"/>
        <w:ind w:left="709"/>
        <w:jc w:val="both"/>
        <w:rPr>
          <w:rFonts w:ascii="Gothic720 BT" w:hAnsi="Gothic720 BT" w:cs="Calibri"/>
        </w:rPr>
      </w:pPr>
      <w:r w:rsidRPr="00A73EB4">
        <w:rPr>
          <w:rFonts w:ascii="Gothic720 BT" w:hAnsi="Gothic720 BT" w:cs="Calibri"/>
          <w:b/>
        </w:rPr>
        <w:t>VISTO</w:t>
      </w:r>
      <w:r w:rsidRPr="00A73EB4">
        <w:rPr>
          <w:rFonts w:ascii="Gothic720 BT" w:hAnsi="Gothic720 BT"/>
        </w:rPr>
        <w:t xml:space="preserve"> el escrito </w:t>
      </w:r>
      <w:r w:rsidRPr="00A73EB4">
        <w:rPr>
          <w:rFonts w:ascii="Gothic720 BT" w:hAnsi="Gothic720 BT" w:cs="Calibri"/>
        </w:rPr>
        <w:t>signado por Adolfo Camacho Esquivel, representante del Partido de la Revolución Democrática, recibido en la Oficialía de Partes del Instituto Electoral del Estado de Querétaro</w:t>
      </w:r>
      <w:r w:rsidRPr="00A73EB4">
        <w:rPr>
          <w:rFonts w:ascii="Gothic720 BT" w:hAnsi="Gothic720 BT" w:cs="Calibri"/>
          <w:vertAlign w:val="superscript"/>
        </w:rPr>
        <w:footnoteReference w:id="2"/>
      </w:r>
      <w:r w:rsidRPr="00A73EB4">
        <w:rPr>
          <w:rFonts w:ascii="Gothic720 BT" w:hAnsi="Gothic720 BT" w:cs="Calibri"/>
        </w:rPr>
        <w:t xml:space="preserve"> el veintisiete de enero y </w:t>
      </w:r>
      <w:r w:rsidRPr="00A73EB4">
        <w:rPr>
          <w:rFonts w:ascii="Gothic720 BT" w:hAnsi="Gothic720 BT"/>
        </w:rPr>
        <w:t xml:space="preserve">registrado con el folio 0216; </w:t>
      </w:r>
      <w:r w:rsidRPr="00A73EB4">
        <w:rPr>
          <w:rFonts w:ascii="Gothic720 BT" w:hAnsi="Gothic720 BT" w:cs="Calibri"/>
        </w:rPr>
        <w:t>con fundamento en los artículos 77, fracciones III, V y XIV de la Ley Electoral del Estado de Querétaro,</w:t>
      </w:r>
      <w:r w:rsidRPr="00A73EB4">
        <w:rPr>
          <w:rFonts w:ascii="Gothic720 BT" w:hAnsi="Gothic720 BT" w:cs="Calibri"/>
          <w:vertAlign w:val="superscript"/>
        </w:rPr>
        <w:footnoteReference w:id="3"/>
      </w:r>
      <w:r w:rsidRPr="00A73EB4">
        <w:rPr>
          <w:rFonts w:ascii="Gothic720 BT" w:hAnsi="Gothic720 BT" w:cs="Calibri"/>
        </w:rPr>
        <w:t xml:space="preserve"> y 44, fracción II, inciso d) del Reglamento Interior del Instituto; la Dirección Ejecutiva de Asuntos Jurídicos</w:t>
      </w:r>
      <w:r w:rsidRPr="00A73EB4">
        <w:rPr>
          <w:rFonts w:ascii="Gothic720 BT" w:hAnsi="Gothic720 BT" w:cs="Calibri"/>
          <w:vertAlign w:val="superscript"/>
        </w:rPr>
        <w:footnoteReference w:id="4"/>
      </w:r>
      <w:r w:rsidRPr="00A73EB4">
        <w:rPr>
          <w:rFonts w:ascii="Gothic720 BT" w:hAnsi="Gothic720 BT" w:cs="Calibri"/>
        </w:rPr>
        <w:t xml:space="preserve"> del Instituto </w:t>
      </w:r>
      <w:r w:rsidRPr="00A73EB4">
        <w:rPr>
          <w:rFonts w:ascii="Gothic720 BT" w:hAnsi="Gothic720 BT" w:cs="Calibri"/>
          <w:b/>
        </w:rPr>
        <w:t>ACUERDA</w:t>
      </w:r>
      <w:r w:rsidRPr="00A73EB4">
        <w:rPr>
          <w:rFonts w:ascii="Gothic720 BT" w:hAnsi="Gothic720 BT" w:cs="Calibri"/>
        </w:rPr>
        <w:t>:</w:t>
      </w:r>
    </w:p>
    <w:p w:rsidR="00A1760F" w:rsidRDefault="00A1760F" w:rsidP="00A1760F">
      <w:pPr>
        <w:spacing w:after="0"/>
        <w:ind w:left="709"/>
        <w:jc w:val="both"/>
        <w:rPr>
          <w:rFonts w:ascii="Gothic720 BT" w:hAnsi="Gothic720 BT" w:cs="Calibri"/>
          <w:b/>
        </w:rPr>
      </w:pPr>
    </w:p>
    <w:p w:rsidR="005C5D0F" w:rsidRPr="00A1760F" w:rsidRDefault="005C5D0F" w:rsidP="00A1760F">
      <w:pPr>
        <w:spacing w:after="0"/>
        <w:ind w:left="709"/>
        <w:jc w:val="both"/>
        <w:rPr>
          <w:rFonts w:ascii="Gothic720 BT" w:hAnsi="Gothic720 BT" w:cs="Calibri"/>
        </w:rPr>
      </w:pPr>
      <w:r w:rsidRPr="00A1760F">
        <w:rPr>
          <w:rFonts w:ascii="Gothic720 BT" w:hAnsi="Gothic720 BT" w:cs="Calibri"/>
          <w:b/>
        </w:rPr>
        <w:t>PRIMERO.</w:t>
      </w:r>
      <w:r w:rsidRPr="00A1760F">
        <w:rPr>
          <w:rFonts w:ascii="Gothic720 BT" w:hAnsi="Gothic720 BT"/>
          <w:b/>
          <w:bCs/>
          <w:lang w:val="es-ES" w:eastAsia="es-MX"/>
        </w:rPr>
        <w:t xml:space="preserve"> Recepción. </w:t>
      </w:r>
      <w:r w:rsidRPr="00A1760F">
        <w:rPr>
          <w:rFonts w:ascii="Gothic720 BT" w:hAnsi="Gothic720 BT"/>
        </w:rPr>
        <w:t xml:space="preserve">Se tiene por recibido </w:t>
      </w:r>
      <w:r w:rsidRPr="00A1760F">
        <w:rPr>
          <w:rFonts w:ascii="Gothic720 BT" w:hAnsi="Gothic720 BT"/>
          <w:bCs/>
          <w:lang w:val="es-ES" w:eastAsia="es-MX"/>
        </w:rPr>
        <w:t>el escrito de cuenta, que consta de una foja, mediante el cual e</w:t>
      </w:r>
      <w:r w:rsidR="00B45339" w:rsidRPr="00A1760F">
        <w:rPr>
          <w:rFonts w:ascii="Gothic720 BT" w:hAnsi="Gothic720 BT"/>
          <w:bCs/>
          <w:lang w:val="es-ES" w:eastAsia="es-MX"/>
        </w:rPr>
        <w:t xml:space="preserve">l partido denunciado señala haber dado cumplimiento </w:t>
      </w:r>
      <w:r w:rsidRPr="00A1760F">
        <w:rPr>
          <w:rFonts w:ascii="Gothic720 BT" w:hAnsi="Gothic720 BT"/>
          <w:bCs/>
          <w:lang w:val="es-ES" w:eastAsia="es-MX"/>
        </w:rPr>
        <w:t>al requerimiento realizado por esta Direcci</w:t>
      </w:r>
      <w:r w:rsidR="00B45339" w:rsidRPr="00A1760F">
        <w:rPr>
          <w:rFonts w:ascii="Gothic720 BT" w:hAnsi="Gothic720 BT"/>
          <w:bCs/>
          <w:lang w:val="es-ES" w:eastAsia="es-MX"/>
        </w:rPr>
        <w:t xml:space="preserve">ón el catorce de enero, por cuanto ve a la publicación de la resolución </w:t>
      </w:r>
      <w:r w:rsidR="0040038F" w:rsidRPr="00A1760F">
        <w:rPr>
          <w:rFonts w:ascii="Gothic720 BT" w:hAnsi="Gothic720 BT"/>
          <w:bCs/>
          <w:lang w:val="es-ES" w:eastAsia="es-MX"/>
        </w:rPr>
        <w:t xml:space="preserve">IEEQ/CG/R/007/20 y un extracto de la misma en la </w:t>
      </w:r>
      <w:proofErr w:type="gramStart"/>
      <w:r w:rsidR="0040038F" w:rsidRPr="00A1760F">
        <w:rPr>
          <w:rFonts w:ascii="Gothic720 BT" w:hAnsi="Gothic720 BT"/>
          <w:bCs/>
          <w:lang w:val="es-ES" w:eastAsia="es-MX"/>
        </w:rPr>
        <w:t>red</w:t>
      </w:r>
      <w:proofErr w:type="gramEnd"/>
      <w:r w:rsidR="0040038F" w:rsidRPr="00A1760F">
        <w:rPr>
          <w:rFonts w:ascii="Gothic720 BT" w:hAnsi="Gothic720 BT"/>
          <w:bCs/>
          <w:lang w:val="es-ES" w:eastAsia="es-MX"/>
        </w:rPr>
        <w:t xml:space="preserve"> </w:t>
      </w:r>
      <w:r w:rsidR="0040038F" w:rsidRPr="00A1760F">
        <w:rPr>
          <w:rFonts w:ascii="Gothic720 BT" w:hAnsi="Gothic720 BT"/>
          <w:bCs/>
          <w:lang w:val="es-ES" w:eastAsia="es-MX"/>
        </w:rPr>
        <w:lastRenderedPageBreak/>
        <w:t>social Facebook,</w:t>
      </w:r>
      <w:r w:rsidR="0011008E" w:rsidRPr="00A1760F">
        <w:rPr>
          <w:rFonts w:ascii="Gothic720 BT" w:hAnsi="Gothic720 BT"/>
          <w:bCs/>
          <w:lang w:val="es-ES" w:eastAsia="es-MX"/>
        </w:rPr>
        <w:t xml:space="preserve"> así como que</w:t>
      </w:r>
      <w:r w:rsidR="00573C2D" w:rsidRPr="00A1760F">
        <w:rPr>
          <w:rFonts w:ascii="Gothic720 BT" w:hAnsi="Gothic720 BT"/>
          <w:bCs/>
          <w:lang w:val="es-ES" w:eastAsia="es-MX"/>
        </w:rPr>
        <w:t>,</w:t>
      </w:r>
      <w:r w:rsidR="0011008E" w:rsidRPr="00A1760F">
        <w:rPr>
          <w:rFonts w:ascii="Gothic720 BT" w:hAnsi="Gothic720 BT"/>
          <w:bCs/>
          <w:lang w:val="es-ES" w:eastAsia="es-MX"/>
        </w:rPr>
        <w:t xml:space="preserve"> en atención a dicho requerimiento, atenderá su cumplimiento en el segundo semestre de esta anualidad, </w:t>
      </w:r>
      <w:r w:rsidR="0040038F" w:rsidRPr="00A1760F">
        <w:rPr>
          <w:rFonts w:ascii="Gothic720 BT" w:hAnsi="Gothic720 BT"/>
          <w:bCs/>
          <w:lang w:val="es-ES" w:eastAsia="es-MX"/>
        </w:rPr>
        <w:t xml:space="preserve">el cual </w:t>
      </w:r>
      <w:r w:rsidRPr="00A1760F">
        <w:rPr>
          <w:rFonts w:ascii="Gothic720 BT" w:hAnsi="Gothic720 BT"/>
          <w:bCs/>
          <w:lang w:val="es-ES" w:eastAsia="es-MX"/>
        </w:rPr>
        <w:t>se ordena agregar a los autos d</w:t>
      </w:r>
      <w:r w:rsidR="0040038F" w:rsidRPr="00A1760F">
        <w:rPr>
          <w:rFonts w:ascii="Gothic720 BT" w:hAnsi="Gothic720 BT"/>
          <w:bCs/>
          <w:lang w:val="es-ES" w:eastAsia="es-MX"/>
        </w:rPr>
        <w:t>el expediente para que obre como corresponda.</w:t>
      </w:r>
    </w:p>
    <w:p w:rsidR="005C5D0F" w:rsidRPr="00A73EB4" w:rsidRDefault="005C5D0F" w:rsidP="005C5D0F">
      <w:pPr>
        <w:spacing w:after="0"/>
        <w:ind w:left="709"/>
        <w:jc w:val="both"/>
        <w:rPr>
          <w:rFonts w:ascii="Gothic720 BT" w:hAnsi="Gothic720 BT"/>
          <w:bCs/>
          <w:lang w:val="es-ES" w:eastAsia="es-MX"/>
        </w:rPr>
      </w:pPr>
    </w:p>
    <w:p w:rsidR="005C5D0F" w:rsidRPr="00A73EB4" w:rsidRDefault="005C5D0F" w:rsidP="00573C2D">
      <w:pPr>
        <w:pStyle w:val="Prrafodelista"/>
        <w:jc w:val="both"/>
        <w:rPr>
          <w:rFonts w:ascii="Gothic720 BT" w:hAnsi="Gothic720 BT"/>
        </w:rPr>
      </w:pPr>
      <w:r w:rsidRPr="00A73EB4">
        <w:rPr>
          <w:rFonts w:ascii="Gothic720 BT" w:hAnsi="Gothic720 BT"/>
          <w:b/>
        </w:rPr>
        <w:t>SEGUNDO. Oficialía electoral.</w:t>
      </w:r>
      <w:r w:rsidRPr="00A73EB4">
        <w:rPr>
          <w:rFonts w:ascii="Gothic720 BT" w:hAnsi="Gothic720 BT"/>
        </w:rPr>
        <w:t xml:space="preserve"> En atención al proveído emitido el </w:t>
      </w:r>
      <w:r w:rsidR="0011008E" w:rsidRPr="00A73EB4">
        <w:rPr>
          <w:rFonts w:ascii="Gothic720 BT" w:hAnsi="Gothic720 BT"/>
        </w:rPr>
        <w:t>catorce</w:t>
      </w:r>
      <w:r w:rsidRPr="00A73EB4">
        <w:rPr>
          <w:rFonts w:ascii="Gothic720 BT" w:hAnsi="Gothic720 BT"/>
        </w:rPr>
        <w:t xml:space="preserve"> de enero, por el que esta Dirección Ejecutiva le requirió de nue</w:t>
      </w:r>
      <w:r w:rsidR="00573C2D" w:rsidRPr="00A73EB4">
        <w:rPr>
          <w:rFonts w:ascii="Gothic720 BT" w:hAnsi="Gothic720 BT"/>
        </w:rPr>
        <w:t>va cuenta al Partido de la Revolución Democrática</w:t>
      </w:r>
      <w:r w:rsidRPr="00A73EB4">
        <w:rPr>
          <w:rFonts w:ascii="Gothic720 BT" w:hAnsi="Gothic720 BT"/>
        </w:rPr>
        <w:t xml:space="preserve"> el cumplimiento a lo mandatado en la </w:t>
      </w:r>
      <w:r w:rsidR="00573C2D" w:rsidRPr="00A73EB4">
        <w:rPr>
          <w:rFonts w:ascii="Gothic720 BT" w:hAnsi="Gothic720 BT"/>
        </w:rPr>
        <w:t>resolución IEEQ/CG/R/007</w:t>
      </w:r>
      <w:r w:rsidRPr="00A73EB4">
        <w:rPr>
          <w:rFonts w:ascii="Gothic720 BT" w:hAnsi="Gothic720 BT"/>
        </w:rPr>
        <w:t xml:space="preserve">/20, el </w:t>
      </w:r>
      <w:r w:rsidR="00573C2D" w:rsidRPr="00A73EB4">
        <w:rPr>
          <w:rFonts w:ascii="Gothic720 BT" w:hAnsi="Gothic720 BT"/>
        </w:rPr>
        <w:t>veintisiete</w:t>
      </w:r>
      <w:r w:rsidRPr="00A73EB4">
        <w:rPr>
          <w:rFonts w:ascii="Gothic720 BT" w:hAnsi="Gothic720 BT"/>
        </w:rPr>
        <w:t xml:space="preserve"> de enero, se recibió el escrito de cuenta, mediante el cual señaló haber dado cumplimiento a</w:t>
      </w:r>
      <w:r w:rsidR="00573C2D" w:rsidRPr="00A73EB4">
        <w:rPr>
          <w:rFonts w:ascii="Gothic720 BT" w:hAnsi="Gothic720 BT"/>
        </w:rPr>
        <w:t xml:space="preserve"> la publicación de </w:t>
      </w:r>
      <w:r w:rsidRPr="00A73EB4">
        <w:rPr>
          <w:rFonts w:ascii="Gothic720 BT" w:hAnsi="Gothic720 BT"/>
        </w:rPr>
        <w:t xml:space="preserve">la resolución en comento </w:t>
      </w:r>
      <w:r w:rsidR="00573C2D" w:rsidRPr="00A73EB4">
        <w:rPr>
          <w:rFonts w:ascii="Gothic720 BT" w:hAnsi="Gothic720 BT"/>
        </w:rPr>
        <w:t>y un extracto de la misma en la red social Facebook</w:t>
      </w:r>
      <w:r w:rsidRPr="00A73EB4">
        <w:rPr>
          <w:rFonts w:ascii="Gothic720 BT" w:hAnsi="Gothic720 BT"/>
        </w:rPr>
        <w:t>.</w:t>
      </w:r>
    </w:p>
    <w:p w:rsidR="00573C2D" w:rsidRPr="00A73EB4" w:rsidRDefault="00573C2D" w:rsidP="00573C2D">
      <w:pPr>
        <w:pStyle w:val="Prrafodelista"/>
        <w:jc w:val="both"/>
        <w:rPr>
          <w:rFonts w:ascii="Gothic720 BT" w:hAnsi="Gothic720 BT"/>
        </w:rPr>
      </w:pPr>
    </w:p>
    <w:p w:rsidR="005C5D0F" w:rsidRPr="00A73EB4" w:rsidRDefault="005C5D0F" w:rsidP="005C5D0F">
      <w:pPr>
        <w:pStyle w:val="Prrafodelista"/>
        <w:jc w:val="both"/>
        <w:rPr>
          <w:rFonts w:ascii="Gothic720 BT" w:hAnsi="Gothic720 BT"/>
        </w:rPr>
      </w:pPr>
      <w:r w:rsidRPr="00A73EB4">
        <w:rPr>
          <w:rFonts w:ascii="Gothic720 BT" w:hAnsi="Gothic720 BT"/>
        </w:rPr>
        <w:t xml:space="preserve">Derivado de lo anterior y con fundamento en los artículos 77, fracciones I y XI, de la Ley Electoral; 45, fracción I, inciso b) del Reglamento Interior del Instituto; así como 1, 3, 5 y 7 del Reglamento de la Oficialía Electoral del Instituto, se instruye al personal de la Coordinación de Oficialía Electoral, para que levante el acta de Oficialía Electoral a efecto de verificar lo siguiente: </w:t>
      </w:r>
    </w:p>
    <w:p w:rsidR="005C5D0F" w:rsidRPr="00A73EB4" w:rsidRDefault="005C5D0F" w:rsidP="005C5D0F">
      <w:pPr>
        <w:pStyle w:val="Prrafodelista"/>
        <w:jc w:val="both"/>
        <w:rPr>
          <w:rFonts w:ascii="Gothic720 BT" w:hAnsi="Gothic720 BT"/>
        </w:rPr>
      </w:pPr>
    </w:p>
    <w:p w:rsidR="005C5D0F" w:rsidRPr="00A73EB4" w:rsidRDefault="00423AB2" w:rsidP="005C5D0F">
      <w:pPr>
        <w:pStyle w:val="Prrafodelista"/>
        <w:jc w:val="both"/>
        <w:rPr>
          <w:rFonts w:ascii="Gothic720 BT" w:hAnsi="Gothic720 BT"/>
        </w:rPr>
      </w:pPr>
      <w:r>
        <w:rPr>
          <w:rFonts w:ascii="Gothic720 BT" w:hAnsi="Gothic720 BT"/>
        </w:rPr>
        <w:t>Si el Partido de la Revolución Democrática</w:t>
      </w:r>
      <w:r w:rsidR="005C5D0F" w:rsidRPr="00A73EB4">
        <w:rPr>
          <w:rFonts w:ascii="Gothic720 BT" w:hAnsi="Gothic720 BT"/>
        </w:rPr>
        <w:t>, ha dado cumplimiento a lo manda</w:t>
      </w:r>
      <w:r w:rsidR="00573C2D" w:rsidRPr="00A73EB4">
        <w:rPr>
          <w:rFonts w:ascii="Gothic720 BT" w:hAnsi="Gothic720 BT"/>
        </w:rPr>
        <w:t xml:space="preserve">tado en el considerando quinto </w:t>
      </w:r>
      <w:r w:rsidR="005C5D0F" w:rsidRPr="00A73EB4">
        <w:rPr>
          <w:rFonts w:ascii="Gothic720 BT" w:hAnsi="Gothic720 BT"/>
        </w:rPr>
        <w:t xml:space="preserve">de </w:t>
      </w:r>
      <w:r w:rsidR="00573C2D" w:rsidRPr="00A73EB4">
        <w:rPr>
          <w:rFonts w:ascii="Gothic720 BT" w:hAnsi="Gothic720 BT"/>
        </w:rPr>
        <w:t>la resolución IEEQ/CG/R/007</w:t>
      </w:r>
      <w:r w:rsidR="005C5D0F" w:rsidRPr="00A73EB4">
        <w:rPr>
          <w:rFonts w:ascii="Gothic720 BT" w:hAnsi="Gothic720 BT"/>
        </w:rPr>
        <w:t xml:space="preserve">/20, en lo referente a la publicación </w:t>
      </w:r>
      <w:r w:rsidR="00573C2D" w:rsidRPr="00A73EB4">
        <w:rPr>
          <w:rFonts w:ascii="Gothic720 BT" w:hAnsi="Gothic720 BT"/>
        </w:rPr>
        <w:t xml:space="preserve">de la resolución citada así como un </w:t>
      </w:r>
      <w:r w:rsidR="005C5D0F" w:rsidRPr="00A73EB4">
        <w:rPr>
          <w:rFonts w:ascii="Gothic720 BT" w:hAnsi="Gothic720 BT"/>
        </w:rPr>
        <w:t xml:space="preserve">extracto de la </w:t>
      </w:r>
      <w:r w:rsidR="00573C2D" w:rsidRPr="00A73EB4">
        <w:rPr>
          <w:rFonts w:ascii="Gothic720 BT" w:hAnsi="Gothic720 BT"/>
        </w:rPr>
        <w:t xml:space="preserve">misma </w:t>
      </w:r>
      <w:r w:rsidR="005C5D0F" w:rsidRPr="00A73EB4">
        <w:rPr>
          <w:rFonts w:ascii="Gothic720 BT" w:hAnsi="Gothic720 BT"/>
        </w:rPr>
        <w:t xml:space="preserve">con las consideraciones de hecho y de derecho </w:t>
      </w:r>
      <w:r w:rsidR="00573C2D" w:rsidRPr="00A73EB4">
        <w:rPr>
          <w:rFonts w:ascii="Gothic720 BT" w:hAnsi="Gothic720 BT"/>
        </w:rPr>
        <w:t>en la red</w:t>
      </w:r>
      <w:r w:rsidR="005C5D0F" w:rsidRPr="00A73EB4">
        <w:rPr>
          <w:rFonts w:ascii="Gothic720 BT" w:hAnsi="Gothic720 BT"/>
        </w:rPr>
        <w:t xml:space="preserve"> de comunicación social Facebook, de</w:t>
      </w:r>
      <w:r w:rsidR="00573C2D" w:rsidRPr="00A73EB4">
        <w:rPr>
          <w:rFonts w:ascii="Gothic720 BT" w:hAnsi="Gothic720 BT"/>
        </w:rPr>
        <w:t xml:space="preserve"> acuerdo con el contenido de la liga</w:t>
      </w:r>
      <w:r w:rsidR="005C5D0F" w:rsidRPr="00A73EB4">
        <w:rPr>
          <w:rFonts w:ascii="Gothic720 BT" w:hAnsi="Gothic720 BT"/>
        </w:rPr>
        <w:t xml:space="preserve"> de internet que proporcionó en el escrito de cuenta que se remite en copia simple para mejor instrucción.</w:t>
      </w:r>
    </w:p>
    <w:p w:rsidR="005C5D0F" w:rsidRPr="00A73EB4" w:rsidRDefault="005C5D0F" w:rsidP="005C5D0F">
      <w:pPr>
        <w:pStyle w:val="Prrafodelista"/>
        <w:jc w:val="both"/>
        <w:rPr>
          <w:rFonts w:ascii="Gothic720 BT" w:hAnsi="Gothic720 BT"/>
        </w:rPr>
      </w:pPr>
    </w:p>
    <w:p w:rsidR="005C5D0F" w:rsidRPr="00A73EB4" w:rsidRDefault="005C5D0F" w:rsidP="005C5D0F">
      <w:pPr>
        <w:pStyle w:val="Prrafodelista"/>
        <w:jc w:val="both"/>
        <w:rPr>
          <w:rFonts w:ascii="Gothic720 BT" w:hAnsi="Gothic720 BT"/>
        </w:rPr>
      </w:pPr>
      <w:r w:rsidRPr="00A73EB4">
        <w:rPr>
          <w:rFonts w:ascii="Gothic720 BT" w:hAnsi="Gothic720 BT"/>
        </w:rPr>
        <w:t xml:space="preserve">Publicación </w:t>
      </w:r>
      <w:r w:rsidR="00573C2D" w:rsidRPr="00A73EB4">
        <w:rPr>
          <w:rFonts w:ascii="Gothic720 BT" w:hAnsi="Gothic720 BT"/>
        </w:rPr>
        <w:t xml:space="preserve">de </w:t>
      </w:r>
      <w:r w:rsidRPr="00A73EB4">
        <w:rPr>
          <w:rFonts w:ascii="Gothic720 BT" w:hAnsi="Gothic720 BT"/>
        </w:rPr>
        <w:t xml:space="preserve">la resolución </w:t>
      </w:r>
      <w:r w:rsidR="00573C2D" w:rsidRPr="00A73EB4">
        <w:rPr>
          <w:rFonts w:ascii="Gothic720 BT" w:hAnsi="Gothic720 BT"/>
        </w:rPr>
        <w:t>IEEQ/CG/R/007</w:t>
      </w:r>
      <w:r w:rsidRPr="00A73EB4">
        <w:rPr>
          <w:rFonts w:ascii="Gothic720 BT" w:hAnsi="Gothic720 BT"/>
        </w:rPr>
        <w:t>/20</w:t>
      </w:r>
      <w:r w:rsidR="00573C2D" w:rsidRPr="00A73EB4">
        <w:rPr>
          <w:rFonts w:ascii="Gothic720 BT" w:hAnsi="Gothic720 BT"/>
        </w:rPr>
        <w:t xml:space="preserve"> y un extracto de la misma en la siguiente red social</w:t>
      </w:r>
      <w:r w:rsidRPr="00A73EB4">
        <w:rPr>
          <w:rFonts w:ascii="Gothic720 BT" w:hAnsi="Gothic720 BT"/>
        </w:rPr>
        <w:t>:</w:t>
      </w:r>
    </w:p>
    <w:p w:rsidR="005C5D0F" w:rsidRPr="00A73EB4" w:rsidRDefault="005C5D0F" w:rsidP="005C5D0F">
      <w:pPr>
        <w:pStyle w:val="Prrafodelista"/>
        <w:jc w:val="both"/>
        <w:rPr>
          <w:rFonts w:ascii="Gothic720 BT" w:hAnsi="Gothic720 BT"/>
        </w:rPr>
      </w:pPr>
    </w:p>
    <w:p w:rsidR="005C5D0F" w:rsidRPr="00A73EB4" w:rsidRDefault="005C5D0F" w:rsidP="005C5D0F">
      <w:pPr>
        <w:pStyle w:val="Prrafodelista"/>
        <w:jc w:val="both"/>
        <w:rPr>
          <w:rFonts w:ascii="Gothic720 BT" w:hAnsi="Gothic720 BT"/>
        </w:rPr>
      </w:pPr>
      <w:r w:rsidRPr="00A73EB4">
        <w:rPr>
          <w:rFonts w:ascii="Gothic720 BT" w:hAnsi="Gothic720 BT"/>
        </w:rPr>
        <w:t>Facebook</w:t>
      </w:r>
    </w:p>
    <w:p w:rsidR="00A73EB4" w:rsidRPr="00626DD0" w:rsidRDefault="004307E2" w:rsidP="00626DD0">
      <w:pPr>
        <w:pStyle w:val="Prrafodelista"/>
        <w:jc w:val="both"/>
        <w:rPr>
          <w:rFonts w:ascii="Gothic720 BT" w:hAnsi="Gothic720 BT"/>
        </w:rPr>
      </w:pPr>
      <w:hyperlink r:id="rId8" w:history="1">
        <w:r w:rsidR="00A73EB4" w:rsidRPr="00A73EB4">
          <w:rPr>
            <w:rStyle w:val="Hipervnculo"/>
            <w:rFonts w:ascii="Gothic720 BT" w:hAnsi="Gothic720 BT"/>
          </w:rPr>
          <w:t>https://www.facebook.com/QroPRD/photos/pcb.3410543515735751/3410542475735855/</w:t>
        </w:r>
      </w:hyperlink>
      <w:r w:rsidR="005C5D0F" w:rsidRPr="00A73EB4">
        <w:rPr>
          <w:rFonts w:ascii="Gothic720 BT" w:hAnsi="Gothic720 BT"/>
        </w:rPr>
        <w:t xml:space="preserve"> </w:t>
      </w:r>
    </w:p>
    <w:p w:rsidR="00626DD0" w:rsidRDefault="00626DD0" w:rsidP="00A73EB4">
      <w:pPr>
        <w:spacing w:after="0"/>
        <w:ind w:left="709"/>
        <w:jc w:val="both"/>
        <w:rPr>
          <w:rFonts w:ascii="Gothic720 BT" w:eastAsia="Calibri" w:hAnsi="Gothic720 BT" w:cs="Calibri"/>
          <w:b/>
        </w:rPr>
      </w:pPr>
    </w:p>
    <w:p w:rsidR="00A73EB4" w:rsidRPr="00A73EB4" w:rsidRDefault="00A73EB4" w:rsidP="00A73EB4">
      <w:pPr>
        <w:spacing w:after="0"/>
        <w:ind w:left="709"/>
        <w:jc w:val="both"/>
        <w:rPr>
          <w:rFonts w:ascii="Gothic720 BT" w:hAnsi="Gothic720 BT"/>
        </w:rPr>
      </w:pPr>
      <w:r w:rsidRPr="00A73EB4">
        <w:rPr>
          <w:rFonts w:ascii="Gothic720 BT" w:eastAsia="Calibri" w:hAnsi="Gothic720 BT" w:cs="Calibri"/>
          <w:b/>
        </w:rPr>
        <w:lastRenderedPageBreak/>
        <w:t>Notifíquese por oficio a la Coordinación de Oficialía Electoral y por estrados, con fundamento en los artículos 3 de la Ley Electoral; 48, fracci</w:t>
      </w:r>
      <w:r w:rsidR="00626DD0">
        <w:rPr>
          <w:rFonts w:ascii="Gothic720 BT" w:eastAsia="Calibri" w:hAnsi="Gothic720 BT" w:cs="Calibri"/>
          <w:b/>
        </w:rPr>
        <w:t>ones II y III,</w:t>
      </w:r>
      <w:r w:rsidRPr="00A73EB4">
        <w:rPr>
          <w:rFonts w:ascii="Gothic720 BT" w:eastAsia="Calibri" w:hAnsi="Gothic720 BT" w:cs="Calibri"/>
          <w:b/>
        </w:rPr>
        <w:t xml:space="preserve"> 50, 51 y 56 fracciones </w:t>
      </w:r>
      <w:r w:rsidR="00626DD0">
        <w:rPr>
          <w:rFonts w:ascii="Gothic720 BT" w:eastAsia="Calibri" w:hAnsi="Gothic720 BT" w:cs="Calibri"/>
          <w:b/>
        </w:rPr>
        <w:t xml:space="preserve">I </w:t>
      </w:r>
      <w:r w:rsidRPr="00A73EB4">
        <w:rPr>
          <w:rFonts w:ascii="Gothic720 BT" w:eastAsia="Calibri" w:hAnsi="Gothic720 BT" w:cs="Calibri"/>
          <w:b/>
        </w:rPr>
        <w:t>y III de la Ley de Medios de Impugnación en Materia Electoral del Estado de Querétaro</w:t>
      </w:r>
      <w:r w:rsidRPr="00A73EB4">
        <w:rPr>
          <w:rFonts w:ascii="Gothic720 BT" w:eastAsia="Calibri" w:hAnsi="Gothic720 BT" w:cs="Calibri"/>
        </w:rPr>
        <w:t>.</w:t>
      </w:r>
    </w:p>
    <w:p w:rsidR="00A73EB4" w:rsidRPr="00A73EB4" w:rsidRDefault="00A73EB4" w:rsidP="00A73EB4">
      <w:pPr>
        <w:spacing w:after="0"/>
        <w:ind w:left="709"/>
        <w:jc w:val="both"/>
        <w:rPr>
          <w:rFonts w:ascii="Gothic720 BT" w:hAnsi="Gothic720 BT" w:cs="Calibri"/>
        </w:rPr>
      </w:pPr>
    </w:p>
    <w:p w:rsidR="005C5D0F" w:rsidRPr="00A73EB4" w:rsidRDefault="005C5D0F" w:rsidP="00A73EB4">
      <w:pPr>
        <w:spacing w:after="0"/>
        <w:ind w:left="709"/>
        <w:jc w:val="both"/>
        <w:rPr>
          <w:rFonts w:ascii="Gothic720 BT" w:hAnsi="Gothic720 BT"/>
        </w:rPr>
      </w:pPr>
      <w:r w:rsidRPr="00A73EB4">
        <w:rPr>
          <w:rFonts w:ascii="Gothic720 BT" w:hAnsi="Gothic720 BT" w:cs="Calibri"/>
        </w:rPr>
        <w:t xml:space="preserve">Así lo proveyó y firmó el Director Ejecutivo de Asuntos Jurídicos del Instituto Electoral del Estado de Querétaro, quien autoriza. </w:t>
      </w:r>
      <w:r w:rsidRPr="00A73EB4">
        <w:rPr>
          <w:rFonts w:ascii="Gothic720 BT" w:hAnsi="Gothic720 BT" w:cs="Calibri"/>
          <w:b/>
        </w:rPr>
        <w:t>CONSTE</w:t>
      </w:r>
      <w:r w:rsidRPr="00A73EB4">
        <w:rPr>
          <w:rFonts w:ascii="Gothic720 BT" w:hAnsi="Gothic720 BT" w:cs="Calibri"/>
        </w:rPr>
        <w:t>.</w:t>
      </w:r>
    </w:p>
    <w:p w:rsidR="005C5D0F" w:rsidRPr="00A73EB4" w:rsidRDefault="005C5D0F" w:rsidP="005C5D0F">
      <w:pPr>
        <w:tabs>
          <w:tab w:val="left" w:pos="0"/>
          <w:tab w:val="left" w:pos="142"/>
        </w:tabs>
        <w:spacing w:after="0"/>
        <w:rPr>
          <w:rFonts w:ascii="Gothic720 BT" w:hAnsi="Gothic720 BT"/>
        </w:rPr>
      </w:pPr>
    </w:p>
    <w:p w:rsidR="005C5D0F" w:rsidRPr="00A73EB4" w:rsidRDefault="005C5D0F" w:rsidP="005C5D0F">
      <w:pPr>
        <w:tabs>
          <w:tab w:val="left" w:pos="0"/>
          <w:tab w:val="left" w:pos="142"/>
        </w:tabs>
        <w:spacing w:after="0"/>
        <w:rPr>
          <w:rFonts w:ascii="Gothic720 BT" w:hAnsi="Gothic720 BT"/>
        </w:rPr>
      </w:pPr>
    </w:p>
    <w:p w:rsidR="005C5D0F" w:rsidRPr="00A73EB4" w:rsidRDefault="005C5D0F" w:rsidP="005C5D0F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</w:rPr>
      </w:pPr>
    </w:p>
    <w:p w:rsidR="005C5D0F" w:rsidRPr="00A73EB4" w:rsidRDefault="005C5D0F" w:rsidP="005C5D0F">
      <w:pPr>
        <w:tabs>
          <w:tab w:val="left" w:pos="0"/>
          <w:tab w:val="left" w:pos="142"/>
        </w:tabs>
        <w:spacing w:after="0"/>
        <w:rPr>
          <w:rFonts w:ascii="Gothic720 BT" w:hAnsi="Gothic720 BT" w:cs="Calibri"/>
          <w:b/>
        </w:rPr>
      </w:pPr>
    </w:p>
    <w:p w:rsidR="005C5D0F" w:rsidRPr="00A73EB4" w:rsidRDefault="005C5D0F" w:rsidP="005C5D0F">
      <w:pPr>
        <w:tabs>
          <w:tab w:val="left" w:pos="0"/>
          <w:tab w:val="left" w:pos="142"/>
        </w:tabs>
        <w:spacing w:after="0"/>
        <w:ind w:left="709"/>
        <w:jc w:val="center"/>
        <w:rPr>
          <w:rFonts w:ascii="Gothic720 BT" w:hAnsi="Gothic720 BT" w:cs="Calibri"/>
          <w:b/>
        </w:rPr>
      </w:pPr>
      <w:r w:rsidRPr="00A73EB4">
        <w:rPr>
          <w:rFonts w:ascii="Gothic720 BT" w:hAnsi="Gothic720 BT" w:cs="Calibri"/>
          <w:b/>
        </w:rPr>
        <w:t>Dr. Juan Rivera Hernández</w:t>
      </w:r>
    </w:p>
    <w:p w:rsidR="005C5D0F" w:rsidRPr="00A73EB4" w:rsidRDefault="005C5D0F" w:rsidP="005C5D0F">
      <w:pPr>
        <w:jc w:val="center"/>
        <w:rPr>
          <w:rFonts w:ascii="Gothic720 BT" w:hAnsi="Gothic720 BT" w:cs="Calibri"/>
        </w:rPr>
      </w:pPr>
      <w:r w:rsidRPr="00A73EB4">
        <w:rPr>
          <w:rFonts w:ascii="Gothic720 BT" w:hAnsi="Gothic720 BT" w:cs="Calibri"/>
        </w:rPr>
        <w:t>Director Ejecutivo de Asuntos Jurídicos</w:t>
      </w:r>
    </w:p>
    <w:tbl>
      <w:tblPr>
        <w:tblStyle w:val="Tablaconcuadrcula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5C5D0F" w:rsidRPr="00A73EB4" w:rsidTr="006946AA">
        <w:tc>
          <w:tcPr>
            <w:tcW w:w="5468" w:type="dxa"/>
          </w:tcPr>
          <w:p w:rsidR="005C5D0F" w:rsidRPr="00A73EB4" w:rsidRDefault="005C5D0F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5C5D0F" w:rsidRDefault="005C5D0F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DC24BC" w:rsidRDefault="00DC24BC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C5064D" w:rsidRDefault="00C5064D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030AD4" w:rsidRDefault="00030AD4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DC24BC" w:rsidRPr="00A73EB4" w:rsidRDefault="00DC24BC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5C5D0F" w:rsidRDefault="005C5D0F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626DD0" w:rsidRPr="00A73EB4" w:rsidRDefault="00626DD0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5C5D0F" w:rsidRPr="00A73EB4" w:rsidRDefault="005C5D0F" w:rsidP="006946AA">
            <w:pPr>
              <w:jc w:val="both"/>
              <w:rPr>
                <w:rFonts w:ascii="Gothic720 BT" w:hAnsi="Gothic720 BT"/>
                <w:b/>
              </w:rPr>
            </w:pPr>
            <w:r w:rsidRPr="00A73EB4">
              <w:rPr>
                <w:rFonts w:ascii="Gothic720 BT" w:hAnsi="Gothic720 BT"/>
                <w:b/>
              </w:rPr>
              <w:lastRenderedPageBreak/>
              <w:t>PROCEDIMIENTO ORDINARIO SANCIONADOR</w:t>
            </w:r>
          </w:p>
          <w:p w:rsidR="005C5D0F" w:rsidRPr="00A73EB4" w:rsidRDefault="005C5D0F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5C5D0F" w:rsidRPr="00A73EB4" w:rsidRDefault="005C5D0F" w:rsidP="006946AA">
            <w:pPr>
              <w:jc w:val="both"/>
              <w:rPr>
                <w:rFonts w:ascii="Gothic720 BT" w:hAnsi="Gothic720 BT"/>
              </w:rPr>
            </w:pPr>
            <w:r w:rsidRPr="00A73EB4">
              <w:rPr>
                <w:rFonts w:ascii="Gothic720 BT" w:hAnsi="Gothic720 BT"/>
                <w:b/>
              </w:rPr>
              <w:t>EXPEDIENTE:</w:t>
            </w:r>
            <w:r w:rsidR="00564DFD">
              <w:rPr>
                <w:rFonts w:ascii="Gothic720 BT" w:hAnsi="Gothic720 BT"/>
              </w:rPr>
              <w:t xml:space="preserve"> IEEQ/POS/002</w:t>
            </w:r>
            <w:r w:rsidRPr="00A73EB4">
              <w:rPr>
                <w:rFonts w:ascii="Gothic720 BT" w:hAnsi="Gothic720 BT"/>
              </w:rPr>
              <w:t>/2020-P</w:t>
            </w:r>
          </w:p>
          <w:p w:rsidR="005C5D0F" w:rsidRPr="00A73EB4" w:rsidRDefault="005C5D0F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5C5D0F" w:rsidRPr="00A73EB4" w:rsidRDefault="005C5D0F" w:rsidP="006946AA">
            <w:pPr>
              <w:jc w:val="both"/>
              <w:rPr>
                <w:rFonts w:ascii="Gothic720 BT" w:hAnsi="Gothic720 BT"/>
                <w:b/>
              </w:rPr>
            </w:pPr>
            <w:r w:rsidRPr="00A73EB4">
              <w:rPr>
                <w:rFonts w:ascii="Gothic720 BT" w:hAnsi="Gothic720 BT"/>
                <w:b/>
              </w:rPr>
              <w:t>DENUNCIADO:</w:t>
            </w:r>
            <w:r w:rsidRPr="00A73EB4">
              <w:rPr>
                <w:rFonts w:ascii="Gothic720 BT" w:hAnsi="Gothic720 BT"/>
              </w:rPr>
              <w:t xml:space="preserve"> PARTIDO </w:t>
            </w:r>
            <w:r w:rsidR="00564DFD">
              <w:rPr>
                <w:rFonts w:ascii="Gothic720 BT" w:hAnsi="Gothic720 BT"/>
              </w:rPr>
              <w:t>DE LA REVOLUCIÓN DEMOCRÁTICA.</w:t>
            </w:r>
          </w:p>
          <w:p w:rsidR="005C5D0F" w:rsidRPr="00A73EB4" w:rsidRDefault="005C5D0F" w:rsidP="006946AA">
            <w:pPr>
              <w:jc w:val="both"/>
              <w:rPr>
                <w:rFonts w:ascii="Gothic720 BT" w:hAnsi="Gothic720 BT"/>
                <w:b/>
              </w:rPr>
            </w:pPr>
          </w:p>
          <w:p w:rsidR="005C5D0F" w:rsidRPr="00A73EB4" w:rsidRDefault="005C5D0F" w:rsidP="006946AA">
            <w:pPr>
              <w:jc w:val="both"/>
              <w:rPr>
                <w:rFonts w:ascii="Gothic720 BT" w:hAnsi="Gothic720 BT"/>
              </w:rPr>
            </w:pPr>
            <w:r w:rsidRPr="00A73EB4">
              <w:rPr>
                <w:rFonts w:ascii="Gothic720 BT" w:hAnsi="Gothic720 BT"/>
                <w:b/>
              </w:rPr>
              <w:t>ASUNTO:</w:t>
            </w:r>
            <w:r w:rsidR="0063180D">
              <w:rPr>
                <w:rFonts w:ascii="Gothic720 BT" w:hAnsi="Gothic720 BT"/>
              </w:rPr>
              <w:t xml:space="preserve"> RECEPCIÓ</w:t>
            </w:r>
            <w:r w:rsidR="000B00E1">
              <w:rPr>
                <w:rFonts w:ascii="Gothic720 BT" w:hAnsi="Gothic720 BT"/>
              </w:rPr>
              <w:t>N Y</w:t>
            </w:r>
            <w:r w:rsidR="0063180D">
              <w:rPr>
                <w:rFonts w:ascii="Gothic720 BT" w:hAnsi="Gothic720 BT"/>
              </w:rPr>
              <w:t xml:space="preserve"> OFICIALÍA ELECTORAL.</w:t>
            </w:r>
          </w:p>
          <w:p w:rsidR="005C5D0F" w:rsidRPr="00A73EB4" w:rsidRDefault="005C5D0F" w:rsidP="006946AA">
            <w:pPr>
              <w:jc w:val="both"/>
              <w:rPr>
                <w:rFonts w:ascii="Gothic720 BT" w:hAnsi="Gothic720 BT"/>
                <w:b/>
              </w:rPr>
            </w:pPr>
          </w:p>
        </w:tc>
      </w:tr>
    </w:tbl>
    <w:p w:rsidR="005C5D0F" w:rsidRPr="00A73EB4" w:rsidRDefault="005C5D0F" w:rsidP="005C5D0F">
      <w:pPr>
        <w:spacing w:after="0"/>
        <w:jc w:val="both"/>
        <w:rPr>
          <w:rFonts w:ascii="Gothic720 BT" w:hAnsi="Gothic720 BT"/>
        </w:rPr>
      </w:pPr>
      <w:r w:rsidRPr="00A73EB4">
        <w:rPr>
          <w:rFonts w:ascii="Gothic720 BT" w:hAnsi="Gothic720 BT"/>
        </w:rPr>
        <w:lastRenderedPageBreak/>
        <w:t xml:space="preserve"> </w:t>
      </w:r>
    </w:p>
    <w:p w:rsidR="005C5D0F" w:rsidRPr="00A73EB4" w:rsidRDefault="005C5D0F" w:rsidP="005C5D0F">
      <w:pPr>
        <w:spacing w:after="0"/>
        <w:ind w:left="709"/>
        <w:jc w:val="both"/>
        <w:rPr>
          <w:rFonts w:ascii="Gothic720 BT" w:hAnsi="Gothic720 BT" w:cs="Arial"/>
        </w:rPr>
      </w:pPr>
      <w:r w:rsidRPr="00A73EB4">
        <w:rPr>
          <w:rFonts w:ascii="Gothic720 BT" w:hAnsi="Gothic720 BT" w:cs="Arial"/>
        </w:rPr>
        <w:t>En Santiago de Querétaro, Querétaro, siendo las quince horas del</w:t>
      </w:r>
      <w:r w:rsidR="00C52E6F">
        <w:rPr>
          <w:rFonts w:ascii="Gothic720 BT" w:hAnsi="Gothic720 BT" w:cs="Arial"/>
        </w:rPr>
        <w:t xml:space="preserve"> dos</w:t>
      </w:r>
      <w:bookmarkStart w:id="0" w:name="_GoBack"/>
      <w:bookmarkEnd w:id="0"/>
      <w:r w:rsidR="00B4727D">
        <w:rPr>
          <w:rFonts w:ascii="Gothic720 BT" w:hAnsi="Gothic720 BT" w:cs="Arial"/>
        </w:rPr>
        <w:t xml:space="preserve"> de febrero de dos mil veintiuno</w:t>
      </w:r>
      <w:r w:rsidRPr="00A73EB4">
        <w:rPr>
          <w:rFonts w:ascii="Gothic720 BT" w:hAnsi="Gothic720 BT" w:cs="Arial"/>
        </w:rPr>
        <w:t>, en cumplimiento a lo ordenado en el</w:t>
      </w:r>
      <w:r w:rsidR="00B4727D">
        <w:rPr>
          <w:rFonts w:ascii="Gothic720 BT" w:hAnsi="Gothic720 BT" w:cs="Arial"/>
        </w:rPr>
        <w:t xml:space="preserve"> proveído dictado el </w:t>
      </w:r>
      <w:r w:rsidR="00B4727D" w:rsidRPr="00B4727D">
        <w:rPr>
          <w:rFonts w:ascii="Gothic720 BT" w:hAnsi="Gothic720 BT" w:cs="Arial"/>
        </w:rPr>
        <w:t>veintinueve de enero de dos mil veintiuno</w:t>
      </w:r>
      <w:r w:rsidRPr="00A73EB4">
        <w:rPr>
          <w:rFonts w:ascii="Gothic720 BT" w:hAnsi="Gothic720 BT" w:cs="Arial"/>
        </w:rPr>
        <w:t xml:space="preserve">, con fundamento en los artículos 48, fracción II, 50 y 56, fracción III de la Ley de Medios de Impugnación en Materia Electoral del Estado de Querétaro, se </w:t>
      </w:r>
      <w:r w:rsidRPr="00A73EB4">
        <w:rPr>
          <w:rFonts w:ascii="Gothic720 BT" w:hAnsi="Gothic720 BT" w:cs="Arial"/>
          <w:b/>
        </w:rPr>
        <w:t xml:space="preserve">NOTIFICA </w:t>
      </w:r>
      <w:r w:rsidRPr="00A73EB4">
        <w:rPr>
          <w:rFonts w:ascii="Gothic720 BT" w:hAnsi="Gothic720 BT" w:cs="Arial"/>
        </w:rPr>
        <w:t>el contenido del prov</w:t>
      </w:r>
      <w:r w:rsidR="00CD697A">
        <w:rPr>
          <w:rFonts w:ascii="Gothic720 BT" w:hAnsi="Gothic720 BT" w:cs="Arial"/>
        </w:rPr>
        <w:t>eído de mérito que consta de tres</w:t>
      </w:r>
      <w:r w:rsidRPr="00A73EB4">
        <w:rPr>
          <w:rFonts w:ascii="Gothic720 BT" w:hAnsi="Gothic720 BT" w:cs="Arial"/>
        </w:rPr>
        <w:t xml:space="preserve"> fojas, mediante cédula que se fija en los </w:t>
      </w:r>
      <w:r w:rsidRPr="00A73EB4">
        <w:rPr>
          <w:rFonts w:ascii="Gothic720 BT" w:hAnsi="Gothic720 BT" w:cs="Arial"/>
          <w:b/>
        </w:rPr>
        <w:t>ESTRADOS</w:t>
      </w:r>
      <w:r w:rsidRPr="00A73EB4">
        <w:rPr>
          <w:rFonts w:ascii="Gothic720 BT" w:hAnsi="Gothic720 BT" w:cs="Arial"/>
        </w:rPr>
        <w:t xml:space="preserve"> de este Consejo General de este Instituto Electoral del Estado de Querétaro, anexando copia del mismo. </w:t>
      </w:r>
      <w:r w:rsidRPr="00A73EB4">
        <w:rPr>
          <w:rFonts w:ascii="Gothic720 BT" w:hAnsi="Gothic720 BT" w:cs="Arial"/>
          <w:b/>
        </w:rPr>
        <w:t>CONSTE</w:t>
      </w:r>
      <w:r w:rsidRPr="00A73EB4">
        <w:rPr>
          <w:rFonts w:ascii="Gothic720 BT" w:hAnsi="Gothic720 BT" w:cs="Arial"/>
        </w:rPr>
        <w:t xml:space="preserve">. </w:t>
      </w:r>
    </w:p>
    <w:p w:rsidR="005C5D0F" w:rsidRPr="00A73EB4" w:rsidRDefault="005C5D0F" w:rsidP="005C5D0F">
      <w:pPr>
        <w:spacing w:after="0"/>
        <w:ind w:left="709"/>
        <w:jc w:val="both"/>
        <w:rPr>
          <w:rFonts w:ascii="Gothic720 BT" w:hAnsi="Gothic720 BT" w:cs="Arial"/>
        </w:rPr>
      </w:pPr>
    </w:p>
    <w:p w:rsidR="005C5D0F" w:rsidRPr="00A73EB4" w:rsidRDefault="005C5D0F" w:rsidP="005C5D0F">
      <w:pPr>
        <w:spacing w:after="0"/>
        <w:ind w:left="709"/>
        <w:jc w:val="both"/>
        <w:rPr>
          <w:rFonts w:ascii="Gothic720 BT" w:hAnsi="Gothic720 BT" w:cs="Arial"/>
        </w:rPr>
      </w:pPr>
    </w:p>
    <w:p w:rsidR="005C5D0F" w:rsidRPr="00A73EB4" w:rsidRDefault="005C5D0F" w:rsidP="005C5D0F">
      <w:pPr>
        <w:spacing w:after="0"/>
        <w:ind w:left="709"/>
        <w:jc w:val="both"/>
        <w:rPr>
          <w:rFonts w:ascii="Gothic720 BT" w:hAnsi="Gothic720 BT" w:cs="Arial"/>
        </w:rPr>
      </w:pPr>
    </w:p>
    <w:p w:rsidR="005C5D0F" w:rsidRPr="00A73EB4" w:rsidRDefault="005C5D0F" w:rsidP="005C5D0F">
      <w:pPr>
        <w:spacing w:after="0"/>
        <w:ind w:left="709"/>
        <w:jc w:val="both"/>
        <w:rPr>
          <w:rFonts w:ascii="Gothic720 BT" w:hAnsi="Gothic720 BT" w:cs="Arial"/>
        </w:rPr>
      </w:pPr>
    </w:p>
    <w:p w:rsidR="005C5D0F" w:rsidRPr="00A73EB4" w:rsidRDefault="005C5D0F" w:rsidP="005C5D0F">
      <w:pPr>
        <w:spacing w:after="0"/>
        <w:ind w:left="709"/>
        <w:jc w:val="center"/>
        <w:rPr>
          <w:rFonts w:ascii="Gothic720 BT" w:hAnsi="Gothic720 BT" w:cs="Arial"/>
          <w:b/>
        </w:rPr>
      </w:pPr>
      <w:r w:rsidRPr="00A73EB4">
        <w:rPr>
          <w:rFonts w:ascii="Gothic720 BT" w:hAnsi="Gothic720 BT" w:cs="Arial"/>
          <w:b/>
        </w:rPr>
        <w:t>Dr. Juan Rivera Hernández</w:t>
      </w:r>
    </w:p>
    <w:p w:rsidR="005C5D0F" w:rsidRPr="00A73EB4" w:rsidRDefault="005C5D0F" w:rsidP="005C5D0F">
      <w:pPr>
        <w:spacing w:after="0"/>
        <w:ind w:left="709"/>
        <w:jc w:val="center"/>
        <w:rPr>
          <w:rFonts w:ascii="Gothic720 BT" w:hAnsi="Gothic720 BT" w:cs="Arial"/>
        </w:rPr>
      </w:pPr>
      <w:r w:rsidRPr="00A73EB4">
        <w:rPr>
          <w:rFonts w:ascii="Gothic720 BT" w:hAnsi="Gothic720 BT" w:cs="Arial"/>
        </w:rPr>
        <w:t>Director Ejecutivo de Asuntos Jurídicos</w:t>
      </w:r>
    </w:p>
    <w:p w:rsidR="005C5D0F" w:rsidRPr="00A73EB4" w:rsidRDefault="005C5D0F" w:rsidP="005C5D0F">
      <w:pPr>
        <w:rPr>
          <w:rFonts w:ascii="Gothic720 BT" w:hAnsi="Gothic720 BT"/>
        </w:rPr>
      </w:pPr>
    </w:p>
    <w:p w:rsidR="005C5D0F" w:rsidRPr="00A73EB4" w:rsidRDefault="005C5D0F" w:rsidP="005C5D0F">
      <w:pPr>
        <w:rPr>
          <w:rFonts w:ascii="Gothic720 BT" w:hAnsi="Gothic720 BT"/>
        </w:rPr>
      </w:pPr>
    </w:p>
    <w:p w:rsidR="005C5D0F" w:rsidRPr="00A73EB4" w:rsidRDefault="005C5D0F" w:rsidP="005C5D0F">
      <w:pPr>
        <w:rPr>
          <w:rFonts w:ascii="Gothic720 BT" w:hAnsi="Gothic720 BT"/>
        </w:rPr>
      </w:pPr>
    </w:p>
    <w:p w:rsidR="002B52E2" w:rsidRPr="00A73EB4" w:rsidRDefault="002B52E2">
      <w:pPr>
        <w:rPr>
          <w:rFonts w:ascii="Gothic720 BT" w:hAnsi="Gothic720 BT"/>
        </w:rPr>
      </w:pPr>
    </w:p>
    <w:sectPr w:rsidR="002B52E2" w:rsidRPr="00A73EB4" w:rsidSect="00005E09">
      <w:footerReference w:type="default" r:id="rId9"/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E2" w:rsidRDefault="004307E2" w:rsidP="005C5D0F">
      <w:pPr>
        <w:spacing w:after="0" w:line="240" w:lineRule="auto"/>
      </w:pPr>
      <w:r>
        <w:separator/>
      </w:r>
    </w:p>
  </w:endnote>
  <w:endnote w:type="continuationSeparator" w:id="0">
    <w:p w:rsidR="004307E2" w:rsidRDefault="004307E2" w:rsidP="005C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31157"/>
      <w:docPartObj>
        <w:docPartGallery w:val="Page Numbers (Bottom of Page)"/>
        <w:docPartUnique/>
      </w:docPartObj>
    </w:sdtPr>
    <w:sdtEndPr/>
    <w:sdtContent>
      <w:p w:rsidR="000D1A3C" w:rsidRDefault="00B272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6F" w:rsidRPr="00C52E6F">
          <w:rPr>
            <w:noProof/>
            <w:lang w:val="es-ES"/>
          </w:rPr>
          <w:t>4</w:t>
        </w:r>
        <w:r>
          <w:fldChar w:fldCharType="end"/>
        </w:r>
      </w:p>
    </w:sdtContent>
  </w:sdt>
  <w:p w:rsidR="000D1A3C" w:rsidRDefault="004307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E2" w:rsidRDefault="004307E2" w:rsidP="005C5D0F">
      <w:pPr>
        <w:spacing w:after="0" w:line="240" w:lineRule="auto"/>
      </w:pPr>
      <w:r>
        <w:separator/>
      </w:r>
    </w:p>
  </w:footnote>
  <w:footnote w:type="continuationSeparator" w:id="0">
    <w:p w:rsidR="004307E2" w:rsidRDefault="004307E2" w:rsidP="005C5D0F">
      <w:pPr>
        <w:spacing w:after="0" w:line="240" w:lineRule="auto"/>
      </w:pPr>
      <w:r>
        <w:continuationSeparator/>
      </w:r>
    </w:p>
  </w:footnote>
  <w:footnote w:id="1">
    <w:p w:rsidR="005C5D0F" w:rsidRDefault="005C5D0F" w:rsidP="005C5D0F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lo sucesivo las fechas que se mencionan co</w:t>
      </w:r>
      <w:r>
        <w:rPr>
          <w:sz w:val="16"/>
          <w:szCs w:val="16"/>
        </w:rPr>
        <w:t>rresponden al año dos mil veintiuno</w:t>
      </w:r>
      <w:r w:rsidRPr="00EA7D1F">
        <w:rPr>
          <w:sz w:val="16"/>
          <w:szCs w:val="16"/>
        </w:rPr>
        <w:t>, salvo mención diversa.</w:t>
      </w:r>
    </w:p>
  </w:footnote>
  <w:footnote w:id="2">
    <w:p w:rsidR="005C5D0F" w:rsidRDefault="005C5D0F" w:rsidP="005C5D0F">
      <w:pPr>
        <w:pStyle w:val="Textonotapi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6"/>
          <w:szCs w:val="16"/>
        </w:rPr>
        <w:t>En adelante Instituto</w:t>
      </w:r>
      <w:r w:rsidRPr="00572853">
        <w:rPr>
          <w:sz w:val="16"/>
          <w:szCs w:val="16"/>
        </w:rPr>
        <w:t>.</w:t>
      </w:r>
    </w:p>
  </w:footnote>
  <w:footnote w:id="3">
    <w:p w:rsidR="005C5D0F" w:rsidRDefault="005C5D0F" w:rsidP="005C5D0F">
      <w:pPr>
        <w:pStyle w:val="Textonotapie"/>
        <w:ind w:left="709"/>
        <w:jc w:val="both"/>
      </w:pPr>
      <w:r w:rsidRPr="00EA7D1F">
        <w:rPr>
          <w:sz w:val="16"/>
          <w:szCs w:val="16"/>
          <w:vertAlign w:val="superscript"/>
        </w:rPr>
        <w:footnoteRef/>
      </w:r>
      <w:r w:rsidRPr="00EA7D1F">
        <w:rPr>
          <w:sz w:val="16"/>
          <w:szCs w:val="16"/>
        </w:rPr>
        <w:t xml:space="preserve"> En adelante Ley Electoral.</w:t>
      </w:r>
    </w:p>
  </w:footnote>
  <w:footnote w:id="4">
    <w:p w:rsidR="005C5D0F" w:rsidRDefault="005C5D0F" w:rsidP="005C5D0F">
      <w:pPr>
        <w:pStyle w:val="Textonotapie"/>
        <w:ind w:firstLine="709"/>
        <w:jc w:val="both"/>
      </w:pPr>
      <w:r w:rsidRPr="00253BBD">
        <w:rPr>
          <w:sz w:val="12"/>
          <w:szCs w:val="12"/>
        </w:rPr>
        <w:footnoteRef/>
      </w:r>
      <w:r w:rsidRPr="00D26DF7">
        <w:rPr>
          <w:sz w:val="16"/>
          <w:szCs w:val="16"/>
        </w:rPr>
        <w:t xml:space="preserve"> En adelante Dirección Ejecutiva.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0D20"/>
    <w:multiLevelType w:val="hybridMultilevel"/>
    <w:tmpl w:val="09F2F8CA"/>
    <w:lvl w:ilvl="0" w:tplc="337EC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0F"/>
    <w:rsid w:val="00016006"/>
    <w:rsid w:val="00030AD4"/>
    <w:rsid w:val="00092DAE"/>
    <w:rsid w:val="000B00E1"/>
    <w:rsid w:val="0011008E"/>
    <w:rsid w:val="00162D78"/>
    <w:rsid w:val="002B52E2"/>
    <w:rsid w:val="0040038F"/>
    <w:rsid w:val="00423AB2"/>
    <w:rsid w:val="004307E2"/>
    <w:rsid w:val="0049030B"/>
    <w:rsid w:val="00513E90"/>
    <w:rsid w:val="00564DFD"/>
    <w:rsid w:val="00573C2D"/>
    <w:rsid w:val="00587982"/>
    <w:rsid w:val="005C2CBC"/>
    <w:rsid w:val="005C5D0F"/>
    <w:rsid w:val="00626DD0"/>
    <w:rsid w:val="0063180D"/>
    <w:rsid w:val="006E102A"/>
    <w:rsid w:val="00725FCE"/>
    <w:rsid w:val="00756018"/>
    <w:rsid w:val="007B2E54"/>
    <w:rsid w:val="007E1960"/>
    <w:rsid w:val="0089473C"/>
    <w:rsid w:val="008E19E3"/>
    <w:rsid w:val="00A03C71"/>
    <w:rsid w:val="00A1760F"/>
    <w:rsid w:val="00A73EB4"/>
    <w:rsid w:val="00B272E0"/>
    <w:rsid w:val="00B45339"/>
    <w:rsid w:val="00B4727D"/>
    <w:rsid w:val="00C41C90"/>
    <w:rsid w:val="00C5064D"/>
    <w:rsid w:val="00C52E6F"/>
    <w:rsid w:val="00CD697A"/>
    <w:rsid w:val="00DA1C5B"/>
    <w:rsid w:val="00DC24BC"/>
    <w:rsid w:val="00E80A6A"/>
    <w:rsid w:val="00E97E7E"/>
    <w:rsid w:val="00F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0F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5C5D0F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5C5D0F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C5D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5D0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5D0F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C5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D0F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0F"/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Texto de nota al pie,Footnotes refss,Appel note de bas de page,Footnote number,referencia nota al pie,BVI fnr,4_G,16 Point,Superscript 6 Point,Texto nota al pie,Footnote Reference Char3,Footnote Reference Char1 Char,f"/>
    <w:basedOn w:val="Normal"/>
    <w:link w:val="TextonotapieCar"/>
    <w:uiPriority w:val="99"/>
    <w:unhideWhenUsed/>
    <w:qFormat/>
    <w:rsid w:val="005C5D0F"/>
    <w:pPr>
      <w:spacing w:after="0" w:line="240" w:lineRule="auto"/>
    </w:pPr>
    <w:rPr>
      <w:rFonts w:ascii="Gothic720 BT" w:hAnsi="Gothic720 BT" w:cs="Gothic720 BT"/>
      <w:sz w:val="20"/>
      <w:szCs w:val="20"/>
      <w:lang w:eastAsia="es-ES"/>
    </w:rPr>
  </w:style>
  <w:style w:type="character" w:customStyle="1" w:styleId="TextonotapieCar">
    <w:name w:val="Texto nota pie Car"/>
    <w:aliases w:val="Ref. de nota al pie1 Car,Texto de nota al pie Car,Footnotes refss Car,Appel note de bas de page Car,Footnote number Car,referencia nota al pie Car,BVI fnr Car,4_G Car,16 Point Car,Superscript 6 Point Car,Texto nota al pie Car,f Car"/>
    <w:basedOn w:val="Fuentedeprrafopredeter"/>
    <w:link w:val="Textonotapie"/>
    <w:uiPriority w:val="99"/>
    <w:qFormat/>
    <w:rsid w:val="005C5D0F"/>
    <w:rPr>
      <w:rFonts w:ascii="Gothic720 BT" w:eastAsia="Times New Roman" w:hAnsi="Gothic720 BT" w:cs="Gothic720 BT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C5D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5D0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C5D0F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C5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D0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QroPRD/photos/pcb.3410543515735751/341054247573585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Emanuel.Echeverria</dc:creator>
  <cp:lastModifiedBy>Emanuel.Echeverria</cp:lastModifiedBy>
  <cp:revision>19</cp:revision>
  <cp:lastPrinted>2021-01-29T20:45:00Z</cp:lastPrinted>
  <dcterms:created xsi:type="dcterms:W3CDTF">2021-01-29T14:53:00Z</dcterms:created>
  <dcterms:modified xsi:type="dcterms:W3CDTF">2021-02-01T23:41:00Z</dcterms:modified>
</cp:coreProperties>
</file>