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14" w:rsidRPr="006B5CFF" w:rsidRDefault="00951C14" w:rsidP="00951C14"/>
    <w:p w:rsidR="00951C14" w:rsidRPr="006B5CFF" w:rsidRDefault="00951C14" w:rsidP="00951C14"/>
    <w:tbl>
      <w:tblPr>
        <w:tblW w:w="5025" w:type="dxa"/>
        <w:jc w:val="right"/>
        <w:tblLayout w:type="fixed"/>
        <w:tblLook w:val="04A0" w:firstRow="1" w:lastRow="0" w:firstColumn="1" w:lastColumn="0" w:noHBand="0" w:noVBand="1"/>
      </w:tblPr>
      <w:tblGrid>
        <w:gridCol w:w="5025"/>
      </w:tblGrid>
      <w:tr w:rsidR="00951C14" w:rsidRPr="006B5CFF" w:rsidTr="005056EB">
        <w:trPr>
          <w:jc w:val="right"/>
        </w:trPr>
        <w:tc>
          <w:tcPr>
            <w:tcW w:w="5025" w:type="dxa"/>
            <w:shd w:val="clear" w:color="auto" w:fill="auto"/>
          </w:tcPr>
          <w:p w:rsidR="00951C14" w:rsidRPr="006B5CFF" w:rsidRDefault="00951C14" w:rsidP="005056EB">
            <w:pPr>
              <w:spacing w:after="0"/>
              <w:jc w:val="both"/>
              <w:rPr>
                <w:rFonts w:cs="Arial"/>
                <w:b/>
              </w:rPr>
            </w:pPr>
            <w:r w:rsidRPr="006B5CFF">
              <w:rPr>
                <w:rFonts w:cs="Arial"/>
                <w:b/>
              </w:rPr>
              <w:t>PROCEDIMIENTO ESPECIAL SANCIONADOR</w:t>
            </w:r>
          </w:p>
          <w:p w:rsidR="00951C14" w:rsidRPr="006B5CFF" w:rsidRDefault="00951C14" w:rsidP="005056EB">
            <w:pPr>
              <w:spacing w:after="0"/>
              <w:jc w:val="both"/>
              <w:rPr>
                <w:rFonts w:cs="Arial"/>
              </w:rPr>
            </w:pPr>
          </w:p>
          <w:p w:rsidR="00951C14" w:rsidRPr="006B5CFF" w:rsidRDefault="00951C14" w:rsidP="005056EB">
            <w:pPr>
              <w:spacing w:after="0"/>
              <w:jc w:val="both"/>
              <w:rPr>
                <w:rFonts w:cs="Arial"/>
              </w:rPr>
            </w:pPr>
            <w:r w:rsidRPr="006B5CFF">
              <w:rPr>
                <w:rFonts w:cs="Arial"/>
                <w:b/>
              </w:rPr>
              <w:t>EXPEDIENTE:</w:t>
            </w:r>
            <w:r w:rsidRPr="006B5CFF">
              <w:rPr>
                <w:rFonts w:cs="Arial"/>
              </w:rPr>
              <w:t xml:space="preserve"> IEEQ/PES/003/2021-P.</w:t>
            </w:r>
          </w:p>
          <w:p w:rsidR="00951C14" w:rsidRPr="006B5CFF" w:rsidRDefault="00951C14" w:rsidP="005056EB">
            <w:pPr>
              <w:spacing w:after="0"/>
              <w:jc w:val="both"/>
              <w:rPr>
                <w:rFonts w:cs="Arial"/>
              </w:rPr>
            </w:pPr>
          </w:p>
          <w:p w:rsidR="00951C14" w:rsidRPr="006B5CFF" w:rsidRDefault="00951C14" w:rsidP="005056EB">
            <w:pPr>
              <w:spacing w:after="0"/>
              <w:jc w:val="both"/>
              <w:rPr>
                <w:rFonts w:cs="Arial"/>
              </w:rPr>
            </w:pPr>
            <w:r w:rsidRPr="006B5CFF">
              <w:rPr>
                <w:rFonts w:cs="Arial"/>
                <w:b/>
              </w:rPr>
              <w:t>DENUNCIANTE:</w:t>
            </w:r>
            <w:r w:rsidRPr="006B5CFF">
              <w:rPr>
                <w:rFonts w:cs="Arial"/>
              </w:rPr>
              <w:t xml:space="preserve"> SERGIO CARLOS GUTIÉRREZ LUNA, REPRESENTANTE PROPIETARIO DEL PARTIDO POLÍTICO MORENA ANTE EL CONSEJO GENERAL DEL INSTITUTO NACIONAL ELECTORAL. </w:t>
            </w:r>
          </w:p>
          <w:p w:rsidR="00951C14" w:rsidRPr="006B5CFF" w:rsidRDefault="00951C14" w:rsidP="005056EB">
            <w:pPr>
              <w:spacing w:after="0"/>
              <w:jc w:val="both"/>
              <w:rPr>
                <w:rFonts w:cs="Arial"/>
              </w:rPr>
            </w:pPr>
          </w:p>
          <w:p w:rsidR="00951C14" w:rsidRPr="006B5CFF" w:rsidRDefault="00951C14" w:rsidP="005056EB">
            <w:pPr>
              <w:spacing w:after="0"/>
              <w:jc w:val="both"/>
              <w:rPr>
                <w:rFonts w:cs="Arial"/>
              </w:rPr>
            </w:pPr>
            <w:r w:rsidRPr="006B5CFF">
              <w:rPr>
                <w:rFonts w:cs="Arial"/>
                <w:b/>
              </w:rPr>
              <w:t>ASUNTO:</w:t>
            </w:r>
            <w:r w:rsidRPr="006B5CFF">
              <w:rPr>
                <w:rFonts w:cs="Arial"/>
              </w:rPr>
              <w:t xml:space="preserve"> </w:t>
            </w:r>
            <w:r>
              <w:rPr>
                <w:rFonts w:cs="Arial"/>
              </w:rPr>
              <w:t>RECEPCIÓN</w:t>
            </w:r>
            <w:r w:rsidR="00AC5953">
              <w:rPr>
                <w:rFonts w:cs="Arial"/>
              </w:rPr>
              <w:t>, CUMPLIMIENTOS,  DILIGENCIAS DE INVESTIGACIÓN Y RESERVA.</w:t>
            </w:r>
          </w:p>
        </w:tc>
      </w:tr>
    </w:tbl>
    <w:p w:rsidR="00951C14" w:rsidRPr="006B5CFF" w:rsidRDefault="00951C14" w:rsidP="00951C14">
      <w:pPr>
        <w:tabs>
          <w:tab w:val="left" w:pos="993"/>
          <w:tab w:val="left" w:pos="3195"/>
        </w:tabs>
        <w:spacing w:after="0" w:line="276" w:lineRule="auto"/>
        <w:ind w:left="1134"/>
        <w:jc w:val="both"/>
        <w:rPr>
          <w:lang w:eastAsia="es-ES"/>
        </w:rPr>
      </w:pPr>
    </w:p>
    <w:p w:rsidR="00951C14" w:rsidRPr="006B5CFF" w:rsidRDefault="00951C14" w:rsidP="00951C14">
      <w:pPr>
        <w:tabs>
          <w:tab w:val="left" w:pos="142"/>
          <w:tab w:val="left" w:pos="993"/>
        </w:tabs>
        <w:spacing w:after="0" w:line="276" w:lineRule="auto"/>
        <w:ind w:left="1134"/>
        <w:jc w:val="both"/>
        <w:rPr>
          <w:lang w:eastAsia="es-ES"/>
        </w:rPr>
      </w:pPr>
      <w:r w:rsidRPr="006B5CFF">
        <w:rPr>
          <w:lang w:eastAsia="es-ES"/>
        </w:rPr>
        <w:t xml:space="preserve">Santiago de Querétaro, Querétaro, </w:t>
      </w:r>
      <w:r w:rsidR="00AC79B8">
        <w:rPr>
          <w:lang w:eastAsia="es-ES"/>
        </w:rPr>
        <w:t>uno</w:t>
      </w:r>
      <w:r w:rsidRPr="006B5CFF">
        <w:rPr>
          <w:lang w:eastAsia="es-ES"/>
        </w:rPr>
        <w:t xml:space="preserve"> de </w:t>
      </w:r>
      <w:r w:rsidR="00265151">
        <w:rPr>
          <w:lang w:eastAsia="es-ES"/>
        </w:rPr>
        <w:t>febrero</w:t>
      </w:r>
      <w:r w:rsidRPr="006B5CFF">
        <w:rPr>
          <w:lang w:eastAsia="es-ES"/>
        </w:rPr>
        <w:t xml:space="preserve"> de dos mil veintiuno.</w:t>
      </w:r>
      <w:r w:rsidRPr="006B5CFF">
        <w:rPr>
          <w:rStyle w:val="Refdenotaalpie"/>
          <w:lang w:eastAsia="es-ES"/>
        </w:rPr>
        <w:footnoteReference w:id="1"/>
      </w:r>
    </w:p>
    <w:p w:rsidR="00951C14" w:rsidRPr="006B5CFF" w:rsidRDefault="00951C14" w:rsidP="00951C14">
      <w:pPr>
        <w:tabs>
          <w:tab w:val="left" w:pos="142"/>
          <w:tab w:val="left" w:pos="993"/>
        </w:tabs>
        <w:spacing w:after="0" w:line="276" w:lineRule="auto"/>
        <w:ind w:left="1134"/>
        <w:jc w:val="both"/>
        <w:rPr>
          <w:lang w:eastAsia="es-ES"/>
        </w:rPr>
      </w:pPr>
    </w:p>
    <w:p w:rsidR="00951C14" w:rsidRPr="006B5CFF" w:rsidRDefault="00951C14" w:rsidP="00951C14">
      <w:pPr>
        <w:tabs>
          <w:tab w:val="left" w:pos="993"/>
        </w:tabs>
        <w:spacing w:after="0" w:line="276" w:lineRule="auto"/>
        <w:ind w:left="1134"/>
        <w:jc w:val="both"/>
        <w:rPr>
          <w:rFonts w:eastAsia="Calibri" w:cs="Calibri"/>
          <w:color w:val="000000"/>
        </w:rPr>
      </w:pPr>
      <w:r w:rsidRPr="009C6615">
        <w:rPr>
          <w:rFonts w:eastAsia="Times New Roman" w:cs="Times New Roman"/>
          <w:b/>
          <w:bCs/>
          <w:lang w:eastAsia="es-MX"/>
        </w:rPr>
        <w:t>VISTO</w:t>
      </w:r>
      <w:r w:rsidR="002D0C99" w:rsidRPr="009C6615">
        <w:rPr>
          <w:rFonts w:eastAsia="Times New Roman" w:cs="Times New Roman"/>
          <w:bCs/>
          <w:lang w:eastAsia="es-MX"/>
        </w:rPr>
        <w:t xml:space="preserve"> </w:t>
      </w:r>
      <w:r w:rsidRPr="009C6615">
        <w:rPr>
          <w:rFonts w:eastAsia="Times New Roman" w:cs="Times New Roman"/>
          <w:bCs/>
          <w:lang w:eastAsia="es-MX"/>
        </w:rPr>
        <w:t>el escrito signado por</w:t>
      </w:r>
      <w:r w:rsidR="002D0C99" w:rsidRPr="009C6615">
        <w:rPr>
          <w:rFonts w:eastAsia="Times New Roman" w:cs="Times New Roman"/>
          <w:bCs/>
          <w:lang w:eastAsia="es-MX"/>
        </w:rPr>
        <w:t xml:space="preserve"> Emilio Páez González, representante propietario</w:t>
      </w:r>
      <w:r w:rsidRPr="009C6615">
        <w:rPr>
          <w:rFonts w:eastAsia="Times New Roman" w:cs="Times New Roman"/>
          <w:bCs/>
          <w:lang w:eastAsia="es-MX"/>
        </w:rPr>
        <w:t xml:space="preserve"> del partido político</w:t>
      </w:r>
      <w:r w:rsidR="002D0C99" w:rsidRPr="009C6615">
        <w:rPr>
          <w:rFonts w:eastAsia="Times New Roman" w:cs="Times New Roman"/>
          <w:bCs/>
          <w:lang w:eastAsia="es-MX"/>
        </w:rPr>
        <w:t xml:space="preserve"> MORENA</w:t>
      </w:r>
      <w:r w:rsidRPr="009C6615">
        <w:rPr>
          <w:rFonts w:eastAsia="Times New Roman" w:cs="Times New Roman"/>
          <w:bCs/>
          <w:lang w:eastAsia="es-MX"/>
        </w:rPr>
        <w:t>,</w:t>
      </w:r>
      <w:r w:rsidRPr="009C6615">
        <w:rPr>
          <w:rFonts w:eastAsia="Times New Roman" w:cs="Times New Roman"/>
          <w:b/>
          <w:bCs/>
          <w:lang w:eastAsia="es-MX"/>
        </w:rPr>
        <w:t xml:space="preserve"> </w:t>
      </w:r>
      <w:r w:rsidRPr="009C6615">
        <w:rPr>
          <w:rFonts w:eastAsia="Times New Roman" w:cs="Times New Roman"/>
          <w:bCs/>
          <w:lang w:eastAsia="es-MX"/>
        </w:rPr>
        <w:t>recibido en la Oficialía de Partes del Instituto Electoral del Estado de Querétaro</w:t>
      </w:r>
      <w:r w:rsidRPr="009C6615">
        <w:rPr>
          <w:rStyle w:val="Refdenotaalpie"/>
          <w:rFonts w:eastAsia="Times New Roman" w:cs="Times New Roman"/>
          <w:bCs/>
          <w:lang w:eastAsia="es-MX"/>
        </w:rPr>
        <w:footnoteReference w:id="2"/>
      </w:r>
      <w:r w:rsidRPr="009C6615">
        <w:rPr>
          <w:rFonts w:eastAsia="Times New Roman" w:cs="Times New Roman"/>
          <w:bCs/>
          <w:lang w:eastAsia="es-MX"/>
        </w:rPr>
        <w:t xml:space="preserve"> y registrado con el folio</w:t>
      </w:r>
      <w:r w:rsidR="002D0C99" w:rsidRPr="009C6615">
        <w:rPr>
          <w:rFonts w:eastAsia="Times New Roman" w:cs="Times New Roman"/>
          <w:bCs/>
          <w:lang w:eastAsia="es-MX"/>
        </w:rPr>
        <w:t xml:space="preserve"> 0256</w:t>
      </w:r>
      <w:r w:rsidR="00EA38A1">
        <w:rPr>
          <w:rFonts w:eastAsia="Times New Roman" w:cs="Times New Roman"/>
          <w:bCs/>
          <w:lang w:eastAsia="es-MX"/>
        </w:rPr>
        <w:t>,</w:t>
      </w:r>
      <w:r w:rsidR="002D0C99">
        <w:rPr>
          <w:rFonts w:eastAsia="Times New Roman" w:cs="Times New Roman"/>
          <w:bCs/>
          <w:lang w:eastAsia="es-MX"/>
        </w:rPr>
        <w:t xml:space="preserve"> </w:t>
      </w:r>
      <w:r w:rsidR="009C6615">
        <w:rPr>
          <w:rFonts w:eastAsia="Times New Roman" w:cs="Times New Roman"/>
          <w:bCs/>
          <w:lang w:eastAsia="es-MX"/>
        </w:rPr>
        <w:t xml:space="preserve">la impresión de la información de la consulta </w:t>
      </w:r>
      <w:r w:rsidR="00EA38A1">
        <w:rPr>
          <w:rFonts w:eastAsia="Times New Roman" w:cs="Times New Roman"/>
          <w:bCs/>
          <w:lang w:eastAsia="es-MX"/>
        </w:rPr>
        <w:t xml:space="preserve">realizada a través </w:t>
      </w:r>
      <w:r w:rsidR="009C6615">
        <w:rPr>
          <w:rFonts w:eastAsia="Times New Roman" w:cs="Times New Roman"/>
          <w:bCs/>
          <w:lang w:eastAsia="es-MX"/>
        </w:rPr>
        <w:t>del Sistema de Vinculación con los Organismos Públicos Locales Electoral</w:t>
      </w:r>
      <w:r w:rsidR="00181B61">
        <w:rPr>
          <w:rFonts w:eastAsia="Times New Roman" w:cs="Times New Roman"/>
          <w:bCs/>
          <w:lang w:eastAsia="es-MX"/>
        </w:rPr>
        <w:t>es</w:t>
      </w:r>
      <w:r w:rsidR="009C6615">
        <w:rPr>
          <w:rFonts w:eastAsia="Times New Roman" w:cs="Times New Roman"/>
          <w:bCs/>
          <w:lang w:eastAsia="es-MX"/>
        </w:rPr>
        <w:t xml:space="preserve"> OFICIO/QRO/2021/23</w:t>
      </w:r>
      <w:r w:rsidR="007B6235">
        <w:rPr>
          <w:rFonts w:eastAsia="Times New Roman" w:cs="Times New Roman"/>
          <w:bCs/>
          <w:lang w:eastAsia="es-MX"/>
        </w:rPr>
        <w:t>,</w:t>
      </w:r>
      <w:r w:rsidR="00181B61">
        <w:rPr>
          <w:rFonts w:eastAsia="Times New Roman" w:cs="Times New Roman"/>
          <w:bCs/>
          <w:lang w:eastAsia="es-MX"/>
        </w:rPr>
        <w:t xml:space="preserve"> así como las impresiones de</w:t>
      </w:r>
      <w:r w:rsidR="00C82655">
        <w:rPr>
          <w:rFonts w:eastAsia="Times New Roman" w:cs="Times New Roman"/>
          <w:bCs/>
          <w:lang w:eastAsia="es-MX"/>
        </w:rPr>
        <w:t>l</w:t>
      </w:r>
      <w:r w:rsidR="00181B61">
        <w:rPr>
          <w:rFonts w:eastAsia="Times New Roman" w:cs="Times New Roman"/>
          <w:bCs/>
          <w:lang w:eastAsia="es-MX"/>
        </w:rPr>
        <w:t xml:space="preserve"> </w:t>
      </w:r>
      <w:r w:rsidR="00C82655">
        <w:rPr>
          <w:rFonts w:eastAsia="Times New Roman" w:cs="Times New Roman"/>
          <w:bCs/>
          <w:lang w:eastAsia="es-MX"/>
        </w:rPr>
        <w:t>documento</w:t>
      </w:r>
      <w:r w:rsidR="00181B61">
        <w:rPr>
          <w:rFonts w:eastAsia="Times New Roman" w:cs="Times New Roman"/>
          <w:bCs/>
          <w:lang w:eastAsia="es-MX"/>
        </w:rPr>
        <w:t xml:space="preserve"> </w:t>
      </w:r>
      <w:r w:rsidR="00C82655">
        <w:rPr>
          <w:rFonts w:eastAsia="Times New Roman" w:cs="Times New Roman"/>
          <w:bCs/>
          <w:lang w:eastAsia="es-MX"/>
        </w:rPr>
        <w:t>remitido</w:t>
      </w:r>
      <w:r w:rsidR="00181B61">
        <w:rPr>
          <w:rFonts w:eastAsia="Times New Roman" w:cs="Times New Roman"/>
          <w:bCs/>
          <w:lang w:eastAsia="es-MX"/>
        </w:rPr>
        <w:t xml:space="preserve"> vía correo electrónico por Miguel Ángel Baltazar Velázquez,</w:t>
      </w:r>
      <w:r w:rsidR="007B6235">
        <w:rPr>
          <w:rFonts w:eastAsia="Times New Roman" w:cs="Times New Roman"/>
          <w:bCs/>
          <w:lang w:eastAsia="es-MX"/>
        </w:rPr>
        <w:t xml:space="preserve"> a través de la </w:t>
      </w:r>
      <w:r w:rsidR="00181B61">
        <w:rPr>
          <w:rFonts w:eastAsia="Times New Roman" w:cs="Times New Roman"/>
          <w:bCs/>
          <w:lang w:eastAsia="es-MX"/>
        </w:rPr>
        <w:t xml:space="preserve">cuenta </w:t>
      </w:r>
      <w:hyperlink r:id="rId8" w:history="1">
        <w:r w:rsidR="00181B61" w:rsidRPr="00406C56">
          <w:rPr>
            <w:rStyle w:val="Hipervnculo"/>
            <w:rFonts w:eastAsia="Times New Roman" w:cs="Times New Roman"/>
            <w:bCs/>
            <w:lang w:eastAsia="es-MX"/>
          </w:rPr>
          <w:t>miguel.baltazar@ine.mx</w:t>
        </w:r>
      </w:hyperlink>
      <w:r w:rsidR="00181B61" w:rsidRPr="006B5CFF">
        <w:t xml:space="preserve">; </w:t>
      </w:r>
      <w:r w:rsidR="00181B61" w:rsidRPr="006B5CFF">
        <w:rPr>
          <w:rFonts w:eastAsia="Calibri" w:cs="Calibri"/>
          <w:color w:val="000000"/>
        </w:rPr>
        <w:t xml:space="preserve">con fundamento en </w:t>
      </w:r>
      <w:r w:rsidR="00181B61" w:rsidRPr="006B5CFF">
        <w:rPr>
          <w:rFonts w:eastAsia="Calibri" w:cs="Calibri"/>
        </w:rPr>
        <w:t>los artículos 77, fraccio</w:t>
      </w:r>
      <w:r w:rsidRPr="006B5CFF">
        <w:rPr>
          <w:rFonts w:eastAsia="Calibri" w:cs="Calibri"/>
        </w:rPr>
        <w:t xml:space="preserve">nes V y XIV de la Ley Electoral </w:t>
      </w:r>
      <w:r w:rsidRPr="006B5CFF">
        <w:rPr>
          <w:rFonts w:eastAsia="Calibri" w:cs="Calibri"/>
          <w:color w:val="000000"/>
        </w:rPr>
        <w:t>del Estado de Querétaro,</w:t>
      </w:r>
      <w:r w:rsidRPr="006B5CFF">
        <w:rPr>
          <w:rStyle w:val="Refdenotaalpie"/>
          <w:rFonts w:eastAsia="Calibri" w:cs="Calibri"/>
          <w:color w:val="000000"/>
        </w:rPr>
        <w:footnoteReference w:id="3"/>
      </w:r>
      <w:r w:rsidRPr="006B5CFF">
        <w:rPr>
          <w:rFonts w:eastAsia="Calibri" w:cs="Calibri"/>
          <w:color w:val="000000"/>
        </w:rPr>
        <w:t xml:space="preserve"> así como 44, fracción II, inciso d) del Reglamento Interior del Instituto; la Dirección Ejecutiva de Asuntos Jurídicos</w:t>
      </w:r>
      <w:r w:rsidRPr="006B5CFF">
        <w:rPr>
          <w:rFonts w:eastAsia="Calibri" w:cs="Calibri"/>
          <w:color w:val="000000"/>
          <w:vertAlign w:val="superscript"/>
        </w:rPr>
        <w:footnoteReference w:id="4"/>
      </w:r>
      <w:r w:rsidRPr="006B5CFF">
        <w:rPr>
          <w:rFonts w:eastAsia="Calibri" w:cs="Calibri"/>
          <w:color w:val="000000"/>
        </w:rPr>
        <w:t xml:space="preserve"> del Instituto </w:t>
      </w:r>
      <w:r w:rsidRPr="006B5CFF">
        <w:rPr>
          <w:rFonts w:eastAsia="Calibri" w:cs="Calibri"/>
          <w:b/>
          <w:color w:val="000000"/>
        </w:rPr>
        <w:t>ACUERDA</w:t>
      </w:r>
      <w:r w:rsidRPr="006B5CFF">
        <w:rPr>
          <w:rFonts w:eastAsia="Calibri" w:cs="Calibri"/>
          <w:color w:val="000000"/>
        </w:rPr>
        <w:t>:</w:t>
      </w:r>
    </w:p>
    <w:p w:rsidR="00951C14" w:rsidRPr="006B5CFF" w:rsidRDefault="00951C14" w:rsidP="00951C14">
      <w:pPr>
        <w:tabs>
          <w:tab w:val="left" w:pos="142"/>
          <w:tab w:val="left" w:pos="993"/>
        </w:tabs>
        <w:spacing w:after="0" w:line="276" w:lineRule="auto"/>
        <w:ind w:left="1134"/>
        <w:jc w:val="both"/>
        <w:rPr>
          <w:lang w:eastAsia="es-ES"/>
        </w:rPr>
      </w:pPr>
    </w:p>
    <w:p w:rsidR="00AA5F91" w:rsidRDefault="00951C14" w:rsidP="00167CEA">
      <w:pPr>
        <w:tabs>
          <w:tab w:val="left" w:pos="142"/>
          <w:tab w:val="left" w:pos="993"/>
        </w:tabs>
        <w:spacing w:after="0" w:line="276" w:lineRule="auto"/>
        <w:ind w:left="1134"/>
        <w:jc w:val="both"/>
        <w:rPr>
          <w:rFonts w:eastAsia="Times New Roman" w:cs="Times New Roman"/>
          <w:bCs/>
          <w:lang w:eastAsia="es-MX"/>
        </w:rPr>
      </w:pPr>
      <w:r w:rsidRPr="006B5CFF">
        <w:rPr>
          <w:b/>
          <w:lang w:eastAsia="es-ES"/>
        </w:rPr>
        <w:t>PRIMERO.</w:t>
      </w:r>
      <w:r w:rsidR="009C6615">
        <w:rPr>
          <w:b/>
          <w:lang w:eastAsia="es-ES"/>
        </w:rPr>
        <w:t xml:space="preserve"> Recepción</w:t>
      </w:r>
      <w:r w:rsidRPr="006B5CFF">
        <w:rPr>
          <w:b/>
          <w:lang w:eastAsia="es-ES"/>
        </w:rPr>
        <w:t>.</w:t>
      </w:r>
      <w:r w:rsidRPr="006B5CFF">
        <w:rPr>
          <w:lang w:eastAsia="es-ES"/>
        </w:rPr>
        <w:t xml:space="preserve"> </w:t>
      </w:r>
      <w:r w:rsidR="009C6615">
        <w:rPr>
          <w:lang w:eastAsia="es-ES"/>
        </w:rPr>
        <w:t xml:space="preserve">Se tiene por recibido el escrito signado por </w:t>
      </w:r>
      <w:r w:rsidR="009C6615" w:rsidRPr="009C6615">
        <w:rPr>
          <w:rFonts w:eastAsia="Times New Roman" w:cs="Times New Roman"/>
          <w:bCs/>
          <w:lang w:eastAsia="es-MX"/>
        </w:rPr>
        <w:t>Emilio Páez González, representante propietario del partido político MORENA</w:t>
      </w:r>
      <w:r w:rsidR="009C6615">
        <w:rPr>
          <w:rFonts w:eastAsia="Times New Roman" w:cs="Times New Roman"/>
          <w:bCs/>
          <w:lang w:eastAsia="es-MX"/>
        </w:rPr>
        <w:t xml:space="preserve">, mediante el cual manifiesta dar respuesta al proveído emitido por la Dirección Ejecutiva el veintiocho de enero; consistente en </w:t>
      </w:r>
      <w:r w:rsidR="00AA5F91">
        <w:rPr>
          <w:rFonts w:eastAsia="Times New Roman" w:cs="Times New Roman"/>
          <w:bCs/>
          <w:lang w:eastAsia="es-MX"/>
        </w:rPr>
        <w:t>tres fojas con texto por un solo lado.</w:t>
      </w:r>
    </w:p>
    <w:p w:rsidR="00167CEA" w:rsidRDefault="00212CA1" w:rsidP="00167CEA">
      <w:pPr>
        <w:tabs>
          <w:tab w:val="left" w:pos="142"/>
          <w:tab w:val="left" w:pos="993"/>
        </w:tabs>
        <w:spacing w:after="0" w:line="276" w:lineRule="auto"/>
        <w:ind w:left="1134"/>
        <w:jc w:val="both"/>
        <w:rPr>
          <w:rFonts w:eastAsia="Times New Roman" w:cs="Times New Roman"/>
          <w:bCs/>
          <w:lang w:eastAsia="es-MX"/>
        </w:rPr>
      </w:pPr>
      <w:r w:rsidRPr="00212CA1">
        <w:rPr>
          <w:lang w:eastAsia="es-ES"/>
        </w:rPr>
        <w:lastRenderedPageBreak/>
        <w:t>A</w:t>
      </w:r>
      <w:r>
        <w:rPr>
          <w:lang w:eastAsia="es-ES"/>
        </w:rPr>
        <w:t xml:space="preserve">simismo, se tiene por recibido el documento </w:t>
      </w:r>
      <w:r w:rsidR="00C82655">
        <w:rPr>
          <w:lang w:eastAsia="es-ES"/>
        </w:rPr>
        <w:t xml:space="preserve">enviado a la cuenta la titular de la Coordinación de Instrucción Procesal </w:t>
      </w:r>
      <w:hyperlink r:id="rId9" w:history="1">
        <w:r w:rsidR="00C82655" w:rsidRPr="00406C56">
          <w:rPr>
            <w:rStyle w:val="Hipervnculo"/>
            <w:lang w:eastAsia="es-ES"/>
          </w:rPr>
          <w:t>maria.cervantes@ieeq.mx</w:t>
        </w:r>
      </w:hyperlink>
      <w:r w:rsidR="00C82655">
        <w:rPr>
          <w:lang w:eastAsia="es-ES"/>
        </w:rPr>
        <w:t xml:space="preserve"> por  </w:t>
      </w:r>
      <w:r w:rsidR="00C82655">
        <w:rPr>
          <w:rFonts w:eastAsia="Times New Roman" w:cs="Times New Roman"/>
          <w:bCs/>
          <w:lang w:eastAsia="es-MX"/>
        </w:rPr>
        <w:t xml:space="preserve">Miguel Ángel Baltazar Velázquez, a través de la cuenta </w:t>
      </w:r>
      <w:hyperlink r:id="rId10" w:history="1">
        <w:r w:rsidR="00C82655" w:rsidRPr="00406C56">
          <w:rPr>
            <w:rStyle w:val="Hipervnculo"/>
            <w:rFonts w:eastAsia="Times New Roman" w:cs="Times New Roman"/>
            <w:bCs/>
            <w:lang w:eastAsia="es-MX"/>
          </w:rPr>
          <w:t>miguel.baltazar@ine.mx</w:t>
        </w:r>
      </w:hyperlink>
      <w:r w:rsidR="00C82655">
        <w:rPr>
          <w:rFonts w:eastAsia="Times New Roman" w:cs="Times New Roman"/>
          <w:bCs/>
          <w:lang w:eastAsia="es-MX"/>
        </w:rPr>
        <w:t>, por medio del cual comparti</w:t>
      </w:r>
      <w:r w:rsidR="00546333">
        <w:rPr>
          <w:rFonts w:eastAsia="Times New Roman" w:cs="Times New Roman"/>
          <w:bCs/>
          <w:lang w:eastAsia="es-MX"/>
        </w:rPr>
        <w:t>ó la respuesta que dio Sergio Carlos Gutiérrez Luna, representante propietario del</w:t>
      </w:r>
      <w:r w:rsidR="00C82655">
        <w:rPr>
          <w:rFonts w:eastAsia="Times New Roman" w:cs="Times New Roman"/>
          <w:bCs/>
          <w:lang w:eastAsia="es-MX"/>
        </w:rPr>
        <w:t xml:space="preserve"> partido político MORENA</w:t>
      </w:r>
      <w:r w:rsidR="00546333">
        <w:rPr>
          <w:rFonts w:eastAsia="Times New Roman" w:cs="Times New Roman"/>
          <w:bCs/>
          <w:lang w:eastAsia="es-MX"/>
        </w:rPr>
        <w:t xml:space="preserve"> ante el Consejo General del Instituto Nacional Electoral</w:t>
      </w:r>
      <w:r w:rsidR="00546333">
        <w:rPr>
          <w:rStyle w:val="Refdenotaalpie"/>
          <w:rFonts w:eastAsia="Times New Roman" w:cs="Times New Roman"/>
          <w:bCs/>
          <w:lang w:eastAsia="es-MX"/>
        </w:rPr>
        <w:footnoteReference w:id="5"/>
      </w:r>
      <w:r w:rsidR="00155098">
        <w:rPr>
          <w:rFonts w:eastAsia="Times New Roman" w:cs="Times New Roman"/>
          <w:bCs/>
          <w:lang w:eastAsia="es-MX"/>
        </w:rPr>
        <w:t xml:space="preserve">, </w:t>
      </w:r>
      <w:r w:rsidR="00003455">
        <w:rPr>
          <w:rFonts w:eastAsia="Times New Roman" w:cs="Times New Roman"/>
          <w:bCs/>
          <w:lang w:eastAsia="es-MX"/>
        </w:rPr>
        <w:t xml:space="preserve">en </w:t>
      </w:r>
      <w:r w:rsidR="00003455">
        <w:rPr>
          <w:lang w:eastAsia="es-ES"/>
        </w:rPr>
        <w:t xml:space="preserve">contestación al requerimiento realizado por esta Dirección Ejecutiva mediante proveído emitido el veintitrés de enero, mismo que fuera notificado solicitando la colaboración de la Unidad Técnica de lo Contencioso Electoral del Instituto Nacional Electoral. </w:t>
      </w:r>
    </w:p>
    <w:p w:rsidR="00003455" w:rsidRDefault="00003455" w:rsidP="00167CEA">
      <w:pPr>
        <w:tabs>
          <w:tab w:val="left" w:pos="142"/>
          <w:tab w:val="left" w:pos="993"/>
        </w:tabs>
        <w:spacing w:after="0" w:line="276" w:lineRule="auto"/>
        <w:ind w:left="1134"/>
        <w:jc w:val="both"/>
        <w:rPr>
          <w:rFonts w:eastAsia="Times New Roman" w:cs="Times New Roman"/>
          <w:bCs/>
          <w:lang w:eastAsia="es-MX"/>
        </w:rPr>
      </w:pPr>
    </w:p>
    <w:p w:rsidR="00167CEA" w:rsidRDefault="00167CEA" w:rsidP="00167CEA">
      <w:pPr>
        <w:tabs>
          <w:tab w:val="left" w:pos="142"/>
          <w:tab w:val="left" w:pos="993"/>
        </w:tabs>
        <w:spacing w:after="0" w:line="276" w:lineRule="auto"/>
        <w:ind w:left="1134"/>
        <w:jc w:val="both"/>
        <w:rPr>
          <w:rFonts w:eastAsia="Times New Roman" w:cs="Times New Roman"/>
          <w:bCs/>
          <w:lang w:eastAsia="es-MX"/>
        </w:rPr>
      </w:pPr>
      <w:r>
        <w:rPr>
          <w:rFonts w:eastAsia="Times New Roman" w:cs="Times New Roman"/>
          <w:bCs/>
          <w:lang w:eastAsia="es-MX"/>
        </w:rPr>
        <w:t>Documento</w:t>
      </w:r>
      <w:r w:rsidR="00003455">
        <w:rPr>
          <w:rFonts w:eastAsia="Times New Roman" w:cs="Times New Roman"/>
          <w:bCs/>
          <w:lang w:eastAsia="es-MX"/>
        </w:rPr>
        <w:t>s</w:t>
      </w:r>
      <w:r>
        <w:rPr>
          <w:rFonts w:eastAsia="Times New Roman" w:cs="Times New Roman"/>
          <w:bCs/>
          <w:lang w:eastAsia="es-MX"/>
        </w:rPr>
        <w:t xml:space="preserve"> que se ordena a agregar al expediente, junto con la impresión de la información de la consulta realizada a través del Sistema de Vinculación con los Organismos Públicos Locales Electoral OFICIO/QRO/2021/23, en seguimiento al oficio DEAJ/</w:t>
      </w:r>
      <w:r w:rsidR="00E96548">
        <w:rPr>
          <w:rFonts w:eastAsia="Times New Roman" w:cs="Times New Roman"/>
          <w:bCs/>
          <w:lang w:eastAsia="es-MX"/>
        </w:rPr>
        <w:t>080/2021, p</w:t>
      </w:r>
      <w:r w:rsidR="00003455">
        <w:rPr>
          <w:rFonts w:eastAsia="Times New Roman" w:cs="Times New Roman"/>
          <w:bCs/>
          <w:lang w:eastAsia="es-MX"/>
        </w:rPr>
        <w:t>ara que obren como corresponda</w:t>
      </w:r>
      <w:r w:rsidR="00A87821">
        <w:rPr>
          <w:rFonts w:eastAsia="Times New Roman" w:cs="Times New Roman"/>
          <w:bCs/>
          <w:lang w:eastAsia="es-MX"/>
        </w:rPr>
        <w:t>.</w:t>
      </w:r>
    </w:p>
    <w:p w:rsidR="001D7320" w:rsidRDefault="001D7320" w:rsidP="00167CEA">
      <w:pPr>
        <w:tabs>
          <w:tab w:val="left" w:pos="142"/>
          <w:tab w:val="left" w:pos="993"/>
        </w:tabs>
        <w:spacing w:after="0" w:line="276" w:lineRule="auto"/>
        <w:ind w:left="1134"/>
        <w:jc w:val="both"/>
        <w:rPr>
          <w:rFonts w:eastAsia="Times New Roman" w:cs="Times New Roman"/>
          <w:bCs/>
          <w:lang w:eastAsia="es-MX"/>
        </w:rPr>
      </w:pPr>
    </w:p>
    <w:p w:rsidR="001D7320" w:rsidRDefault="001D7320" w:rsidP="00167CEA">
      <w:pPr>
        <w:tabs>
          <w:tab w:val="left" w:pos="142"/>
          <w:tab w:val="left" w:pos="993"/>
        </w:tabs>
        <w:spacing w:after="0" w:line="276" w:lineRule="auto"/>
        <w:ind w:left="1134"/>
        <w:jc w:val="both"/>
        <w:rPr>
          <w:rFonts w:eastAsia="Times New Roman" w:cs="Times New Roman"/>
          <w:bCs/>
          <w:lang w:eastAsia="es-MX"/>
        </w:rPr>
      </w:pPr>
      <w:r w:rsidRPr="001D7320">
        <w:rPr>
          <w:rFonts w:eastAsia="Times New Roman" w:cs="Times New Roman"/>
          <w:b/>
          <w:bCs/>
          <w:lang w:eastAsia="es-MX"/>
        </w:rPr>
        <w:t>S</w:t>
      </w:r>
      <w:r w:rsidR="00AC121D" w:rsidRPr="001D7320">
        <w:rPr>
          <w:rFonts w:eastAsia="Times New Roman" w:cs="Times New Roman"/>
          <w:b/>
          <w:bCs/>
          <w:lang w:eastAsia="es-MX"/>
        </w:rPr>
        <w:t>EGUNDO</w:t>
      </w:r>
      <w:r w:rsidRPr="001D7320">
        <w:rPr>
          <w:rFonts w:eastAsia="Times New Roman" w:cs="Times New Roman"/>
          <w:b/>
          <w:bCs/>
          <w:lang w:eastAsia="es-MX"/>
        </w:rPr>
        <w:t>. Cumplimientos.</w:t>
      </w:r>
      <w:r>
        <w:rPr>
          <w:rFonts w:eastAsia="Times New Roman" w:cs="Times New Roman"/>
          <w:bCs/>
          <w:lang w:eastAsia="es-MX"/>
        </w:rPr>
        <w:t xml:space="preserve"> Se tiene dando cumplimiento a la información requerida a Sergio Carlos Gutiérrez Luna, representante propietario del partido político MORENA ante el Consejo General del Instituto Nacional Electoral así como al partido político MORENA en Querétaro a través de su representante  propietario </w:t>
      </w:r>
      <w:r w:rsidRPr="009C6615">
        <w:rPr>
          <w:rFonts w:eastAsia="Times New Roman" w:cs="Times New Roman"/>
          <w:bCs/>
          <w:lang w:eastAsia="es-MX"/>
        </w:rPr>
        <w:t>Emilio Páez González</w:t>
      </w:r>
      <w:r>
        <w:rPr>
          <w:rFonts w:eastAsia="Times New Roman" w:cs="Times New Roman"/>
          <w:bCs/>
          <w:lang w:eastAsia="es-MX"/>
        </w:rPr>
        <w:t xml:space="preserve">, </w:t>
      </w:r>
      <w:r w:rsidR="00D228CF">
        <w:rPr>
          <w:rFonts w:eastAsia="Times New Roman" w:cs="Times New Roman"/>
          <w:bCs/>
          <w:lang w:eastAsia="es-MX"/>
        </w:rPr>
        <w:t>mediante los proveídos emitidos por la Dirección Ejecutiva el veintitrés y veintiocho de enero, respectivamente.</w:t>
      </w:r>
    </w:p>
    <w:p w:rsidR="00E96548" w:rsidRDefault="00E96548" w:rsidP="00167CEA">
      <w:pPr>
        <w:tabs>
          <w:tab w:val="left" w:pos="142"/>
          <w:tab w:val="left" w:pos="993"/>
        </w:tabs>
        <w:spacing w:after="0" w:line="276" w:lineRule="auto"/>
        <w:ind w:left="1134"/>
        <w:jc w:val="both"/>
        <w:rPr>
          <w:rFonts w:eastAsia="Times New Roman" w:cs="Times New Roman"/>
          <w:bCs/>
          <w:lang w:eastAsia="es-MX"/>
        </w:rPr>
      </w:pPr>
    </w:p>
    <w:p w:rsidR="00B56ED1" w:rsidRDefault="00AC121D" w:rsidP="00B56ED1">
      <w:pPr>
        <w:tabs>
          <w:tab w:val="left" w:pos="142"/>
          <w:tab w:val="left" w:pos="993"/>
        </w:tabs>
        <w:spacing w:after="0" w:line="276" w:lineRule="auto"/>
        <w:ind w:left="1134"/>
        <w:jc w:val="both"/>
        <w:rPr>
          <w:rFonts w:cs="Arial"/>
          <w:lang w:eastAsia="es-ES"/>
        </w:rPr>
      </w:pPr>
      <w:r>
        <w:rPr>
          <w:rFonts w:eastAsia="Times New Roman" w:cs="Times New Roman"/>
          <w:b/>
          <w:bCs/>
          <w:lang w:eastAsia="es-MX"/>
        </w:rPr>
        <w:t>TERCERO</w:t>
      </w:r>
      <w:r w:rsidR="00430FF4" w:rsidRPr="00430FF4">
        <w:rPr>
          <w:rFonts w:eastAsia="Times New Roman" w:cs="Times New Roman"/>
          <w:b/>
          <w:bCs/>
          <w:lang w:eastAsia="es-MX"/>
        </w:rPr>
        <w:t xml:space="preserve">. Diligencias de investigación. </w:t>
      </w:r>
      <w:r w:rsidR="00B56ED1">
        <w:rPr>
          <w:rFonts w:cs="Arial"/>
          <w:lang w:eastAsia="es-ES"/>
        </w:rPr>
        <w:t xml:space="preserve">En la cuenta de </w:t>
      </w:r>
      <w:r w:rsidR="00B56ED1" w:rsidRPr="006B5CFF">
        <w:rPr>
          <w:lang w:eastAsia="es-ES"/>
        </w:rPr>
        <w:t>twitter de Milenio (</w:t>
      </w:r>
      <w:r w:rsidR="00B56ED1" w:rsidRPr="006B5CFF">
        <w:rPr>
          <w:rFonts w:cs="Arial"/>
          <w:lang w:eastAsia="es-ES"/>
        </w:rPr>
        <w:t>@Mileniotv</w:t>
      </w:r>
      <w:r w:rsidR="00B56ED1">
        <w:rPr>
          <w:rFonts w:cs="Arial"/>
          <w:lang w:eastAsia="es-ES"/>
        </w:rPr>
        <w:t xml:space="preserve">) con la liga de internet </w:t>
      </w:r>
      <w:r w:rsidR="00951C14" w:rsidRPr="006B5CFF">
        <w:rPr>
          <w:rFonts w:cs="Arial"/>
          <w:lang w:eastAsia="es-ES"/>
        </w:rPr>
        <w:t>https:twitter.com/mileniotv/</w:t>
      </w:r>
      <w:r w:rsidR="00B56ED1">
        <w:rPr>
          <w:rFonts w:cs="Arial"/>
          <w:lang w:eastAsia="es-ES"/>
        </w:rPr>
        <w:t>status/1351972102098857986?s=24</w:t>
      </w:r>
      <w:r w:rsidR="00951C14" w:rsidRPr="006B5CFF">
        <w:rPr>
          <w:rFonts w:cs="Arial"/>
          <w:lang w:eastAsia="es-ES"/>
        </w:rPr>
        <w:t xml:space="preserve"> </w:t>
      </w:r>
      <w:r w:rsidR="00B56ED1">
        <w:rPr>
          <w:rFonts w:cs="Arial"/>
          <w:lang w:eastAsia="es-ES"/>
        </w:rPr>
        <w:t>se encuentra un video</w:t>
      </w:r>
      <w:r w:rsidR="00B24C4B">
        <w:rPr>
          <w:rFonts w:cs="Arial"/>
          <w:lang w:eastAsia="es-ES"/>
        </w:rPr>
        <w:t xml:space="preserve"> publicado el veinte de enero,</w:t>
      </w:r>
      <w:r w:rsidR="00B56ED1">
        <w:rPr>
          <w:rFonts w:cs="Arial"/>
          <w:lang w:eastAsia="es-ES"/>
        </w:rPr>
        <w:t xml:space="preserve"> </w:t>
      </w:r>
      <w:r w:rsidR="00951C14" w:rsidRPr="006B5CFF">
        <w:rPr>
          <w:rFonts w:cs="Arial"/>
          <w:lang w:eastAsia="es-ES"/>
        </w:rPr>
        <w:t xml:space="preserve">en el cual aparece Celia Maya García, </w:t>
      </w:r>
      <w:r w:rsidR="00B56ED1">
        <w:rPr>
          <w:rFonts w:eastAsia="Times New Roman" w:cs="Times New Roman"/>
          <w:bCs/>
          <w:lang w:eastAsia="es-MX"/>
        </w:rPr>
        <w:t xml:space="preserve">por lo </w:t>
      </w:r>
      <w:r w:rsidR="00DA2B45">
        <w:rPr>
          <w:rFonts w:eastAsia="Times New Roman" w:cs="Times New Roman"/>
          <w:bCs/>
          <w:lang w:eastAsia="es-MX"/>
        </w:rPr>
        <w:t>que</w:t>
      </w:r>
      <w:r w:rsidR="00B56ED1">
        <w:rPr>
          <w:rFonts w:eastAsia="Times New Roman" w:cs="Times New Roman"/>
          <w:bCs/>
          <w:lang w:eastAsia="es-MX"/>
        </w:rPr>
        <w:t>, c</w:t>
      </w:r>
      <w:r w:rsidR="00B56ED1" w:rsidRPr="00F94BA4">
        <w:rPr>
          <w:rFonts w:eastAsia="Times New Roman" w:cs="Times New Roman"/>
          <w:bCs/>
          <w:lang w:eastAsia="es-MX"/>
        </w:rPr>
        <w:t>on la finalidad de que esta autoridad cuente con más elementos para</w:t>
      </w:r>
      <w:r w:rsidR="00B56ED1">
        <w:rPr>
          <w:rFonts w:eastAsia="Times New Roman" w:cs="Times New Roman"/>
          <w:bCs/>
          <w:lang w:eastAsia="es-MX"/>
        </w:rPr>
        <w:t xml:space="preserve"> determinar lo que en derecho corresponda, s</w:t>
      </w:r>
      <w:r w:rsidR="00B56ED1" w:rsidRPr="00430FF4">
        <w:rPr>
          <w:rFonts w:eastAsia="Times New Roman" w:cs="Times New Roman"/>
          <w:bCs/>
          <w:lang w:eastAsia="es-MX"/>
        </w:rPr>
        <w:t>e ordena solicitar</w:t>
      </w:r>
      <w:r w:rsidR="00B56ED1">
        <w:rPr>
          <w:rFonts w:eastAsia="Times New Roman" w:cs="Times New Roman"/>
          <w:b/>
          <w:bCs/>
          <w:lang w:eastAsia="es-MX"/>
        </w:rPr>
        <w:t xml:space="preserve"> </w:t>
      </w:r>
      <w:r w:rsidR="00B56ED1" w:rsidRPr="00430FF4">
        <w:rPr>
          <w:rFonts w:eastAsia="Times New Roman" w:cs="Times New Roman"/>
          <w:bCs/>
          <w:lang w:eastAsia="es-MX"/>
        </w:rPr>
        <w:t xml:space="preserve">a </w:t>
      </w:r>
      <w:r w:rsidR="00B56ED1">
        <w:rPr>
          <w:rFonts w:eastAsia="Times New Roman" w:cs="Times New Roman"/>
          <w:bCs/>
          <w:lang w:eastAsia="es-MX"/>
        </w:rPr>
        <w:t xml:space="preserve">Milenio Diario S.A. de C.V. (Milenio Diario) </w:t>
      </w:r>
      <w:r w:rsidR="00B56ED1">
        <w:rPr>
          <w:rFonts w:cs="Arial"/>
          <w:lang w:eastAsia="es-ES"/>
        </w:rPr>
        <w:t xml:space="preserve">para que </w:t>
      </w:r>
      <w:r w:rsidR="00B56ED1" w:rsidRPr="00206C53">
        <w:rPr>
          <w:rFonts w:eastAsia="Times New Roman" w:cs="Times New Roman"/>
          <w:bCs/>
          <w:lang w:eastAsia="es-MX"/>
        </w:rPr>
        <w:t xml:space="preserve">dentro del plazo de </w:t>
      </w:r>
      <w:r w:rsidR="00B56ED1">
        <w:rPr>
          <w:rFonts w:eastAsia="Times New Roman" w:cs="Times New Roman"/>
          <w:b/>
          <w:bCs/>
          <w:lang w:eastAsia="es-MX"/>
        </w:rPr>
        <w:t xml:space="preserve">CUARENTA Y OCHO HORAS </w:t>
      </w:r>
      <w:r w:rsidR="00B56ED1" w:rsidRPr="00206C53">
        <w:rPr>
          <w:rFonts w:eastAsia="Times New Roman" w:cs="Times New Roman"/>
          <w:b/>
          <w:bCs/>
          <w:lang w:eastAsia="es-MX"/>
        </w:rPr>
        <w:t xml:space="preserve"> </w:t>
      </w:r>
      <w:r w:rsidR="00B56ED1">
        <w:rPr>
          <w:rFonts w:eastAsia="Times New Roman" w:cs="Times New Roman"/>
          <w:b/>
          <w:bCs/>
          <w:lang w:eastAsia="es-MX"/>
        </w:rPr>
        <w:t>NATURALES</w:t>
      </w:r>
      <w:r w:rsidR="00B56ED1">
        <w:rPr>
          <w:rFonts w:eastAsia="Times New Roman" w:cs="Times New Roman"/>
          <w:bCs/>
          <w:lang w:eastAsia="es-MX"/>
        </w:rPr>
        <w:t>, contada</w:t>
      </w:r>
      <w:r w:rsidR="00B56ED1" w:rsidRPr="00206C53">
        <w:rPr>
          <w:rFonts w:eastAsia="Times New Roman" w:cs="Times New Roman"/>
          <w:bCs/>
          <w:lang w:eastAsia="es-MX"/>
        </w:rPr>
        <w:t>s a partir de que surta efectos la notificación del presente</w:t>
      </w:r>
      <w:r w:rsidR="00B56ED1">
        <w:rPr>
          <w:rFonts w:eastAsia="Times New Roman" w:cs="Times New Roman"/>
          <w:bCs/>
          <w:lang w:eastAsia="es-MX"/>
        </w:rPr>
        <w:t xml:space="preserve"> asunto, informe y remita la</w:t>
      </w:r>
      <w:r w:rsidR="00B56ED1" w:rsidRPr="006B5CFF">
        <w:rPr>
          <w:rFonts w:cs="Arial"/>
          <w:lang w:eastAsia="es-ES"/>
        </w:rPr>
        <w:t xml:space="preserve"> información </w:t>
      </w:r>
      <w:r w:rsidR="00B56ED1">
        <w:rPr>
          <w:rFonts w:cs="Arial"/>
          <w:lang w:eastAsia="es-ES"/>
        </w:rPr>
        <w:t xml:space="preserve">que acredite su dicho, respecto de lo </w:t>
      </w:r>
      <w:r w:rsidR="00B56ED1" w:rsidRPr="006B5CFF">
        <w:rPr>
          <w:rFonts w:cs="Arial"/>
          <w:lang w:eastAsia="es-ES"/>
        </w:rPr>
        <w:t>siguiente:</w:t>
      </w:r>
    </w:p>
    <w:p w:rsidR="00951C14" w:rsidRPr="006B5CFF" w:rsidRDefault="00951C14" w:rsidP="00B56ED1">
      <w:pPr>
        <w:tabs>
          <w:tab w:val="left" w:pos="142"/>
          <w:tab w:val="left" w:pos="993"/>
        </w:tabs>
        <w:spacing w:after="0" w:line="276" w:lineRule="auto"/>
        <w:jc w:val="both"/>
        <w:rPr>
          <w:rFonts w:cs="Arial"/>
          <w:lang w:eastAsia="es-ES"/>
        </w:rPr>
      </w:pPr>
    </w:p>
    <w:p w:rsidR="00EF3A75" w:rsidRPr="00EF3A75" w:rsidRDefault="00B56ED1" w:rsidP="00EF3A75">
      <w:pPr>
        <w:pStyle w:val="Prrafodelista"/>
        <w:numPr>
          <w:ilvl w:val="0"/>
          <w:numId w:val="1"/>
        </w:numPr>
        <w:tabs>
          <w:tab w:val="left" w:pos="993"/>
        </w:tabs>
        <w:jc w:val="both"/>
      </w:pPr>
      <w:r>
        <w:lastRenderedPageBreak/>
        <w:t>Señale el medio</w:t>
      </w:r>
      <w:r w:rsidR="00243480">
        <w:t xml:space="preserve"> de </w:t>
      </w:r>
      <w:r w:rsidR="00EF3A75">
        <w:t>comunicación</w:t>
      </w:r>
      <w:r w:rsidR="00AC121D">
        <w:t>, así como las circunstancias de modo tiempo y lugar</w:t>
      </w:r>
      <w:r w:rsidR="00EF3A75">
        <w:t xml:space="preserve"> </w:t>
      </w:r>
      <w:r w:rsidR="00AC121D">
        <w:t xml:space="preserve">por las </w:t>
      </w:r>
      <w:r>
        <w:t>cual</w:t>
      </w:r>
      <w:r w:rsidR="00AC121D">
        <w:t>es</w:t>
      </w:r>
      <w:r>
        <w:t xml:space="preserve"> </w:t>
      </w:r>
      <w:r w:rsidR="00EF3A75">
        <w:t xml:space="preserve">se contactó a </w:t>
      </w:r>
      <w:r>
        <w:t xml:space="preserve">Celia Maya García </w:t>
      </w:r>
      <w:r w:rsidR="00EF3A75">
        <w:t xml:space="preserve">con la intención de que apareciera en el video que se encuentra alojado en la liga </w:t>
      </w:r>
      <w:r w:rsidR="00EF3A75" w:rsidRPr="006B5CFF">
        <w:rPr>
          <w:rFonts w:cs="Arial"/>
          <w:lang w:eastAsia="es-ES"/>
        </w:rPr>
        <w:t>https:twitter.com/mileniotv/</w:t>
      </w:r>
      <w:r w:rsidR="00EF3A75">
        <w:rPr>
          <w:rFonts w:cs="Arial"/>
          <w:lang w:eastAsia="es-ES"/>
        </w:rPr>
        <w:t>status/1351972102098857986?s=24.</w:t>
      </w:r>
    </w:p>
    <w:p w:rsidR="00EF3A75" w:rsidRPr="00EF3A75" w:rsidRDefault="00EF3A75" w:rsidP="00EF3A75">
      <w:pPr>
        <w:pStyle w:val="Prrafodelista"/>
        <w:tabs>
          <w:tab w:val="left" w:pos="993"/>
        </w:tabs>
        <w:ind w:left="1776"/>
        <w:jc w:val="both"/>
      </w:pPr>
    </w:p>
    <w:p w:rsidR="00EF3A75" w:rsidRDefault="00AC121D" w:rsidP="00EF3A75">
      <w:pPr>
        <w:pStyle w:val="Prrafodelista"/>
        <w:numPr>
          <w:ilvl w:val="0"/>
          <w:numId w:val="1"/>
        </w:numPr>
        <w:tabs>
          <w:tab w:val="left" w:pos="993"/>
        </w:tabs>
        <w:jc w:val="both"/>
      </w:pPr>
      <w:r>
        <w:t>En su caso, p</w:t>
      </w:r>
      <w:r w:rsidR="00951C14" w:rsidRPr="006B5CFF">
        <w:t>recise el contrato o acto jurídico celebrado para formalizar</w:t>
      </w:r>
      <w:r w:rsidR="00951C14">
        <w:t xml:space="preserve"> la difusión de dicho</w:t>
      </w:r>
      <w:r>
        <w:t xml:space="preserve"> video</w:t>
      </w:r>
      <w:r w:rsidR="00951C14" w:rsidRPr="006B5CFF">
        <w:t>, especificando el monto de la contraprestación erogada, la temporalidad, días</w:t>
      </w:r>
      <w:r w:rsidR="00951C14">
        <w:t xml:space="preserve"> y lugares en que fue contratado</w:t>
      </w:r>
      <w:r>
        <w:t xml:space="preserve">, así como </w:t>
      </w:r>
      <w:r w:rsidR="00951C14" w:rsidRPr="006B5CFF">
        <w:t>la fe</w:t>
      </w:r>
      <w:r w:rsidR="00951C14">
        <w:t>cha de celebración del convenio.</w:t>
      </w:r>
    </w:p>
    <w:p w:rsidR="00EF3A75" w:rsidRDefault="00EF3A75" w:rsidP="00EF3A75">
      <w:pPr>
        <w:pStyle w:val="Prrafodelista"/>
      </w:pPr>
    </w:p>
    <w:p w:rsidR="00951C14" w:rsidRDefault="00951C14" w:rsidP="00EF3A75">
      <w:pPr>
        <w:pStyle w:val="Prrafodelista"/>
        <w:numPr>
          <w:ilvl w:val="0"/>
          <w:numId w:val="1"/>
        </w:numPr>
        <w:tabs>
          <w:tab w:val="left" w:pos="993"/>
        </w:tabs>
        <w:jc w:val="both"/>
      </w:pPr>
      <w:r w:rsidRPr="006B5CFF">
        <w:t>Proporcione el nombre y domicilio de las personas físicas, la razón o denominación social de las personas morales, con</w:t>
      </w:r>
      <w:r>
        <w:t xml:space="preserve"> quienes, hayan contratado, ordenado y/o s</w:t>
      </w:r>
      <w:r w:rsidR="009C6615">
        <w:t xml:space="preserve">olicitado la colocación del </w:t>
      </w:r>
      <w:r w:rsidR="00AC121D">
        <w:t>video</w:t>
      </w:r>
      <w:r>
        <w:t xml:space="preserve"> que se ha precisado en el numeral </w:t>
      </w:r>
      <w:r w:rsidR="00EF3A75">
        <w:t>1.</w:t>
      </w:r>
    </w:p>
    <w:p w:rsidR="00D76E40" w:rsidRDefault="00D76E40" w:rsidP="00D76E40">
      <w:pPr>
        <w:pStyle w:val="Prrafodelista"/>
      </w:pPr>
    </w:p>
    <w:p w:rsidR="00D76E40" w:rsidRDefault="00D76E40" w:rsidP="00EF3A75">
      <w:pPr>
        <w:pStyle w:val="Prrafodelista"/>
        <w:numPr>
          <w:ilvl w:val="0"/>
          <w:numId w:val="1"/>
        </w:numPr>
        <w:tabs>
          <w:tab w:val="left" w:pos="993"/>
        </w:tabs>
        <w:jc w:val="both"/>
      </w:pPr>
      <w:r>
        <w:t>Señale, en su caso, la temporalidad pactada para la difusi</w:t>
      </w:r>
      <w:r w:rsidR="00A04CC4">
        <w:t xml:space="preserve">ón de dicho video en la cuenta de twitter de </w:t>
      </w:r>
      <w:r w:rsidR="00A04CC4" w:rsidRPr="006B5CFF">
        <w:rPr>
          <w:lang w:eastAsia="es-ES"/>
        </w:rPr>
        <w:t>Milenio (</w:t>
      </w:r>
      <w:r w:rsidR="00A04CC4" w:rsidRPr="006B5CFF">
        <w:rPr>
          <w:rFonts w:cs="Arial"/>
          <w:lang w:eastAsia="es-ES"/>
        </w:rPr>
        <w:t>@Mileniotv</w:t>
      </w:r>
      <w:r w:rsidR="00A04CC4">
        <w:rPr>
          <w:rFonts w:cs="Arial"/>
          <w:lang w:eastAsia="es-ES"/>
        </w:rPr>
        <w:t xml:space="preserve">) y/o mencione si el video en comento fue difundido en otros espacios de comunicación de grupo Milenio. </w:t>
      </w:r>
    </w:p>
    <w:p w:rsidR="00D76E40" w:rsidRDefault="00D76E40" w:rsidP="00D76E40">
      <w:pPr>
        <w:pStyle w:val="Prrafodelista"/>
      </w:pPr>
    </w:p>
    <w:p w:rsidR="00951C14" w:rsidRPr="00A36996" w:rsidRDefault="00D76E40" w:rsidP="00EF3A75">
      <w:pPr>
        <w:pStyle w:val="Prrafodelista"/>
        <w:numPr>
          <w:ilvl w:val="0"/>
          <w:numId w:val="1"/>
        </w:numPr>
        <w:tabs>
          <w:tab w:val="left" w:pos="993"/>
        </w:tabs>
        <w:jc w:val="both"/>
      </w:pPr>
      <w:r>
        <w:t>Precise si</w:t>
      </w:r>
      <w:r w:rsidR="00A04CC4">
        <w:t xml:space="preserve"> existe consentimiento expreso de</w:t>
      </w:r>
      <w:r>
        <w:t xml:space="preserve"> Celia Maya García para la difusi</w:t>
      </w:r>
      <w:r w:rsidR="00A04CC4">
        <w:t xml:space="preserve">ón del video en comento y, en su caso, remita </w:t>
      </w:r>
      <w:r w:rsidR="00B24C4B">
        <w:t xml:space="preserve">documento que así lo corrobore. </w:t>
      </w:r>
    </w:p>
    <w:p w:rsidR="00951C14" w:rsidRPr="00A36996" w:rsidRDefault="00951C14" w:rsidP="00951C14">
      <w:pPr>
        <w:ind w:left="1134"/>
        <w:jc w:val="both"/>
        <w:rPr>
          <w:rFonts w:eastAsia="Times New Roman" w:cs="Times New Roman"/>
          <w:bCs/>
          <w:lang w:eastAsia="es-MX"/>
        </w:rPr>
      </w:pPr>
      <w:r w:rsidRPr="00A36996">
        <w:rPr>
          <w:rFonts w:eastAsia="Times New Roman" w:cs="Times New Roman"/>
          <w:bCs/>
          <w:lang w:eastAsia="es-MX"/>
        </w:rPr>
        <w:t>El requerimiento anterior, se efectúa bajo el apercibimiento de que, en caso de no cumplir en el plazo y términos indicados, sin ulterior procedimiento, se impondrá el medio de apremio c</w:t>
      </w:r>
      <w:bookmarkStart w:id="0" w:name="_GoBack"/>
      <w:bookmarkEnd w:id="0"/>
      <w:r w:rsidRPr="00A36996">
        <w:rPr>
          <w:rFonts w:eastAsia="Times New Roman" w:cs="Times New Roman"/>
          <w:bCs/>
          <w:lang w:eastAsia="es-MX"/>
        </w:rPr>
        <w:t>orrespondiente; de conformidad con los artículos 4 párrafo segundo de la Ley Electoral, y 62 de la Ley de Medios de Impugnación en Materia Electoral del Estado de Querétaro.</w:t>
      </w:r>
      <w:r w:rsidRPr="00A36996">
        <w:rPr>
          <w:rFonts w:eastAsia="Times New Roman" w:cs="Times New Roman"/>
          <w:bCs/>
          <w:vertAlign w:val="superscript"/>
          <w:lang w:eastAsia="es-MX"/>
        </w:rPr>
        <w:footnoteReference w:id="6"/>
      </w:r>
    </w:p>
    <w:p w:rsidR="00951C14" w:rsidRPr="00DF789A" w:rsidRDefault="00B24C4B" w:rsidP="00951C14">
      <w:pPr>
        <w:spacing w:after="0" w:line="240" w:lineRule="auto"/>
        <w:ind w:left="1134"/>
        <w:jc w:val="both"/>
        <w:textAlignment w:val="baseline"/>
        <w:rPr>
          <w:rFonts w:eastAsia="Times New Roman" w:cs="Times New Roman"/>
          <w:bCs/>
          <w:lang w:eastAsia="es-MX"/>
        </w:rPr>
      </w:pPr>
      <w:r>
        <w:rPr>
          <w:rFonts w:eastAsia="Times New Roman" w:cs="Times New Roman"/>
          <w:b/>
          <w:bCs/>
          <w:lang w:eastAsia="es-MX"/>
        </w:rPr>
        <w:t>CUARTO</w:t>
      </w:r>
      <w:r w:rsidR="00951C14" w:rsidRPr="00ED2695">
        <w:rPr>
          <w:rFonts w:eastAsia="Times New Roman" w:cs="Times New Roman"/>
          <w:b/>
          <w:bCs/>
          <w:lang w:eastAsia="es-MX"/>
        </w:rPr>
        <w:t>. Reserva.</w:t>
      </w:r>
      <w:r w:rsidR="00951C14" w:rsidRPr="00DF789A">
        <w:rPr>
          <w:rFonts w:eastAsia="Times New Roman" w:cs="Times New Roman"/>
          <w:bCs/>
          <w:lang w:eastAsia="es-MX"/>
        </w:rPr>
        <w:t xml:space="preserve"> Se reserva proveer sobre la admisión o desechamiento del presente asunto, hasta en tanto se cuente con los elementos necesarios para determinar lo que en derecho corresponda, de conformidad con los artículos 14 y 16 de la Constitución Política de l</w:t>
      </w:r>
      <w:r w:rsidR="00951C14">
        <w:rPr>
          <w:rFonts w:eastAsia="Times New Roman" w:cs="Times New Roman"/>
          <w:bCs/>
          <w:lang w:eastAsia="es-MX"/>
        </w:rPr>
        <w:t xml:space="preserve">os Estados Unidos Mexicanos; 227, fracción II, inciso c) </w:t>
      </w:r>
      <w:r w:rsidR="00951C14" w:rsidRPr="00DF789A">
        <w:rPr>
          <w:rFonts w:eastAsia="Times New Roman" w:cs="Times New Roman"/>
          <w:bCs/>
          <w:lang w:eastAsia="es-MX"/>
        </w:rPr>
        <w:t>de la Ley Electoral y la Tesis XLI/2009 con el rubro: “Queja o denuncia. El plazo para su admisión o desechamiento se debe computar a partir de que la autoridad tenga los elementos para resolver”.</w:t>
      </w:r>
    </w:p>
    <w:p w:rsidR="00951C14" w:rsidRPr="00CF34FD" w:rsidRDefault="00951C14" w:rsidP="00951C14">
      <w:pPr>
        <w:spacing w:after="0" w:line="240" w:lineRule="auto"/>
        <w:jc w:val="both"/>
        <w:textAlignment w:val="baseline"/>
        <w:rPr>
          <w:rFonts w:eastAsia="Times New Roman" w:cs="Times New Roman"/>
          <w:bCs/>
          <w:lang w:eastAsia="es-MX"/>
        </w:rPr>
      </w:pPr>
    </w:p>
    <w:p w:rsidR="00951C14" w:rsidRPr="0087209C" w:rsidRDefault="00951C14" w:rsidP="00951C14">
      <w:pPr>
        <w:spacing w:after="0" w:line="240" w:lineRule="auto"/>
        <w:ind w:left="1134"/>
        <w:jc w:val="both"/>
        <w:textAlignment w:val="baseline"/>
        <w:rPr>
          <w:rFonts w:eastAsia="Times New Roman" w:cs="Times New Roman"/>
          <w:b/>
          <w:bCs/>
          <w:lang w:eastAsia="es-MX"/>
        </w:rPr>
      </w:pPr>
      <w:r w:rsidRPr="0087209C">
        <w:rPr>
          <w:rFonts w:eastAsia="Times New Roman" w:cs="Times New Roman"/>
          <w:b/>
          <w:bCs/>
          <w:lang w:eastAsia="es-MX"/>
        </w:rPr>
        <w:lastRenderedPageBreak/>
        <w:t xml:space="preserve">Notifíquese </w:t>
      </w:r>
      <w:r w:rsidR="00B24C4B">
        <w:rPr>
          <w:rFonts w:eastAsia="Times New Roman" w:cs="Times New Roman"/>
          <w:b/>
          <w:bCs/>
          <w:lang w:eastAsia="es-MX"/>
        </w:rPr>
        <w:t xml:space="preserve">por oficio a </w:t>
      </w:r>
      <w:r w:rsidR="00B24C4B" w:rsidRPr="00B24C4B">
        <w:rPr>
          <w:rFonts w:eastAsia="Times New Roman" w:cs="Times New Roman"/>
          <w:b/>
          <w:bCs/>
          <w:lang w:eastAsia="es-MX"/>
        </w:rPr>
        <w:t>Milenio Diario S.A. de C.V</w:t>
      </w:r>
      <w:r>
        <w:rPr>
          <w:rFonts w:eastAsia="Times New Roman" w:cs="Times New Roman"/>
          <w:b/>
          <w:bCs/>
          <w:lang w:eastAsia="es-MX"/>
        </w:rPr>
        <w:t xml:space="preserve">, así como en los estrados del Instituto, </w:t>
      </w:r>
      <w:r w:rsidRPr="0087209C">
        <w:rPr>
          <w:rFonts w:eastAsia="Times New Roman" w:cs="Times New Roman"/>
          <w:b/>
          <w:bCs/>
          <w:lang w:eastAsia="es-MX"/>
        </w:rPr>
        <w:t xml:space="preserve">con fundamento en los artículos 3 de la Ley Electoral; así como </w:t>
      </w:r>
      <w:r>
        <w:rPr>
          <w:rFonts w:cs="Arial"/>
          <w:b/>
        </w:rPr>
        <w:t>50</w:t>
      </w:r>
      <w:r w:rsidRPr="0028516C">
        <w:rPr>
          <w:rFonts w:cs="Arial"/>
          <w:b/>
        </w:rPr>
        <w:t>, fracci</w:t>
      </w:r>
      <w:r>
        <w:rPr>
          <w:rFonts w:cs="Arial"/>
          <w:b/>
        </w:rPr>
        <w:t>o</w:t>
      </w:r>
      <w:r w:rsidRPr="0028516C">
        <w:rPr>
          <w:rFonts w:cs="Arial"/>
          <w:b/>
        </w:rPr>
        <w:t>n</w:t>
      </w:r>
      <w:r>
        <w:rPr>
          <w:rFonts w:cs="Arial"/>
          <w:b/>
        </w:rPr>
        <w:t>es I</w:t>
      </w:r>
      <w:r w:rsidR="00E61CE6">
        <w:rPr>
          <w:rFonts w:cs="Arial"/>
          <w:b/>
        </w:rPr>
        <w:t>I</w:t>
      </w:r>
      <w:r>
        <w:rPr>
          <w:rFonts w:cs="Arial"/>
          <w:b/>
        </w:rPr>
        <w:t xml:space="preserve"> y</w:t>
      </w:r>
      <w:r w:rsidRPr="0028516C">
        <w:rPr>
          <w:rFonts w:cs="Arial"/>
          <w:b/>
        </w:rPr>
        <w:t xml:space="preserve"> </w:t>
      </w:r>
      <w:r>
        <w:rPr>
          <w:rFonts w:cs="Arial"/>
          <w:b/>
        </w:rPr>
        <w:t>II</w:t>
      </w:r>
      <w:r w:rsidR="00E61CE6">
        <w:rPr>
          <w:rFonts w:cs="Arial"/>
          <w:b/>
        </w:rPr>
        <w:t>I</w:t>
      </w:r>
      <w:r w:rsidRPr="0028516C">
        <w:rPr>
          <w:rFonts w:cs="Arial"/>
          <w:b/>
        </w:rPr>
        <w:t xml:space="preserve">, </w:t>
      </w:r>
      <w:r>
        <w:rPr>
          <w:rFonts w:cs="Arial"/>
          <w:b/>
        </w:rPr>
        <w:t>52</w:t>
      </w:r>
      <w:r w:rsidR="00E61CE6">
        <w:rPr>
          <w:rFonts w:cs="Arial"/>
          <w:b/>
        </w:rPr>
        <w:t>, 53</w:t>
      </w:r>
      <w:r>
        <w:rPr>
          <w:rFonts w:cs="Arial"/>
          <w:b/>
        </w:rPr>
        <w:t xml:space="preserve"> y 56, fracciones I y II</w:t>
      </w:r>
      <w:r w:rsidRPr="0087209C">
        <w:rPr>
          <w:rFonts w:eastAsia="Times New Roman" w:cs="Times New Roman"/>
          <w:b/>
          <w:bCs/>
          <w:lang w:eastAsia="es-MX"/>
        </w:rPr>
        <w:t xml:space="preserve"> de la Ley de Medios.</w:t>
      </w:r>
    </w:p>
    <w:p w:rsidR="00951C14" w:rsidRDefault="00951C14" w:rsidP="00951C14">
      <w:pPr>
        <w:spacing w:after="0" w:line="240" w:lineRule="auto"/>
        <w:jc w:val="both"/>
        <w:textAlignment w:val="baseline"/>
        <w:rPr>
          <w:rFonts w:eastAsia="Times New Roman" w:cs="Times New Roman"/>
          <w:bCs/>
          <w:lang w:eastAsia="es-MX"/>
        </w:rPr>
      </w:pPr>
    </w:p>
    <w:p w:rsidR="00951C14" w:rsidRPr="00CF34FD" w:rsidRDefault="00951C14" w:rsidP="00951C14">
      <w:pPr>
        <w:spacing w:after="0" w:line="240" w:lineRule="auto"/>
        <w:ind w:left="1134"/>
        <w:jc w:val="both"/>
        <w:textAlignment w:val="baseline"/>
        <w:rPr>
          <w:rFonts w:eastAsia="Times New Roman" w:cs="Times New Roman"/>
          <w:bCs/>
          <w:lang w:eastAsia="es-MX"/>
        </w:rPr>
      </w:pPr>
    </w:p>
    <w:p w:rsidR="00951C14" w:rsidRPr="00870E7A" w:rsidRDefault="00951C14" w:rsidP="00951C14">
      <w:pPr>
        <w:spacing w:after="0" w:line="240" w:lineRule="auto"/>
        <w:ind w:left="1134"/>
        <w:jc w:val="both"/>
        <w:textAlignment w:val="baseline"/>
        <w:rPr>
          <w:rFonts w:eastAsia="Times New Roman" w:cs="Times New Roman"/>
          <w:lang w:val="es-ES" w:eastAsia="es-MX"/>
        </w:rPr>
      </w:pPr>
      <w:r w:rsidRPr="00870E7A">
        <w:rPr>
          <w:rFonts w:eastAsia="Times New Roman" w:cs="Times New Roman"/>
          <w:lang w:val="es-ES" w:eastAsia="es-MX"/>
        </w:rPr>
        <w:t xml:space="preserve">Así lo proveyó y firmó el Director Ejecutivo de Asuntos Jurídicos. </w:t>
      </w:r>
      <w:r w:rsidRPr="00870E7A">
        <w:rPr>
          <w:rFonts w:eastAsia="Times New Roman" w:cs="Times New Roman"/>
          <w:b/>
          <w:bCs/>
          <w:lang w:val="es-ES" w:eastAsia="es-MX"/>
        </w:rPr>
        <w:t>CONSTE</w:t>
      </w:r>
      <w:r w:rsidRPr="00870E7A">
        <w:rPr>
          <w:rFonts w:eastAsia="Times New Roman" w:cs="Times New Roman"/>
          <w:lang w:val="es-ES" w:eastAsia="es-MX"/>
        </w:rPr>
        <w:t>.  </w:t>
      </w:r>
    </w:p>
    <w:p w:rsidR="00951C14" w:rsidRDefault="00951C14" w:rsidP="00951C14">
      <w:pPr>
        <w:spacing w:after="0" w:line="240" w:lineRule="auto"/>
        <w:ind w:left="1134"/>
        <w:jc w:val="center"/>
        <w:textAlignment w:val="baseline"/>
        <w:rPr>
          <w:rFonts w:eastAsia="Times New Roman" w:cs="Times New Roman"/>
          <w:b/>
          <w:bCs/>
          <w:lang w:eastAsia="es-MX"/>
        </w:rPr>
      </w:pPr>
    </w:p>
    <w:p w:rsidR="00951C14" w:rsidRDefault="00951C14" w:rsidP="00951C14">
      <w:pPr>
        <w:spacing w:after="0" w:line="240" w:lineRule="auto"/>
        <w:jc w:val="center"/>
        <w:textAlignment w:val="baseline"/>
        <w:rPr>
          <w:rFonts w:eastAsia="Times New Roman" w:cs="Times New Roman"/>
          <w:b/>
          <w:bCs/>
          <w:lang w:eastAsia="es-MX"/>
        </w:rPr>
      </w:pPr>
    </w:p>
    <w:p w:rsidR="00951C14" w:rsidRDefault="00951C14" w:rsidP="00951C14">
      <w:pPr>
        <w:spacing w:after="0" w:line="240" w:lineRule="auto"/>
        <w:jc w:val="center"/>
        <w:textAlignment w:val="baseline"/>
        <w:rPr>
          <w:rFonts w:eastAsia="Times New Roman" w:cs="Times New Roman"/>
          <w:b/>
          <w:bCs/>
          <w:lang w:eastAsia="es-MX"/>
        </w:rPr>
      </w:pPr>
    </w:p>
    <w:p w:rsidR="00951C14" w:rsidRPr="003A2117" w:rsidRDefault="00951C14" w:rsidP="00951C14">
      <w:pPr>
        <w:spacing w:after="0" w:line="240" w:lineRule="auto"/>
        <w:jc w:val="center"/>
        <w:textAlignment w:val="baseline"/>
        <w:rPr>
          <w:rFonts w:eastAsia="Times New Roman" w:cs="Times New Roman"/>
          <w:b/>
          <w:bCs/>
          <w:lang w:eastAsia="es-MX"/>
        </w:rPr>
      </w:pPr>
    </w:p>
    <w:p w:rsidR="00951C14" w:rsidRPr="00870E7A" w:rsidRDefault="00951C14" w:rsidP="00951C14">
      <w:pPr>
        <w:spacing w:after="0" w:line="240" w:lineRule="auto"/>
        <w:jc w:val="center"/>
        <w:textAlignment w:val="baseline"/>
        <w:rPr>
          <w:rFonts w:eastAsia="Times New Roman" w:cs="Times New Roman"/>
          <w:lang w:val="es-ES" w:eastAsia="es-MX"/>
        </w:rPr>
      </w:pPr>
      <w:r>
        <w:rPr>
          <w:rFonts w:eastAsia="Times New Roman" w:cs="Times New Roman"/>
          <w:b/>
          <w:bCs/>
          <w:lang w:eastAsia="es-MX"/>
        </w:rPr>
        <w:t xml:space="preserve">                </w:t>
      </w:r>
      <w:r w:rsidRPr="00870E7A">
        <w:rPr>
          <w:rFonts w:eastAsia="Times New Roman" w:cs="Times New Roman"/>
          <w:b/>
          <w:bCs/>
          <w:lang w:eastAsia="es-MX"/>
        </w:rPr>
        <w:t>Dr. Juan Rivera Hernández</w:t>
      </w:r>
    </w:p>
    <w:p w:rsidR="00951C14" w:rsidRDefault="00951C14" w:rsidP="00951C14">
      <w:pPr>
        <w:ind w:left="1134"/>
        <w:jc w:val="center"/>
        <w:rPr>
          <w:rFonts w:eastAsia="Times New Roman" w:cs="Times New Roman"/>
          <w:lang w:eastAsia="es-MX"/>
        </w:rPr>
      </w:pPr>
      <w:r w:rsidRPr="00870E7A">
        <w:rPr>
          <w:rFonts w:eastAsia="Times New Roman" w:cs="Times New Roman"/>
          <w:lang w:eastAsia="es-MX"/>
        </w:rPr>
        <w:t>Director Ejecutivo de Asuntos Jurídicos</w:t>
      </w:r>
    </w:p>
    <w:p w:rsidR="005159A6" w:rsidRDefault="005159A6" w:rsidP="00951C14">
      <w:pPr>
        <w:ind w:left="1134"/>
        <w:jc w:val="center"/>
        <w:rPr>
          <w:rFonts w:eastAsia="Times New Roman" w:cs="Times New Roman"/>
          <w:lang w:eastAsia="es-MX"/>
        </w:rPr>
      </w:pPr>
    </w:p>
    <w:p w:rsidR="005159A6" w:rsidRDefault="005159A6" w:rsidP="00951C14">
      <w:pPr>
        <w:ind w:left="1134"/>
        <w:jc w:val="center"/>
        <w:rPr>
          <w:rFonts w:eastAsia="Times New Roman" w:cs="Times New Roman"/>
          <w:lang w:eastAsia="es-MX"/>
        </w:rPr>
      </w:pPr>
    </w:p>
    <w:p w:rsidR="005159A6" w:rsidRDefault="005159A6" w:rsidP="00951C14">
      <w:pPr>
        <w:ind w:left="1134"/>
        <w:jc w:val="center"/>
        <w:rPr>
          <w:rFonts w:eastAsia="Times New Roman" w:cs="Times New Roman"/>
          <w:lang w:eastAsia="es-MX"/>
        </w:rPr>
      </w:pPr>
    </w:p>
    <w:p w:rsidR="005159A6" w:rsidRDefault="005159A6" w:rsidP="00951C14">
      <w:pPr>
        <w:ind w:left="1134"/>
        <w:jc w:val="center"/>
        <w:rPr>
          <w:rFonts w:eastAsia="Times New Roman" w:cs="Times New Roman"/>
          <w:lang w:eastAsia="es-MX"/>
        </w:rPr>
      </w:pPr>
    </w:p>
    <w:p w:rsidR="005159A6" w:rsidRDefault="005159A6" w:rsidP="00951C14">
      <w:pPr>
        <w:ind w:left="1134"/>
        <w:jc w:val="center"/>
        <w:rPr>
          <w:rFonts w:eastAsia="Times New Roman" w:cs="Times New Roman"/>
          <w:lang w:eastAsia="es-MX"/>
        </w:rPr>
      </w:pPr>
    </w:p>
    <w:p w:rsidR="005159A6" w:rsidRDefault="005159A6" w:rsidP="00951C14">
      <w:pPr>
        <w:ind w:left="1134"/>
        <w:jc w:val="center"/>
        <w:rPr>
          <w:rFonts w:eastAsia="Times New Roman" w:cs="Times New Roman"/>
          <w:lang w:eastAsia="es-MX"/>
        </w:rPr>
      </w:pPr>
    </w:p>
    <w:p w:rsidR="005159A6" w:rsidRDefault="005159A6" w:rsidP="00951C14">
      <w:pPr>
        <w:ind w:left="1134"/>
        <w:jc w:val="center"/>
        <w:rPr>
          <w:rFonts w:eastAsia="Times New Roman" w:cs="Times New Roman"/>
          <w:lang w:eastAsia="es-MX"/>
        </w:rPr>
      </w:pPr>
    </w:p>
    <w:p w:rsidR="005159A6" w:rsidRDefault="005159A6" w:rsidP="00951C14">
      <w:pPr>
        <w:ind w:left="1134"/>
        <w:jc w:val="center"/>
        <w:rPr>
          <w:rFonts w:eastAsia="Times New Roman" w:cs="Times New Roman"/>
          <w:lang w:eastAsia="es-MX"/>
        </w:rPr>
      </w:pPr>
    </w:p>
    <w:p w:rsidR="005159A6" w:rsidRDefault="005159A6" w:rsidP="00951C14">
      <w:pPr>
        <w:ind w:left="1134"/>
        <w:jc w:val="center"/>
        <w:rPr>
          <w:rFonts w:eastAsia="Times New Roman" w:cs="Times New Roman"/>
          <w:lang w:eastAsia="es-MX"/>
        </w:rPr>
      </w:pPr>
    </w:p>
    <w:p w:rsidR="005159A6" w:rsidRDefault="005159A6" w:rsidP="00951C14">
      <w:pPr>
        <w:ind w:left="1134"/>
        <w:jc w:val="center"/>
        <w:rPr>
          <w:rFonts w:eastAsia="Times New Roman" w:cs="Times New Roman"/>
          <w:lang w:eastAsia="es-MX"/>
        </w:rPr>
      </w:pPr>
    </w:p>
    <w:p w:rsidR="005159A6" w:rsidRDefault="005159A6" w:rsidP="00951C14">
      <w:pPr>
        <w:ind w:left="1134"/>
        <w:jc w:val="center"/>
        <w:rPr>
          <w:rFonts w:eastAsia="Times New Roman" w:cs="Times New Roman"/>
          <w:lang w:eastAsia="es-MX"/>
        </w:rPr>
      </w:pPr>
    </w:p>
    <w:p w:rsidR="005159A6" w:rsidRDefault="005159A6" w:rsidP="00951C14">
      <w:pPr>
        <w:ind w:left="1134"/>
        <w:jc w:val="center"/>
        <w:rPr>
          <w:rFonts w:eastAsia="Times New Roman" w:cs="Times New Roman"/>
          <w:lang w:eastAsia="es-MX"/>
        </w:rPr>
      </w:pPr>
    </w:p>
    <w:p w:rsidR="005159A6" w:rsidRDefault="005159A6" w:rsidP="00951C14">
      <w:pPr>
        <w:ind w:left="1134"/>
        <w:jc w:val="center"/>
        <w:rPr>
          <w:rFonts w:eastAsia="Times New Roman" w:cs="Times New Roman"/>
          <w:lang w:eastAsia="es-MX"/>
        </w:rPr>
      </w:pPr>
    </w:p>
    <w:p w:rsidR="005159A6" w:rsidRDefault="005159A6" w:rsidP="00951C14">
      <w:pPr>
        <w:ind w:left="1134"/>
        <w:jc w:val="center"/>
        <w:rPr>
          <w:rFonts w:eastAsia="Times New Roman" w:cs="Times New Roman"/>
          <w:lang w:eastAsia="es-MX"/>
        </w:rPr>
      </w:pPr>
    </w:p>
    <w:p w:rsidR="005159A6" w:rsidRDefault="005159A6" w:rsidP="00951C14">
      <w:pPr>
        <w:ind w:left="1134"/>
        <w:jc w:val="center"/>
        <w:rPr>
          <w:rFonts w:eastAsia="Times New Roman" w:cs="Times New Roman"/>
          <w:lang w:eastAsia="es-MX"/>
        </w:rPr>
      </w:pPr>
    </w:p>
    <w:p w:rsidR="005159A6" w:rsidRDefault="005159A6" w:rsidP="00951C14">
      <w:pPr>
        <w:ind w:left="1134"/>
        <w:jc w:val="center"/>
        <w:rPr>
          <w:rFonts w:eastAsia="Times New Roman" w:cs="Times New Roman"/>
          <w:lang w:eastAsia="es-MX"/>
        </w:rPr>
      </w:pPr>
    </w:p>
    <w:p w:rsidR="005159A6" w:rsidRDefault="005159A6" w:rsidP="00951C14">
      <w:pPr>
        <w:ind w:left="1134"/>
        <w:jc w:val="center"/>
        <w:rPr>
          <w:rFonts w:eastAsia="Times New Roman" w:cs="Times New Roman"/>
          <w:lang w:eastAsia="es-MX"/>
        </w:rPr>
      </w:pPr>
    </w:p>
    <w:p w:rsidR="005159A6" w:rsidRDefault="005159A6" w:rsidP="00951C14">
      <w:pPr>
        <w:ind w:left="1134"/>
        <w:jc w:val="center"/>
        <w:rPr>
          <w:rFonts w:eastAsia="Times New Roman" w:cs="Times New Roman"/>
          <w:lang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277"/>
      </w:tblGrid>
      <w:tr w:rsidR="005159A6" w:rsidTr="009909BA">
        <w:trPr>
          <w:trHeight w:val="2296"/>
        </w:trPr>
        <w:tc>
          <w:tcPr>
            <w:tcW w:w="3652" w:type="dxa"/>
          </w:tcPr>
          <w:p w:rsidR="005159A6" w:rsidRPr="00B750BA" w:rsidRDefault="005159A6" w:rsidP="009909BA">
            <w:pPr>
              <w:jc w:val="right"/>
              <w:rPr>
                <w:b/>
              </w:rPr>
            </w:pPr>
          </w:p>
        </w:tc>
        <w:tc>
          <w:tcPr>
            <w:tcW w:w="5277" w:type="dxa"/>
          </w:tcPr>
          <w:p w:rsidR="005159A6" w:rsidRPr="00B750BA" w:rsidRDefault="005159A6" w:rsidP="009909BA">
            <w:pPr>
              <w:jc w:val="both"/>
              <w:rPr>
                <w:rFonts w:cs="Arial"/>
                <w:b/>
              </w:rPr>
            </w:pPr>
            <w:r w:rsidRPr="00B750BA">
              <w:rPr>
                <w:rFonts w:cs="Arial"/>
                <w:b/>
              </w:rPr>
              <w:t>PROCEDIMIENTO ESPECIAL SANCIONADOR</w:t>
            </w:r>
          </w:p>
          <w:p w:rsidR="005159A6" w:rsidRPr="00B750BA" w:rsidRDefault="005159A6" w:rsidP="009909BA">
            <w:pPr>
              <w:jc w:val="both"/>
              <w:rPr>
                <w:rFonts w:cs="Arial"/>
              </w:rPr>
            </w:pPr>
          </w:p>
          <w:p w:rsidR="005159A6" w:rsidRPr="00B750BA" w:rsidRDefault="005159A6" w:rsidP="009909BA">
            <w:pPr>
              <w:jc w:val="both"/>
              <w:rPr>
                <w:rFonts w:cs="Arial"/>
              </w:rPr>
            </w:pPr>
            <w:r w:rsidRPr="00B750BA">
              <w:rPr>
                <w:rFonts w:cs="Arial"/>
                <w:b/>
              </w:rPr>
              <w:t>EXPEDIENTE:</w:t>
            </w:r>
            <w:r w:rsidRPr="00B750BA">
              <w:rPr>
                <w:rFonts w:cs="Arial"/>
              </w:rPr>
              <w:t xml:space="preserve"> IEEQ/PES/003/2021-P.</w:t>
            </w:r>
          </w:p>
          <w:p w:rsidR="005159A6" w:rsidRPr="00B750BA" w:rsidRDefault="005159A6" w:rsidP="009909BA">
            <w:pPr>
              <w:jc w:val="both"/>
              <w:rPr>
                <w:rFonts w:cs="Arial"/>
              </w:rPr>
            </w:pPr>
          </w:p>
          <w:p w:rsidR="005159A6" w:rsidRPr="00B750BA" w:rsidRDefault="005159A6" w:rsidP="009909BA">
            <w:pPr>
              <w:jc w:val="both"/>
              <w:rPr>
                <w:rFonts w:cs="Arial"/>
              </w:rPr>
            </w:pPr>
            <w:r w:rsidRPr="00B750BA">
              <w:rPr>
                <w:rFonts w:cs="Arial"/>
                <w:b/>
              </w:rPr>
              <w:t>DENUNCIANTE:</w:t>
            </w:r>
            <w:r w:rsidRPr="00B750BA">
              <w:rPr>
                <w:rFonts w:cs="Arial"/>
              </w:rPr>
              <w:t xml:space="preserve"> SERGIO CARLOS GUTIÉRREZ LUNA, REPRESENTANTE PROPIETARIO DEL PARTIDO POLÍTICO MORENA ANTE EL CONSEJO GENERAL DEL INSTITUTO NACIONAL ELECTORAL. </w:t>
            </w:r>
          </w:p>
          <w:p w:rsidR="005159A6" w:rsidRPr="00B750BA" w:rsidRDefault="005159A6" w:rsidP="009909BA">
            <w:pPr>
              <w:jc w:val="both"/>
              <w:rPr>
                <w:rFonts w:cs="Arial"/>
              </w:rPr>
            </w:pPr>
          </w:p>
          <w:p w:rsidR="005159A6" w:rsidRPr="00B750BA" w:rsidRDefault="005159A6" w:rsidP="009909BA">
            <w:pPr>
              <w:jc w:val="both"/>
              <w:rPr>
                <w:b/>
              </w:rPr>
            </w:pPr>
            <w:r w:rsidRPr="00B750BA">
              <w:rPr>
                <w:rFonts w:cs="Arial"/>
                <w:b/>
              </w:rPr>
              <w:t>ASUNTO:</w:t>
            </w:r>
            <w:r>
              <w:t xml:space="preserve"> </w:t>
            </w:r>
            <w:r w:rsidRPr="005270FA">
              <w:rPr>
                <w:rFonts w:cs="Arial"/>
              </w:rPr>
              <w:t>RECEPCIÓN, CUMPLIMIENTOS,  DILIGENCIAS DE INVESTIGACIÓN Y RESERVA.</w:t>
            </w:r>
          </w:p>
        </w:tc>
      </w:tr>
    </w:tbl>
    <w:p w:rsidR="005159A6" w:rsidRPr="00D0708B" w:rsidRDefault="005159A6" w:rsidP="005159A6">
      <w:pPr>
        <w:tabs>
          <w:tab w:val="left" w:pos="4946"/>
          <w:tab w:val="left" w:pos="7513"/>
          <w:tab w:val="left" w:pos="8931"/>
        </w:tabs>
        <w:rPr>
          <w:rFonts w:cs="Arial"/>
          <w:b/>
          <w:bCs/>
        </w:rPr>
      </w:pPr>
    </w:p>
    <w:p w:rsidR="005159A6" w:rsidRPr="00D0708B" w:rsidRDefault="005159A6" w:rsidP="005159A6">
      <w:pPr>
        <w:ind w:left="709"/>
        <w:jc w:val="center"/>
        <w:rPr>
          <w:b/>
        </w:rPr>
      </w:pPr>
    </w:p>
    <w:p w:rsidR="005159A6" w:rsidRPr="00D0708B" w:rsidRDefault="005159A6" w:rsidP="005159A6">
      <w:pPr>
        <w:ind w:right="-142"/>
        <w:jc w:val="both"/>
        <w:rPr>
          <w:rFonts w:cs="Arial"/>
          <w:b/>
          <w:bCs/>
        </w:rPr>
      </w:pPr>
      <w:r w:rsidRPr="00D0708B">
        <w:rPr>
          <w:rFonts w:cs="Arial"/>
          <w:bCs/>
        </w:rPr>
        <w:t xml:space="preserve">En la ciudad de Santiago de Querétaro, Querétaro, siendo las </w:t>
      </w:r>
      <w:r>
        <w:rPr>
          <w:rFonts w:cs="Arial"/>
          <w:bCs/>
        </w:rPr>
        <w:t xml:space="preserve">doce </w:t>
      </w:r>
      <w:r w:rsidRPr="00D0708B">
        <w:rPr>
          <w:rFonts w:cs="Arial"/>
          <w:bCs/>
        </w:rPr>
        <w:t xml:space="preserve">horas con </w:t>
      </w:r>
      <w:r>
        <w:rPr>
          <w:rFonts w:cs="Arial"/>
          <w:bCs/>
        </w:rPr>
        <w:t xml:space="preserve">cero </w:t>
      </w:r>
      <w:r w:rsidRPr="00D0708B">
        <w:rPr>
          <w:rFonts w:cs="Arial"/>
          <w:bCs/>
        </w:rPr>
        <w:t xml:space="preserve">minutos del </w:t>
      </w:r>
      <w:r>
        <w:rPr>
          <w:rFonts w:cs="Arial"/>
          <w:bCs/>
        </w:rPr>
        <w:t xml:space="preserve">dos </w:t>
      </w:r>
      <w:r w:rsidRPr="00D0708B">
        <w:rPr>
          <w:rFonts w:cs="Arial"/>
          <w:bCs/>
        </w:rPr>
        <w:t xml:space="preserve">de </w:t>
      </w:r>
      <w:r>
        <w:rPr>
          <w:rFonts w:cs="Arial"/>
          <w:bCs/>
        </w:rPr>
        <w:t>febrero de dos mil veintiuno</w:t>
      </w:r>
      <w:r w:rsidRPr="00D0708B">
        <w:rPr>
          <w:rFonts w:cs="Arial"/>
          <w:bCs/>
        </w:rPr>
        <w:t xml:space="preserve">, en cumplimiento a lo ordenado en </w:t>
      </w:r>
      <w:r>
        <w:rPr>
          <w:rFonts w:cs="Arial"/>
          <w:bCs/>
        </w:rPr>
        <w:t>el proveído de uno de febrero de la misma anualidad, emitido</w:t>
      </w:r>
      <w:r w:rsidRPr="00D0708B">
        <w:rPr>
          <w:rFonts w:cs="Arial"/>
          <w:bCs/>
        </w:rPr>
        <w:t xml:space="preserve"> por </w:t>
      </w:r>
      <w:r>
        <w:rPr>
          <w:rFonts w:cs="Arial"/>
          <w:bCs/>
        </w:rPr>
        <w:t xml:space="preserve">la Dirección Ejecutiva de Asuntos Jurídicos en el </w:t>
      </w:r>
      <w:r w:rsidRPr="00D0708B">
        <w:rPr>
          <w:rFonts w:cs="Arial"/>
          <w:bCs/>
        </w:rPr>
        <w:t xml:space="preserve">expediente citado al rubro, con fundamento en los artículos </w:t>
      </w:r>
      <w:r>
        <w:rPr>
          <w:rFonts w:cs="Arial"/>
          <w:bCs/>
        </w:rPr>
        <w:t xml:space="preserve">50 </w:t>
      </w:r>
      <w:r w:rsidRPr="00D0708B">
        <w:rPr>
          <w:rFonts w:cs="Arial"/>
          <w:bCs/>
        </w:rPr>
        <w:t xml:space="preserve">fracción II, </w:t>
      </w:r>
      <w:r>
        <w:rPr>
          <w:rFonts w:cs="Arial"/>
          <w:bCs/>
        </w:rPr>
        <w:t xml:space="preserve">52 y 56, fracción </w:t>
      </w:r>
      <w:r w:rsidRPr="00D0708B">
        <w:rPr>
          <w:rFonts w:cs="Arial"/>
          <w:bCs/>
        </w:rPr>
        <w:t xml:space="preserve">II de la Ley de Medios de Impugnación en Materia Electoral del Estado de Querétaro, se </w:t>
      </w:r>
      <w:r w:rsidRPr="00D0708B">
        <w:rPr>
          <w:rFonts w:cs="Arial"/>
          <w:b/>
          <w:bCs/>
        </w:rPr>
        <w:t>NOTIFICA</w:t>
      </w:r>
      <w:r w:rsidRPr="00D0708B">
        <w:rPr>
          <w:rFonts w:cs="Arial"/>
          <w:bCs/>
        </w:rPr>
        <w:t xml:space="preserve"> el contenido de</w:t>
      </w:r>
      <w:r>
        <w:rPr>
          <w:rFonts w:cs="Arial"/>
          <w:bCs/>
        </w:rPr>
        <w:t xml:space="preserve">l proveído </w:t>
      </w:r>
      <w:r w:rsidRPr="00D0708B">
        <w:rPr>
          <w:rFonts w:cs="Arial"/>
          <w:bCs/>
        </w:rPr>
        <w:t xml:space="preserve">de mérito que consta de </w:t>
      </w:r>
      <w:r>
        <w:rPr>
          <w:rFonts w:cs="Arial"/>
          <w:bCs/>
        </w:rPr>
        <w:t xml:space="preserve">cuatro </w:t>
      </w:r>
      <w:r w:rsidRPr="00D0708B">
        <w:rPr>
          <w:rFonts w:cs="Arial"/>
          <w:bCs/>
        </w:rPr>
        <w:t>fojas con texto por un solo lado, anexando copia de</w:t>
      </w:r>
      <w:r>
        <w:rPr>
          <w:rFonts w:cs="Arial"/>
          <w:bCs/>
        </w:rPr>
        <w:t>l mismo</w:t>
      </w:r>
      <w:r w:rsidRPr="00D0708B">
        <w:rPr>
          <w:rFonts w:cs="Arial"/>
          <w:bCs/>
        </w:rPr>
        <w:t xml:space="preserve"> mediante cédula que se fija en los </w:t>
      </w:r>
      <w:r w:rsidRPr="00D0708B">
        <w:rPr>
          <w:rFonts w:cs="Arial"/>
          <w:b/>
          <w:bCs/>
        </w:rPr>
        <w:t>ESTRADOS</w:t>
      </w:r>
      <w:r w:rsidRPr="00D0708B">
        <w:rPr>
          <w:rFonts w:cs="Arial"/>
          <w:bCs/>
        </w:rPr>
        <w:t xml:space="preserve"> de este Consejo General del Instituto Electoral del Estado de Querétaro, que consta de una foja </w:t>
      </w:r>
      <w:r>
        <w:rPr>
          <w:rFonts w:cs="Arial"/>
          <w:bCs/>
        </w:rPr>
        <w:t>útil con texto por un solo lado</w:t>
      </w:r>
      <w:r w:rsidRPr="00D0708B">
        <w:rPr>
          <w:rFonts w:cs="Arial"/>
          <w:bCs/>
        </w:rPr>
        <w:t xml:space="preserve">. </w:t>
      </w:r>
      <w:r>
        <w:rPr>
          <w:rFonts w:cs="Arial"/>
          <w:b/>
          <w:bCs/>
        </w:rPr>
        <w:t>CONSTE.</w:t>
      </w:r>
    </w:p>
    <w:p w:rsidR="005159A6" w:rsidRDefault="005159A6" w:rsidP="005159A6">
      <w:pPr>
        <w:ind w:left="993"/>
        <w:jc w:val="both"/>
        <w:rPr>
          <w:rFonts w:cs="Arial"/>
          <w:b/>
          <w:bCs/>
        </w:rPr>
      </w:pPr>
    </w:p>
    <w:p w:rsidR="005159A6" w:rsidRPr="00D0708B" w:rsidRDefault="005159A6" w:rsidP="005159A6">
      <w:pPr>
        <w:ind w:left="993"/>
        <w:jc w:val="both"/>
        <w:rPr>
          <w:rFonts w:cs="Arial"/>
          <w:b/>
          <w:bCs/>
        </w:rPr>
      </w:pPr>
    </w:p>
    <w:p w:rsidR="005159A6" w:rsidRPr="003A5D28" w:rsidRDefault="005159A6" w:rsidP="005159A6">
      <w:pPr>
        <w:textAlignment w:val="baseline"/>
        <w:rPr>
          <w:b/>
          <w:bCs/>
          <w:lang w:eastAsia="es-MX"/>
        </w:rPr>
      </w:pPr>
    </w:p>
    <w:p w:rsidR="005159A6" w:rsidRPr="003A5D28" w:rsidRDefault="005159A6" w:rsidP="005159A6">
      <w:pPr>
        <w:jc w:val="center"/>
        <w:textAlignment w:val="baseline"/>
        <w:rPr>
          <w:lang w:eastAsia="es-MX"/>
        </w:rPr>
      </w:pPr>
      <w:r w:rsidRPr="003A5D28">
        <w:rPr>
          <w:b/>
          <w:bCs/>
          <w:lang w:eastAsia="es-MX"/>
        </w:rPr>
        <w:t>Dr. Juan Rivera Hernández</w:t>
      </w:r>
      <w:r w:rsidRPr="003A5D28">
        <w:rPr>
          <w:lang w:eastAsia="es-MX"/>
        </w:rPr>
        <w:t> </w:t>
      </w:r>
    </w:p>
    <w:p w:rsidR="005159A6" w:rsidRPr="003A5D28" w:rsidRDefault="005159A6" w:rsidP="005159A6">
      <w:pPr>
        <w:jc w:val="center"/>
        <w:textAlignment w:val="baseline"/>
        <w:rPr>
          <w:lang w:eastAsia="es-MX"/>
        </w:rPr>
      </w:pPr>
      <w:r w:rsidRPr="003A5D28">
        <w:rPr>
          <w:lang w:eastAsia="es-MX"/>
        </w:rPr>
        <w:t>Director Ejecutivo de Asuntos Jurídicos</w:t>
      </w:r>
    </w:p>
    <w:p w:rsidR="005159A6" w:rsidRDefault="005159A6" w:rsidP="00951C14">
      <w:pPr>
        <w:ind w:left="1134"/>
        <w:jc w:val="center"/>
        <w:rPr>
          <w:rFonts w:eastAsia="Times New Roman" w:cs="Times New Roman"/>
          <w:lang w:eastAsia="es-MX"/>
        </w:rPr>
      </w:pPr>
    </w:p>
    <w:p w:rsidR="00951C14" w:rsidRDefault="00951C14" w:rsidP="00951C14">
      <w:pPr>
        <w:pStyle w:val="Default"/>
        <w:jc w:val="both"/>
        <w:rPr>
          <w:rFonts w:ascii="Gothic720 BT" w:hAnsi="Gothic720 BT" w:cs="Arial"/>
          <w:b/>
          <w:bCs/>
          <w:sz w:val="22"/>
          <w:szCs w:val="22"/>
        </w:rPr>
      </w:pPr>
    </w:p>
    <w:p w:rsidR="00951C14" w:rsidRDefault="00951C14" w:rsidP="00951C14">
      <w:pPr>
        <w:pStyle w:val="Default"/>
        <w:ind w:left="993"/>
        <w:jc w:val="both"/>
        <w:rPr>
          <w:rFonts w:ascii="Gothic720 BT" w:hAnsi="Gothic720 BT" w:cs="Arial"/>
          <w:b/>
          <w:bCs/>
          <w:sz w:val="22"/>
          <w:szCs w:val="22"/>
        </w:rPr>
      </w:pPr>
    </w:p>
    <w:p w:rsidR="00951C14" w:rsidRDefault="00951C14" w:rsidP="00951C14">
      <w:pPr>
        <w:pStyle w:val="Default"/>
        <w:ind w:left="993"/>
        <w:jc w:val="both"/>
        <w:rPr>
          <w:rFonts w:ascii="Gothic720 BT" w:hAnsi="Gothic720 BT" w:cs="Arial"/>
          <w:b/>
          <w:bCs/>
          <w:sz w:val="22"/>
          <w:szCs w:val="22"/>
        </w:rPr>
      </w:pPr>
    </w:p>
    <w:p w:rsidR="00951C14" w:rsidRPr="006B5CFF" w:rsidRDefault="00951C14" w:rsidP="00951C14">
      <w:pPr>
        <w:pStyle w:val="Prrafodelista"/>
        <w:tabs>
          <w:tab w:val="left" w:pos="993"/>
        </w:tabs>
        <w:ind w:left="1494"/>
        <w:jc w:val="both"/>
      </w:pPr>
    </w:p>
    <w:p w:rsidR="00A3665A" w:rsidRDefault="00044FC0"/>
    <w:sectPr w:rsidR="00A3665A" w:rsidSect="00A36996">
      <w:footerReference w:type="default" r:id="rId11"/>
      <w:pgSz w:w="12240" w:h="15840"/>
      <w:pgMar w:top="269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FC0" w:rsidRDefault="00044FC0" w:rsidP="00951C14">
      <w:pPr>
        <w:spacing w:after="0" w:line="240" w:lineRule="auto"/>
      </w:pPr>
      <w:r>
        <w:separator/>
      </w:r>
    </w:p>
  </w:endnote>
  <w:endnote w:type="continuationSeparator" w:id="0">
    <w:p w:rsidR="00044FC0" w:rsidRDefault="00044FC0" w:rsidP="0095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0003188"/>
      <w:docPartObj>
        <w:docPartGallery w:val="Page Numbers (Bottom of Page)"/>
        <w:docPartUnique/>
      </w:docPartObj>
    </w:sdtPr>
    <w:sdtEndPr>
      <w:rPr>
        <w:sz w:val="20"/>
        <w:szCs w:val="20"/>
      </w:rPr>
    </w:sdtEndPr>
    <w:sdtContent>
      <w:p w:rsidR="00366F76" w:rsidRPr="00366F76" w:rsidRDefault="00F64821">
        <w:pPr>
          <w:pStyle w:val="Piedepgina"/>
          <w:jc w:val="center"/>
          <w:rPr>
            <w:sz w:val="20"/>
            <w:szCs w:val="20"/>
          </w:rPr>
        </w:pPr>
        <w:r w:rsidRPr="00366F76">
          <w:rPr>
            <w:sz w:val="20"/>
            <w:szCs w:val="20"/>
          </w:rPr>
          <w:fldChar w:fldCharType="begin"/>
        </w:r>
        <w:r w:rsidRPr="00366F76">
          <w:rPr>
            <w:sz w:val="20"/>
            <w:szCs w:val="20"/>
          </w:rPr>
          <w:instrText>PAGE   \* MERGEFORMAT</w:instrText>
        </w:r>
        <w:r w:rsidRPr="00366F76">
          <w:rPr>
            <w:sz w:val="20"/>
            <w:szCs w:val="20"/>
          </w:rPr>
          <w:fldChar w:fldCharType="separate"/>
        </w:r>
        <w:r w:rsidR="005159A6" w:rsidRPr="005159A6">
          <w:rPr>
            <w:noProof/>
            <w:sz w:val="20"/>
            <w:szCs w:val="20"/>
            <w:lang w:val="es-ES"/>
          </w:rPr>
          <w:t>4</w:t>
        </w:r>
        <w:r w:rsidRPr="00366F76">
          <w:rPr>
            <w:sz w:val="20"/>
            <w:szCs w:val="20"/>
          </w:rPr>
          <w:fldChar w:fldCharType="end"/>
        </w:r>
      </w:p>
    </w:sdtContent>
  </w:sdt>
  <w:p w:rsidR="00366F76" w:rsidRDefault="00044F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FC0" w:rsidRDefault="00044FC0" w:rsidP="00951C14">
      <w:pPr>
        <w:spacing w:after="0" w:line="240" w:lineRule="auto"/>
      </w:pPr>
      <w:r>
        <w:separator/>
      </w:r>
    </w:p>
  </w:footnote>
  <w:footnote w:type="continuationSeparator" w:id="0">
    <w:p w:rsidR="00044FC0" w:rsidRDefault="00044FC0" w:rsidP="00951C14">
      <w:pPr>
        <w:spacing w:after="0" w:line="240" w:lineRule="auto"/>
      </w:pPr>
      <w:r>
        <w:continuationSeparator/>
      </w:r>
    </w:p>
  </w:footnote>
  <w:footnote w:id="1">
    <w:p w:rsidR="00951C14" w:rsidRPr="004B403E" w:rsidRDefault="00951C14" w:rsidP="00951C14">
      <w:pPr>
        <w:pStyle w:val="Textonotapie"/>
        <w:ind w:left="1134"/>
        <w:jc w:val="both"/>
        <w:rPr>
          <w:sz w:val="16"/>
          <w:szCs w:val="16"/>
        </w:rPr>
      </w:pPr>
      <w:r w:rsidRPr="004B403E">
        <w:rPr>
          <w:rStyle w:val="Refdenotaalpie"/>
          <w:sz w:val="16"/>
          <w:szCs w:val="16"/>
        </w:rPr>
        <w:footnoteRef/>
      </w:r>
      <w:r w:rsidRPr="004B403E">
        <w:rPr>
          <w:sz w:val="16"/>
          <w:szCs w:val="16"/>
        </w:rPr>
        <w:t xml:space="preserve"> Las fechas que se señalan a continuaci</w:t>
      </w:r>
      <w:r>
        <w:rPr>
          <w:sz w:val="16"/>
          <w:szCs w:val="16"/>
        </w:rPr>
        <w:t>ón corresponden a dos mil veintiuno</w:t>
      </w:r>
      <w:r w:rsidRPr="004B403E">
        <w:rPr>
          <w:sz w:val="16"/>
          <w:szCs w:val="16"/>
        </w:rPr>
        <w:t xml:space="preserve">, salvo mención expresa. </w:t>
      </w:r>
    </w:p>
  </w:footnote>
  <w:footnote w:id="2">
    <w:p w:rsidR="00951C14" w:rsidRPr="00554A1B" w:rsidRDefault="00951C14" w:rsidP="00951C14">
      <w:pPr>
        <w:pStyle w:val="Textonotapie"/>
        <w:ind w:firstLine="1134"/>
        <w:jc w:val="both"/>
        <w:rPr>
          <w:sz w:val="16"/>
          <w:szCs w:val="16"/>
        </w:rPr>
      </w:pPr>
      <w:r w:rsidRPr="00554A1B">
        <w:rPr>
          <w:rStyle w:val="Refdenotaalpie"/>
          <w:sz w:val="16"/>
          <w:szCs w:val="16"/>
        </w:rPr>
        <w:footnoteRef/>
      </w:r>
      <w:r w:rsidRPr="00554A1B">
        <w:rPr>
          <w:sz w:val="16"/>
          <w:szCs w:val="16"/>
        </w:rPr>
        <w:t xml:space="preserve"> En adelante Instituto. </w:t>
      </w:r>
    </w:p>
  </w:footnote>
  <w:footnote w:id="3">
    <w:p w:rsidR="00951C14" w:rsidRPr="00657C5D" w:rsidRDefault="00951C14" w:rsidP="00951C14">
      <w:pPr>
        <w:pStyle w:val="Textonotapie"/>
        <w:ind w:left="1134"/>
        <w:jc w:val="both"/>
        <w:rPr>
          <w:sz w:val="16"/>
          <w:szCs w:val="16"/>
        </w:rPr>
      </w:pPr>
      <w:r w:rsidRPr="00657C5D">
        <w:rPr>
          <w:rStyle w:val="Refdenotaalpie"/>
          <w:sz w:val="16"/>
          <w:szCs w:val="16"/>
        </w:rPr>
        <w:footnoteRef/>
      </w:r>
      <w:r w:rsidRPr="00657C5D">
        <w:rPr>
          <w:sz w:val="16"/>
          <w:szCs w:val="16"/>
        </w:rPr>
        <w:t xml:space="preserve"> En adelante se denominará Ley Electoral.</w:t>
      </w:r>
    </w:p>
  </w:footnote>
  <w:footnote w:id="4">
    <w:p w:rsidR="00951C14" w:rsidRPr="00657C5D" w:rsidRDefault="00951C14" w:rsidP="00951C14">
      <w:pPr>
        <w:pBdr>
          <w:top w:val="nil"/>
          <w:left w:val="nil"/>
          <w:bottom w:val="nil"/>
          <w:right w:val="nil"/>
          <w:between w:val="nil"/>
        </w:pBdr>
        <w:spacing w:after="0" w:line="240" w:lineRule="auto"/>
        <w:ind w:left="1134"/>
        <w:jc w:val="both"/>
        <w:rPr>
          <w:rFonts w:eastAsia="Calibri" w:cs="Calibri"/>
          <w:sz w:val="16"/>
          <w:szCs w:val="16"/>
        </w:rPr>
      </w:pPr>
      <w:r w:rsidRPr="00657C5D">
        <w:rPr>
          <w:sz w:val="16"/>
          <w:szCs w:val="16"/>
          <w:vertAlign w:val="superscript"/>
        </w:rPr>
        <w:footnoteRef/>
      </w:r>
      <w:r w:rsidRPr="00657C5D">
        <w:rPr>
          <w:rFonts w:eastAsia="Calibri" w:cs="Calibri"/>
          <w:sz w:val="16"/>
          <w:szCs w:val="16"/>
        </w:rPr>
        <w:t xml:space="preserve"> En lo sucesivo Dirección Ejecutiva.</w:t>
      </w:r>
    </w:p>
  </w:footnote>
  <w:footnote w:id="5">
    <w:p w:rsidR="00546333" w:rsidRPr="00546333" w:rsidRDefault="00546333">
      <w:pPr>
        <w:pStyle w:val="Textonotapie"/>
        <w:rPr>
          <w:sz w:val="16"/>
          <w:szCs w:val="16"/>
        </w:rPr>
      </w:pPr>
      <w:r w:rsidRPr="00546333">
        <w:rPr>
          <w:rStyle w:val="Refdenotaalpie"/>
          <w:sz w:val="16"/>
          <w:szCs w:val="16"/>
        </w:rPr>
        <w:footnoteRef/>
      </w:r>
      <w:r w:rsidRPr="00546333">
        <w:rPr>
          <w:sz w:val="16"/>
          <w:szCs w:val="16"/>
        </w:rPr>
        <w:t xml:space="preserve"> Y quien actúa como parte denunciante en el presente procedimiento. </w:t>
      </w:r>
    </w:p>
  </w:footnote>
  <w:footnote w:id="6">
    <w:p w:rsidR="00951C14" w:rsidRPr="00673854" w:rsidRDefault="00951C14" w:rsidP="00951C14">
      <w:pPr>
        <w:pStyle w:val="Textonotapie"/>
        <w:ind w:firstLine="1134"/>
        <w:rPr>
          <w:sz w:val="16"/>
          <w:szCs w:val="16"/>
        </w:rPr>
      </w:pPr>
      <w:r w:rsidRPr="00673854">
        <w:rPr>
          <w:rStyle w:val="Refdenotaalpie"/>
          <w:sz w:val="16"/>
          <w:szCs w:val="16"/>
        </w:rPr>
        <w:footnoteRef/>
      </w:r>
      <w:r w:rsidRPr="00673854">
        <w:rPr>
          <w:sz w:val="16"/>
          <w:szCs w:val="16"/>
        </w:rPr>
        <w:t xml:space="preserve"> En adelante Ley de Medios.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D1C62"/>
    <w:multiLevelType w:val="hybridMultilevel"/>
    <w:tmpl w:val="7CD0C3BA"/>
    <w:lvl w:ilvl="0" w:tplc="6C22CBCA">
      <w:start w:val="1"/>
      <w:numFmt w:val="lowerLetter"/>
      <w:lvlText w:val="%1)"/>
      <w:lvlJc w:val="left"/>
      <w:pPr>
        <w:ind w:left="1854" w:hanging="36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 w15:restartNumberingAfterBreak="0">
    <w:nsid w:val="5688555E"/>
    <w:multiLevelType w:val="hybridMultilevel"/>
    <w:tmpl w:val="ACA0FEBA"/>
    <w:lvl w:ilvl="0" w:tplc="015A252E">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15:restartNumberingAfterBreak="0">
    <w:nsid w:val="7A206438"/>
    <w:multiLevelType w:val="hybridMultilevel"/>
    <w:tmpl w:val="7CD0C3BA"/>
    <w:lvl w:ilvl="0" w:tplc="6C22CBCA">
      <w:start w:val="1"/>
      <w:numFmt w:val="lowerLetter"/>
      <w:lvlText w:val="%1)"/>
      <w:lvlJc w:val="left"/>
      <w:pPr>
        <w:ind w:left="1854" w:hanging="36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C14"/>
    <w:rsid w:val="00003455"/>
    <w:rsid w:val="00044FC0"/>
    <w:rsid w:val="00081AF5"/>
    <w:rsid w:val="000D1A17"/>
    <w:rsid w:val="00100A7F"/>
    <w:rsid w:val="00126322"/>
    <w:rsid w:val="00155098"/>
    <w:rsid w:val="00167CEA"/>
    <w:rsid w:val="00181B61"/>
    <w:rsid w:val="001D7320"/>
    <w:rsid w:val="00212CA1"/>
    <w:rsid w:val="00243480"/>
    <w:rsid w:val="00265151"/>
    <w:rsid w:val="002D0C99"/>
    <w:rsid w:val="00341692"/>
    <w:rsid w:val="00346C61"/>
    <w:rsid w:val="00430FF4"/>
    <w:rsid w:val="005159A6"/>
    <w:rsid w:val="00546333"/>
    <w:rsid w:val="00551F6B"/>
    <w:rsid w:val="00643D3E"/>
    <w:rsid w:val="006D5C67"/>
    <w:rsid w:val="00725C9E"/>
    <w:rsid w:val="007B6235"/>
    <w:rsid w:val="00864EE7"/>
    <w:rsid w:val="008B7CEE"/>
    <w:rsid w:val="00951C14"/>
    <w:rsid w:val="009C6615"/>
    <w:rsid w:val="00A04CC4"/>
    <w:rsid w:val="00A517FD"/>
    <w:rsid w:val="00A82F73"/>
    <w:rsid w:val="00A87821"/>
    <w:rsid w:val="00AA5F91"/>
    <w:rsid w:val="00AC121D"/>
    <w:rsid w:val="00AC5953"/>
    <w:rsid w:val="00AC79B8"/>
    <w:rsid w:val="00AF7F1C"/>
    <w:rsid w:val="00B24C4B"/>
    <w:rsid w:val="00B56ED1"/>
    <w:rsid w:val="00BD2E11"/>
    <w:rsid w:val="00BE480D"/>
    <w:rsid w:val="00C11BC8"/>
    <w:rsid w:val="00C624EE"/>
    <w:rsid w:val="00C82655"/>
    <w:rsid w:val="00CA34AF"/>
    <w:rsid w:val="00CD6903"/>
    <w:rsid w:val="00D228CF"/>
    <w:rsid w:val="00D76E40"/>
    <w:rsid w:val="00D80AD9"/>
    <w:rsid w:val="00DA2B45"/>
    <w:rsid w:val="00E61CE6"/>
    <w:rsid w:val="00E7364A"/>
    <w:rsid w:val="00E96548"/>
    <w:rsid w:val="00EA38A1"/>
    <w:rsid w:val="00EF3A75"/>
    <w:rsid w:val="00F64821"/>
    <w:rsid w:val="00F94B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7BC06"/>
  <w15:docId w15:val="{86F20106-3EC3-4B1B-B8C1-31ACF01A7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14"/>
    <w:pPr>
      <w:spacing w:after="160" w:line="259" w:lineRule="auto"/>
    </w:pPr>
    <w:rPr>
      <w:rFonts w:ascii="Gothic720 BT" w:hAnsi="Gothic720 B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951C14"/>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951C14"/>
    <w:rPr>
      <w:rFonts w:ascii="Gothic720 BT" w:hAnsi="Gothic720 BT"/>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951C1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1C14"/>
    <w:pPr>
      <w:jc w:val="both"/>
    </w:pPr>
    <w:rPr>
      <w:rFonts w:asciiTheme="minorHAnsi" w:hAnsiTheme="minorHAnsi"/>
      <w:vertAlign w:val="superscript"/>
    </w:rPr>
  </w:style>
  <w:style w:type="paragraph" w:styleId="Prrafodelista">
    <w:name w:val="List Paragraph"/>
    <w:basedOn w:val="Normal"/>
    <w:uiPriority w:val="34"/>
    <w:qFormat/>
    <w:rsid w:val="00951C14"/>
    <w:pPr>
      <w:ind w:left="720"/>
      <w:contextualSpacing/>
    </w:pPr>
  </w:style>
  <w:style w:type="paragraph" w:customStyle="1" w:styleId="Default">
    <w:name w:val="Default"/>
    <w:rsid w:val="00951C14"/>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paragraph" w:styleId="Piedepgina">
    <w:name w:val="footer"/>
    <w:basedOn w:val="Normal"/>
    <w:link w:val="PiedepginaCar"/>
    <w:uiPriority w:val="99"/>
    <w:unhideWhenUsed/>
    <w:rsid w:val="00951C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1C14"/>
    <w:rPr>
      <w:rFonts w:ascii="Gothic720 BT" w:hAnsi="Gothic720 BT"/>
    </w:rPr>
  </w:style>
  <w:style w:type="character" w:styleId="Hipervnculo">
    <w:name w:val="Hyperlink"/>
    <w:basedOn w:val="Fuentedeprrafopredeter"/>
    <w:uiPriority w:val="99"/>
    <w:unhideWhenUsed/>
    <w:rsid w:val="00181B61"/>
    <w:rPr>
      <w:color w:val="0000FF" w:themeColor="hyperlink"/>
      <w:u w:val="single"/>
    </w:rPr>
  </w:style>
  <w:style w:type="table" w:styleId="Tablaconcuadrcula">
    <w:name w:val="Table Grid"/>
    <w:basedOn w:val="Tablanormal"/>
    <w:uiPriority w:val="39"/>
    <w:rsid w:val="0051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guel.baltazar@ine.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iguel.baltazar@ine.mx" TargetMode="External"/><Relationship Id="rId4" Type="http://schemas.openxmlformats.org/officeDocument/2006/relationships/settings" Target="settings.xml"/><Relationship Id="rId9" Type="http://schemas.openxmlformats.org/officeDocument/2006/relationships/hyperlink" Target="mailto:maria.cervantes@ieeq.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46857-62B9-4F6D-A829-31F5A9AA7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6</Pages>
  <Words>1122</Words>
  <Characters>6177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Mateo.Salazar</dc:creator>
  <cp:lastModifiedBy>Stephanya.Cadillo</cp:lastModifiedBy>
  <cp:revision>46</cp:revision>
  <cp:lastPrinted>2021-02-02T14:24:00Z</cp:lastPrinted>
  <dcterms:created xsi:type="dcterms:W3CDTF">2021-02-01T15:15:00Z</dcterms:created>
  <dcterms:modified xsi:type="dcterms:W3CDTF">2021-02-02T21:12:00Z</dcterms:modified>
</cp:coreProperties>
</file>