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4CC3B" w14:textId="77777777" w:rsidR="00C76454" w:rsidRPr="006B5CFF" w:rsidRDefault="00C76454" w:rsidP="00C76454">
      <w:bookmarkStart w:id="0" w:name="_GoBack"/>
      <w:bookmarkEnd w:id="0"/>
    </w:p>
    <w:tbl>
      <w:tblPr>
        <w:tblW w:w="5025" w:type="dxa"/>
        <w:jc w:val="right"/>
        <w:tblLayout w:type="fixed"/>
        <w:tblLook w:val="04A0" w:firstRow="1" w:lastRow="0" w:firstColumn="1" w:lastColumn="0" w:noHBand="0" w:noVBand="1"/>
      </w:tblPr>
      <w:tblGrid>
        <w:gridCol w:w="5025"/>
      </w:tblGrid>
      <w:tr w:rsidR="00C76454" w:rsidRPr="00936504" w14:paraId="3272539E" w14:textId="77777777" w:rsidTr="004F2B29">
        <w:trPr>
          <w:trHeight w:val="2666"/>
          <w:jc w:val="right"/>
        </w:trPr>
        <w:tc>
          <w:tcPr>
            <w:tcW w:w="5025" w:type="dxa"/>
            <w:shd w:val="clear" w:color="auto" w:fill="auto"/>
          </w:tcPr>
          <w:p w14:paraId="773BC208" w14:textId="77777777" w:rsidR="00C76454" w:rsidRPr="00936504" w:rsidRDefault="00C76454" w:rsidP="004F2B29">
            <w:pPr>
              <w:spacing w:after="0"/>
              <w:ind w:left="634"/>
              <w:jc w:val="both"/>
              <w:rPr>
                <w:rFonts w:cs="Arial"/>
                <w:b/>
              </w:rPr>
            </w:pPr>
            <w:r w:rsidRPr="00936504">
              <w:rPr>
                <w:rFonts w:cs="Arial"/>
                <w:b/>
              </w:rPr>
              <w:t>PROCEDIMIENTO ESPECIAL SANCIONADOR</w:t>
            </w:r>
          </w:p>
          <w:p w14:paraId="4A8F9B80" w14:textId="77777777" w:rsidR="00C76454" w:rsidRPr="00936504" w:rsidRDefault="00C76454" w:rsidP="00DB2A8D">
            <w:pPr>
              <w:spacing w:after="0"/>
              <w:jc w:val="both"/>
              <w:rPr>
                <w:rFonts w:cs="Arial"/>
              </w:rPr>
            </w:pPr>
          </w:p>
          <w:p w14:paraId="024D5B3D" w14:textId="77777777" w:rsidR="00C76454" w:rsidRPr="00936504" w:rsidRDefault="00C76454" w:rsidP="004F2B29">
            <w:pPr>
              <w:spacing w:after="0"/>
              <w:ind w:firstLine="634"/>
              <w:jc w:val="both"/>
              <w:rPr>
                <w:rFonts w:cs="Arial"/>
              </w:rPr>
            </w:pPr>
            <w:r w:rsidRPr="00936504">
              <w:rPr>
                <w:rFonts w:cs="Arial"/>
                <w:b/>
              </w:rPr>
              <w:t>EXPEDIENTE:</w:t>
            </w:r>
            <w:r w:rsidR="00F343A3" w:rsidRPr="00936504">
              <w:rPr>
                <w:rFonts w:cs="Arial"/>
              </w:rPr>
              <w:t xml:space="preserve"> IEEQ/PES/008</w:t>
            </w:r>
            <w:r w:rsidRPr="00936504">
              <w:rPr>
                <w:rFonts w:cs="Arial"/>
              </w:rPr>
              <w:t>/2021-P.</w:t>
            </w:r>
          </w:p>
          <w:p w14:paraId="6CB1EF8D" w14:textId="77777777" w:rsidR="00C76454" w:rsidRPr="00936504" w:rsidRDefault="00C76454" w:rsidP="00DB2A8D">
            <w:pPr>
              <w:spacing w:after="0"/>
              <w:jc w:val="both"/>
              <w:rPr>
                <w:rFonts w:cs="Arial"/>
              </w:rPr>
            </w:pPr>
          </w:p>
          <w:p w14:paraId="013FDD81" w14:textId="77777777" w:rsidR="00C76454" w:rsidRPr="00936504" w:rsidRDefault="00C76454" w:rsidP="004F2B29">
            <w:pPr>
              <w:spacing w:after="0"/>
              <w:ind w:left="634"/>
              <w:jc w:val="both"/>
              <w:rPr>
                <w:rFonts w:cs="Arial"/>
              </w:rPr>
            </w:pPr>
            <w:r w:rsidRPr="00936504">
              <w:rPr>
                <w:rFonts w:cs="Arial"/>
                <w:b/>
              </w:rPr>
              <w:t>DENUNCIANTE:</w:t>
            </w:r>
            <w:r w:rsidRPr="00936504">
              <w:rPr>
                <w:rFonts w:cs="Arial"/>
              </w:rPr>
              <w:t xml:space="preserve"> </w:t>
            </w:r>
            <w:r w:rsidR="00F343A3" w:rsidRPr="00936504">
              <w:rPr>
                <w:rFonts w:cs="Arial"/>
              </w:rPr>
              <w:t>ROBERTO AUGUSTO RUIZ MARTÍNEZ</w:t>
            </w:r>
          </w:p>
          <w:p w14:paraId="0A2149DA" w14:textId="77777777" w:rsidR="00C76454" w:rsidRPr="00936504" w:rsidRDefault="00C76454" w:rsidP="00DB2A8D">
            <w:pPr>
              <w:spacing w:after="0"/>
              <w:jc w:val="both"/>
              <w:rPr>
                <w:rFonts w:cs="Arial"/>
              </w:rPr>
            </w:pPr>
          </w:p>
          <w:p w14:paraId="3A1AD536" w14:textId="77777777" w:rsidR="00C76454" w:rsidRPr="00936504" w:rsidRDefault="00C76454" w:rsidP="004F2B29">
            <w:pPr>
              <w:spacing w:after="0"/>
              <w:ind w:firstLine="634"/>
              <w:jc w:val="both"/>
              <w:rPr>
                <w:rFonts w:cs="Arial"/>
              </w:rPr>
            </w:pPr>
            <w:r w:rsidRPr="00936504">
              <w:rPr>
                <w:rFonts w:cs="Arial"/>
                <w:b/>
              </w:rPr>
              <w:t>ASUNTO:</w:t>
            </w:r>
            <w:r w:rsidRPr="00936504">
              <w:rPr>
                <w:rFonts w:cs="Arial"/>
              </w:rPr>
              <w:t xml:space="preserve"> RECEPCIÓN. </w:t>
            </w:r>
          </w:p>
        </w:tc>
      </w:tr>
    </w:tbl>
    <w:p w14:paraId="66FEB235" w14:textId="77777777" w:rsidR="00C76454" w:rsidRPr="00936504" w:rsidRDefault="00C76454" w:rsidP="00936504">
      <w:pPr>
        <w:tabs>
          <w:tab w:val="left" w:pos="993"/>
          <w:tab w:val="left" w:pos="3195"/>
        </w:tabs>
        <w:spacing w:after="0" w:line="276" w:lineRule="auto"/>
        <w:jc w:val="both"/>
        <w:rPr>
          <w:lang w:eastAsia="es-ES"/>
        </w:rPr>
      </w:pPr>
    </w:p>
    <w:p w14:paraId="540784FA" w14:textId="5B5A356C" w:rsidR="00C76454" w:rsidRPr="00936504" w:rsidRDefault="00C76454" w:rsidP="00C76454">
      <w:pPr>
        <w:tabs>
          <w:tab w:val="left" w:pos="142"/>
          <w:tab w:val="left" w:pos="993"/>
        </w:tabs>
        <w:spacing w:after="0" w:line="276" w:lineRule="auto"/>
        <w:ind w:left="1134"/>
        <w:jc w:val="both"/>
        <w:rPr>
          <w:lang w:eastAsia="es-ES"/>
        </w:rPr>
      </w:pPr>
      <w:r w:rsidRPr="00936504">
        <w:rPr>
          <w:lang w:eastAsia="es-ES"/>
        </w:rPr>
        <w:t xml:space="preserve">Santiago de Querétaro, Querétaro, </w:t>
      </w:r>
      <w:r w:rsidR="004967AA" w:rsidRPr="00936504">
        <w:rPr>
          <w:lang w:eastAsia="es-ES"/>
        </w:rPr>
        <w:t>veintiocho</w:t>
      </w:r>
      <w:r w:rsidRPr="00936504">
        <w:rPr>
          <w:lang w:eastAsia="es-ES"/>
        </w:rPr>
        <w:t xml:space="preserve"> de febrero de dos mil veintiuno.</w:t>
      </w:r>
      <w:r w:rsidRPr="00936504">
        <w:rPr>
          <w:rStyle w:val="Refdenotaalpie"/>
          <w:lang w:eastAsia="es-ES"/>
        </w:rPr>
        <w:footnoteReference w:id="1"/>
      </w:r>
    </w:p>
    <w:p w14:paraId="3F854FF9" w14:textId="77777777" w:rsidR="00C76454" w:rsidRPr="00936504" w:rsidRDefault="00C76454" w:rsidP="00C76454">
      <w:pPr>
        <w:tabs>
          <w:tab w:val="left" w:pos="142"/>
          <w:tab w:val="left" w:pos="993"/>
        </w:tabs>
        <w:spacing w:after="0" w:line="276" w:lineRule="auto"/>
        <w:ind w:left="1134"/>
        <w:jc w:val="both"/>
        <w:rPr>
          <w:lang w:eastAsia="es-ES"/>
        </w:rPr>
      </w:pPr>
    </w:p>
    <w:p w14:paraId="7859E589" w14:textId="77777777" w:rsidR="00C76454" w:rsidRPr="00936504" w:rsidRDefault="00C76454" w:rsidP="00C76454">
      <w:pPr>
        <w:tabs>
          <w:tab w:val="left" w:pos="993"/>
        </w:tabs>
        <w:spacing w:after="0" w:line="276" w:lineRule="auto"/>
        <w:ind w:left="1134"/>
        <w:jc w:val="both"/>
        <w:rPr>
          <w:rFonts w:eastAsia="Calibri" w:cs="Calibri"/>
          <w:color w:val="000000"/>
        </w:rPr>
      </w:pPr>
      <w:r w:rsidRPr="00936504">
        <w:rPr>
          <w:b/>
          <w:lang w:eastAsia="es-ES"/>
        </w:rPr>
        <w:t>VISTO</w:t>
      </w:r>
      <w:r w:rsidRPr="00936504">
        <w:rPr>
          <w:lang w:eastAsia="es-ES"/>
        </w:rPr>
        <w:t xml:space="preserve"> </w:t>
      </w:r>
      <w:r w:rsidRPr="00936504">
        <w:rPr>
          <w:rFonts w:eastAsia="Calibri" w:cs="Calibri"/>
          <w:color w:val="000000"/>
        </w:rPr>
        <w:t>el contenido de</w:t>
      </w:r>
      <w:r w:rsidR="00813431" w:rsidRPr="00936504">
        <w:rPr>
          <w:rFonts w:eastAsia="Calibri" w:cs="Calibri"/>
          <w:color w:val="000000"/>
        </w:rPr>
        <w:t xml:space="preserve"> la consulta de información o d</w:t>
      </w:r>
      <w:r w:rsidR="00F343A3" w:rsidRPr="00936504">
        <w:rPr>
          <w:rFonts w:eastAsia="Calibri" w:cs="Calibri"/>
          <w:color w:val="000000"/>
        </w:rPr>
        <w:t>ocumentos del OFICIO/QRO/2021/80</w:t>
      </w:r>
      <w:r w:rsidR="00813431" w:rsidRPr="00936504">
        <w:rPr>
          <w:rFonts w:eastAsia="Calibri" w:cs="Calibri"/>
          <w:color w:val="000000"/>
        </w:rPr>
        <w:t xml:space="preserve"> realizada a través del Sistema de Vinculación con los Organismos Públicos Locales Electorales</w:t>
      </w:r>
      <w:r w:rsidRPr="00936504">
        <w:rPr>
          <w:rFonts w:eastAsia="Calibri" w:cs="Calibri"/>
          <w:color w:val="000000"/>
        </w:rPr>
        <w:t xml:space="preserve">; con fundamento en </w:t>
      </w:r>
      <w:r w:rsidRPr="00936504">
        <w:rPr>
          <w:rFonts w:eastAsia="Calibri" w:cs="Calibri"/>
        </w:rPr>
        <w:t xml:space="preserve">los artículos 77, fracciones V y XIV de la Ley Electoral </w:t>
      </w:r>
      <w:r w:rsidRPr="00936504">
        <w:rPr>
          <w:rFonts w:eastAsia="Calibri" w:cs="Calibri"/>
          <w:color w:val="000000"/>
        </w:rPr>
        <w:t>del Estado de Querétaro,</w:t>
      </w:r>
      <w:r w:rsidRPr="00936504">
        <w:rPr>
          <w:rStyle w:val="Refdenotaalpie"/>
          <w:rFonts w:eastAsia="Calibri" w:cs="Calibri"/>
          <w:color w:val="000000"/>
        </w:rPr>
        <w:footnoteReference w:id="2"/>
      </w:r>
      <w:r w:rsidRPr="00936504">
        <w:rPr>
          <w:rFonts w:eastAsia="Calibri" w:cs="Calibri"/>
          <w:color w:val="000000"/>
        </w:rPr>
        <w:t xml:space="preserve"> así como 44, fracción II, inciso d) del Reglamento Interior del Instituto; la Dirección Ejecutiva de Asuntos Jurídicos</w:t>
      </w:r>
      <w:r w:rsidRPr="00936504">
        <w:rPr>
          <w:rFonts w:eastAsia="Calibri" w:cs="Calibri"/>
          <w:color w:val="000000"/>
          <w:vertAlign w:val="superscript"/>
        </w:rPr>
        <w:footnoteReference w:id="3"/>
      </w:r>
      <w:r w:rsidRPr="00936504">
        <w:rPr>
          <w:rFonts w:eastAsia="Calibri" w:cs="Calibri"/>
          <w:color w:val="000000"/>
        </w:rPr>
        <w:t xml:space="preserve"> del Instituto </w:t>
      </w:r>
      <w:r w:rsidRPr="00936504">
        <w:rPr>
          <w:rFonts w:eastAsia="Calibri" w:cs="Calibri"/>
          <w:b/>
          <w:color w:val="000000"/>
        </w:rPr>
        <w:t>ACUERDA:</w:t>
      </w:r>
    </w:p>
    <w:p w14:paraId="2BC7B00F" w14:textId="77777777" w:rsidR="00C76454" w:rsidRPr="00936504" w:rsidRDefault="00C76454" w:rsidP="00C76454">
      <w:pPr>
        <w:tabs>
          <w:tab w:val="left" w:pos="142"/>
          <w:tab w:val="left" w:pos="993"/>
        </w:tabs>
        <w:spacing w:after="0" w:line="276" w:lineRule="auto"/>
        <w:ind w:left="1134"/>
        <w:jc w:val="both"/>
        <w:rPr>
          <w:lang w:eastAsia="es-ES"/>
        </w:rPr>
      </w:pPr>
    </w:p>
    <w:p w14:paraId="26B9E985" w14:textId="77777777" w:rsidR="00813431" w:rsidRPr="00936504" w:rsidRDefault="00C76454" w:rsidP="00813431">
      <w:pPr>
        <w:tabs>
          <w:tab w:val="left" w:pos="142"/>
          <w:tab w:val="left" w:pos="993"/>
        </w:tabs>
        <w:spacing w:after="0" w:line="276" w:lineRule="auto"/>
        <w:ind w:left="1134"/>
        <w:jc w:val="both"/>
        <w:rPr>
          <w:rFonts w:eastAsia="Calibri" w:cs="Calibri"/>
          <w:color w:val="000000"/>
        </w:rPr>
      </w:pPr>
      <w:r w:rsidRPr="00936504">
        <w:rPr>
          <w:b/>
          <w:lang w:eastAsia="es-ES"/>
        </w:rPr>
        <w:t xml:space="preserve">ÚNICO. Recepción. </w:t>
      </w:r>
      <w:r w:rsidR="00813431" w:rsidRPr="00936504">
        <w:rPr>
          <w:lang w:eastAsia="es-ES"/>
        </w:rPr>
        <w:t xml:space="preserve">Se tiene por recibida la impresión de la información consultada a través del </w:t>
      </w:r>
      <w:r w:rsidR="00813431" w:rsidRPr="00936504">
        <w:rPr>
          <w:rFonts w:eastAsia="Calibri" w:cs="Calibri"/>
          <w:color w:val="000000"/>
        </w:rPr>
        <w:t>Sistema de Vinculación con los Organismos Públicos Locales Electorales, OFICIO/QRO/2021/</w:t>
      </w:r>
      <w:r w:rsidR="00F343A3" w:rsidRPr="00936504">
        <w:rPr>
          <w:rFonts w:eastAsia="Calibri" w:cs="Calibri"/>
          <w:color w:val="000000"/>
        </w:rPr>
        <w:t>80</w:t>
      </w:r>
      <w:r w:rsidR="00813431" w:rsidRPr="00936504">
        <w:rPr>
          <w:lang w:eastAsia="es-ES"/>
        </w:rPr>
        <w:t xml:space="preserve">, </w:t>
      </w:r>
      <w:r w:rsidR="003138AC" w:rsidRPr="00936504">
        <w:rPr>
          <w:lang w:eastAsia="es-ES"/>
        </w:rPr>
        <w:t xml:space="preserve">la cual </w:t>
      </w:r>
      <w:r w:rsidR="00813431" w:rsidRPr="00936504">
        <w:rPr>
          <w:lang w:eastAsia="es-ES"/>
        </w:rPr>
        <w:t xml:space="preserve">se </w:t>
      </w:r>
      <w:r w:rsidR="00813431" w:rsidRPr="00936504">
        <w:rPr>
          <w:rFonts w:eastAsia="Calibri" w:cs="Calibri"/>
          <w:color w:val="000000"/>
        </w:rPr>
        <w:t>relaciona con el oficio emitido por</w:t>
      </w:r>
      <w:r w:rsidR="00F343A3" w:rsidRPr="00936504">
        <w:rPr>
          <w:rFonts w:eastAsia="Calibri" w:cs="Calibri"/>
          <w:color w:val="000000"/>
        </w:rPr>
        <w:t xml:space="preserve"> la Dirección Ejecutiva DEAJ/211</w:t>
      </w:r>
      <w:r w:rsidR="00813431" w:rsidRPr="00936504">
        <w:rPr>
          <w:rFonts w:eastAsia="Calibri" w:cs="Calibri"/>
          <w:color w:val="000000"/>
        </w:rPr>
        <w:t xml:space="preserve">/2021; que obra en una foja con texto por ambos lados. </w:t>
      </w:r>
    </w:p>
    <w:p w14:paraId="45406464" w14:textId="77777777" w:rsidR="00C76454" w:rsidRPr="00936504" w:rsidRDefault="00C76454" w:rsidP="00C76454">
      <w:pPr>
        <w:tabs>
          <w:tab w:val="left" w:pos="142"/>
          <w:tab w:val="left" w:pos="993"/>
        </w:tabs>
        <w:spacing w:after="0" w:line="276" w:lineRule="auto"/>
        <w:ind w:left="1134"/>
        <w:jc w:val="both"/>
        <w:rPr>
          <w:lang w:eastAsia="es-ES"/>
        </w:rPr>
      </w:pPr>
    </w:p>
    <w:p w14:paraId="52581855" w14:textId="3BD00006" w:rsidR="00C76454" w:rsidRPr="00936504" w:rsidRDefault="00C76454" w:rsidP="00F343A3">
      <w:pPr>
        <w:tabs>
          <w:tab w:val="left" w:pos="142"/>
          <w:tab w:val="left" w:pos="993"/>
        </w:tabs>
        <w:spacing w:after="0" w:line="276" w:lineRule="auto"/>
        <w:ind w:left="1134"/>
        <w:jc w:val="both"/>
        <w:rPr>
          <w:lang w:eastAsia="es-ES"/>
        </w:rPr>
      </w:pPr>
      <w:r w:rsidRPr="00936504">
        <w:rPr>
          <w:lang w:eastAsia="es-ES"/>
        </w:rPr>
        <w:t>Documentación que se ordena agregar al expedient</w:t>
      </w:r>
      <w:r w:rsidR="004967AA" w:rsidRPr="00936504">
        <w:rPr>
          <w:lang w:eastAsia="es-ES"/>
        </w:rPr>
        <w:t>e en que se actúa para que obre como corresponda, y surta sus efectos legales.</w:t>
      </w:r>
    </w:p>
    <w:p w14:paraId="18AA6413" w14:textId="77777777" w:rsidR="00F343A3" w:rsidRPr="00936504" w:rsidRDefault="00F343A3" w:rsidP="00F343A3">
      <w:pPr>
        <w:tabs>
          <w:tab w:val="left" w:pos="142"/>
          <w:tab w:val="left" w:pos="993"/>
        </w:tabs>
        <w:spacing w:after="0" w:line="276" w:lineRule="auto"/>
        <w:ind w:left="1134"/>
        <w:jc w:val="both"/>
        <w:rPr>
          <w:lang w:eastAsia="es-ES"/>
        </w:rPr>
      </w:pPr>
    </w:p>
    <w:p w14:paraId="5BCDF5A8" w14:textId="77777777" w:rsidR="00C76454" w:rsidRPr="00936504" w:rsidRDefault="00C76454" w:rsidP="00C76454">
      <w:pPr>
        <w:spacing w:after="0" w:line="240" w:lineRule="auto"/>
        <w:ind w:left="1134"/>
        <w:jc w:val="both"/>
        <w:textAlignment w:val="baseline"/>
        <w:rPr>
          <w:rFonts w:eastAsia="Times New Roman" w:cs="Times New Roman"/>
          <w:b/>
          <w:bCs/>
          <w:lang w:eastAsia="es-MX"/>
        </w:rPr>
      </w:pPr>
      <w:r w:rsidRPr="00936504">
        <w:rPr>
          <w:rFonts w:eastAsia="Times New Roman" w:cs="Times New Roman"/>
          <w:b/>
          <w:bCs/>
          <w:lang w:eastAsia="es-MX"/>
        </w:rPr>
        <w:lastRenderedPageBreak/>
        <w:t xml:space="preserve">Notifíquese por estrados, con fundamento en los artículos 3 de la Ley Electoral; así como </w:t>
      </w:r>
      <w:r w:rsidRPr="00936504">
        <w:rPr>
          <w:rFonts w:cs="Arial"/>
          <w:b/>
        </w:rPr>
        <w:t xml:space="preserve">50, fracción II, 52 y 56, fracción II </w:t>
      </w:r>
      <w:r w:rsidRPr="00936504">
        <w:rPr>
          <w:rFonts w:eastAsia="Times New Roman" w:cs="Times New Roman"/>
          <w:b/>
          <w:bCs/>
          <w:lang w:eastAsia="es-MX"/>
        </w:rPr>
        <w:t>de la Ley de Medios de Impugnación en Materia Electoral del Estado de Querétaro.</w:t>
      </w:r>
    </w:p>
    <w:p w14:paraId="0756162F" w14:textId="77777777" w:rsidR="00C76454" w:rsidRPr="00936504" w:rsidRDefault="00C76454" w:rsidP="00F343A3">
      <w:pPr>
        <w:spacing w:after="0" w:line="240" w:lineRule="auto"/>
        <w:jc w:val="both"/>
        <w:textAlignment w:val="baseline"/>
        <w:rPr>
          <w:rFonts w:eastAsia="Times New Roman" w:cs="Times New Roman"/>
          <w:bCs/>
          <w:lang w:eastAsia="es-MX"/>
        </w:rPr>
      </w:pPr>
    </w:p>
    <w:p w14:paraId="0C9DCEFC" w14:textId="77777777" w:rsidR="00C76454" w:rsidRPr="00936504" w:rsidRDefault="00C76454" w:rsidP="00C76454">
      <w:pPr>
        <w:spacing w:after="0" w:line="240" w:lineRule="auto"/>
        <w:ind w:left="1134"/>
        <w:jc w:val="both"/>
        <w:textAlignment w:val="baseline"/>
        <w:rPr>
          <w:rFonts w:eastAsia="Times New Roman" w:cs="Times New Roman"/>
          <w:lang w:val="es-ES" w:eastAsia="es-MX"/>
        </w:rPr>
      </w:pPr>
      <w:r w:rsidRPr="00936504">
        <w:rPr>
          <w:rFonts w:eastAsia="Times New Roman" w:cs="Times New Roman"/>
          <w:lang w:val="es-ES" w:eastAsia="es-MX"/>
        </w:rPr>
        <w:t xml:space="preserve">Así lo proveyó y firmó el Director Ejecutivo de Asuntos Jurídicos. </w:t>
      </w:r>
      <w:r w:rsidRPr="00936504">
        <w:rPr>
          <w:rFonts w:eastAsia="Times New Roman" w:cs="Times New Roman"/>
          <w:b/>
          <w:bCs/>
          <w:lang w:val="es-ES" w:eastAsia="es-MX"/>
        </w:rPr>
        <w:t>CONSTE</w:t>
      </w:r>
      <w:r w:rsidRPr="00936504">
        <w:rPr>
          <w:rFonts w:eastAsia="Times New Roman" w:cs="Times New Roman"/>
          <w:lang w:val="es-ES" w:eastAsia="es-MX"/>
        </w:rPr>
        <w:t>.  </w:t>
      </w:r>
    </w:p>
    <w:p w14:paraId="1D1A5F15" w14:textId="77777777" w:rsidR="00C76454" w:rsidRPr="00936504" w:rsidRDefault="00C76454" w:rsidP="00C76454">
      <w:pPr>
        <w:spacing w:after="0" w:line="240" w:lineRule="auto"/>
        <w:ind w:left="1134"/>
        <w:jc w:val="center"/>
        <w:textAlignment w:val="baseline"/>
        <w:rPr>
          <w:rFonts w:eastAsia="Times New Roman" w:cs="Times New Roman"/>
          <w:b/>
          <w:bCs/>
          <w:lang w:eastAsia="es-MX"/>
        </w:rPr>
      </w:pPr>
    </w:p>
    <w:p w14:paraId="17BE71B0" w14:textId="77777777" w:rsidR="00C76454" w:rsidRPr="00936504" w:rsidRDefault="00C76454" w:rsidP="00C76454">
      <w:pPr>
        <w:spacing w:after="0" w:line="240" w:lineRule="auto"/>
        <w:jc w:val="center"/>
        <w:textAlignment w:val="baseline"/>
        <w:rPr>
          <w:rFonts w:eastAsia="Times New Roman" w:cs="Times New Roman"/>
          <w:b/>
          <w:bCs/>
          <w:lang w:eastAsia="es-MX"/>
        </w:rPr>
      </w:pPr>
    </w:p>
    <w:p w14:paraId="001C243D" w14:textId="77777777" w:rsidR="00C76454" w:rsidRPr="00936504" w:rsidRDefault="00C76454" w:rsidP="004F2B29">
      <w:pPr>
        <w:spacing w:after="0" w:line="240" w:lineRule="auto"/>
        <w:textAlignment w:val="baseline"/>
        <w:rPr>
          <w:rFonts w:eastAsia="Times New Roman" w:cs="Times New Roman"/>
          <w:b/>
          <w:bCs/>
          <w:lang w:eastAsia="es-MX"/>
        </w:rPr>
      </w:pPr>
    </w:p>
    <w:p w14:paraId="52A6ED95" w14:textId="77777777" w:rsidR="00C76454" w:rsidRPr="00936504" w:rsidRDefault="00C76454" w:rsidP="00C76454">
      <w:pPr>
        <w:spacing w:after="0" w:line="240" w:lineRule="auto"/>
        <w:jc w:val="center"/>
        <w:textAlignment w:val="baseline"/>
        <w:rPr>
          <w:rFonts w:eastAsia="Times New Roman" w:cs="Times New Roman"/>
          <w:b/>
          <w:bCs/>
          <w:lang w:eastAsia="es-MX"/>
        </w:rPr>
      </w:pPr>
    </w:p>
    <w:p w14:paraId="68F55A86" w14:textId="77777777" w:rsidR="00C76454" w:rsidRPr="00936504" w:rsidRDefault="00C76454" w:rsidP="00C76454">
      <w:pPr>
        <w:spacing w:after="0" w:line="240" w:lineRule="auto"/>
        <w:jc w:val="center"/>
        <w:textAlignment w:val="baseline"/>
        <w:rPr>
          <w:rFonts w:eastAsia="Times New Roman" w:cs="Times New Roman"/>
          <w:lang w:val="es-ES" w:eastAsia="es-MX"/>
        </w:rPr>
      </w:pPr>
      <w:r w:rsidRPr="00936504">
        <w:rPr>
          <w:rFonts w:eastAsia="Times New Roman" w:cs="Times New Roman"/>
          <w:b/>
          <w:bCs/>
          <w:lang w:eastAsia="es-MX"/>
        </w:rPr>
        <w:t xml:space="preserve">                Dr. Juan Rivera Hernández</w:t>
      </w:r>
    </w:p>
    <w:p w14:paraId="279EB666" w14:textId="77777777" w:rsidR="00C76454" w:rsidRPr="00936504" w:rsidRDefault="00C76454" w:rsidP="00C76454">
      <w:pPr>
        <w:ind w:left="1134"/>
        <w:jc w:val="center"/>
        <w:rPr>
          <w:rFonts w:eastAsia="Times New Roman" w:cs="Times New Roman"/>
          <w:lang w:eastAsia="es-MX"/>
        </w:rPr>
      </w:pPr>
      <w:r w:rsidRPr="00936504">
        <w:rPr>
          <w:rFonts w:eastAsia="Times New Roman" w:cs="Times New Roman"/>
          <w:lang w:eastAsia="es-MX"/>
        </w:rPr>
        <w:t>Director Ejecutivo de Asuntos Jurídicos</w:t>
      </w:r>
    </w:p>
    <w:p w14:paraId="0EC83A3A" w14:textId="77777777" w:rsidR="00C76454" w:rsidRPr="00936504" w:rsidRDefault="00C76454" w:rsidP="00C76454">
      <w:pPr>
        <w:pStyle w:val="Default"/>
        <w:jc w:val="both"/>
        <w:rPr>
          <w:rFonts w:ascii="Gothic720 BT" w:hAnsi="Gothic720 BT" w:cs="Arial"/>
          <w:b/>
          <w:bCs/>
          <w:sz w:val="22"/>
          <w:szCs w:val="22"/>
        </w:rPr>
      </w:pPr>
    </w:p>
    <w:p w14:paraId="326E8E60" w14:textId="77777777" w:rsidR="00C76454" w:rsidRPr="00936504" w:rsidRDefault="00C76454" w:rsidP="00C76454">
      <w:pPr>
        <w:pStyle w:val="Default"/>
        <w:ind w:left="993"/>
        <w:jc w:val="both"/>
        <w:rPr>
          <w:rFonts w:ascii="Gothic720 BT" w:hAnsi="Gothic720 BT" w:cs="Arial"/>
          <w:b/>
          <w:bCs/>
          <w:sz w:val="22"/>
          <w:szCs w:val="22"/>
        </w:rPr>
      </w:pPr>
    </w:p>
    <w:p w14:paraId="5658C168" w14:textId="77777777" w:rsidR="00C76454" w:rsidRPr="00936504" w:rsidRDefault="00C76454" w:rsidP="00C76454"/>
    <w:p w14:paraId="26008607" w14:textId="77777777" w:rsidR="00813431" w:rsidRPr="00936504" w:rsidRDefault="00813431" w:rsidP="00C76454"/>
    <w:p w14:paraId="7D228CD0" w14:textId="77777777" w:rsidR="00813431" w:rsidRPr="00936504" w:rsidRDefault="00813431" w:rsidP="00C76454"/>
    <w:p w14:paraId="3180F256" w14:textId="77777777" w:rsidR="00813431" w:rsidRPr="00F343A3" w:rsidRDefault="00813431" w:rsidP="00C76454">
      <w:pPr>
        <w:rPr>
          <w:sz w:val="21"/>
          <w:szCs w:val="21"/>
        </w:rPr>
      </w:pPr>
    </w:p>
    <w:p w14:paraId="3ADDA0F0" w14:textId="77777777" w:rsidR="00813431" w:rsidRPr="00F343A3" w:rsidRDefault="00813431" w:rsidP="00C76454">
      <w:pPr>
        <w:rPr>
          <w:sz w:val="21"/>
          <w:szCs w:val="21"/>
        </w:rPr>
      </w:pPr>
    </w:p>
    <w:p w14:paraId="6373ECE7" w14:textId="77777777" w:rsidR="00813431" w:rsidRPr="00F343A3" w:rsidRDefault="00813431" w:rsidP="00C76454">
      <w:pPr>
        <w:rPr>
          <w:sz w:val="21"/>
          <w:szCs w:val="21"/>
        </w:rPr>
      </w:pPr>
    </w:p>
    <w:p w14:paraId="71545253" w14:textId="77777777" w:rsidR="00C76454" w:rsidRDefault="00C76454" w:rsidP="00C76454">
      <w:pPr>
        <w:rPr>
          <w:sz w:val="21"/>
          <w:szCs w:val="21"/>
        </w:rPr>
      </w:pPr>
    </w:p>
    <w:p w14:paraId="4AE73662" w14:textId="77777777" w:rsidR="00F343A3" w:rsidRDefault="00F343A3" w:rsidP="00C76454">
      <w:pPr>
        <w:rPr>
          <w:sz w:val="21"/>
          <w:szCs w:val="21"/>
        </w:rPr>
      </w:pPr>
    </w:p>
    <w:p w14:paraId="231E2DBD" w14:textId="77777777" w:rsidR="00F343A3" w:rsidRDefault="00F343A3" w:rsidP="00C76454">
      <w:pPr>
        <w:rPr>
          <w:sz w:val="21"/>
          <w:szCs w:val="21"/>
        </w:rPr>
      </w:pPr>
    </w:p>
    <w:p w14:paraId="57CD60DC" w14:textId="77777777" w:rsidR="00F343A3" w:rsidRDefault="00F343A3" w:rsidP="00C76454">
      <w:pPr>
        <w:rPr>
          <w:sz w:val="21"/>
          <w:szCs w:val="21"/>
        </w:rPr>
      </w:pPr>
    </w:p>
    <w:p w14:paraId="3E7118BC" w14:textId="77777777" w:rsidR="0066526A" w:rsidRDefault="0066526A" w:rsidP="00C76454">
      <w:pPr>
        <w:rPr>
          <w:sz w:val="21"/>
          <w:szCs w:val="21"/>
        </w:rPr>
      </w:pPr>
    </w:p>
    <w:p w14:paraId="13CEB61F" w14:textId="77777777" w:rsidR="0066526A" w:rsidRDefault="0066526A" w:rsidP="00C76454">
      <w:pPr>
        <w:rPr>
          <w:sz w:val="21"/>
          <w:szCs w:val="21"/>
        </w:rPr>
      </w:pPr>
    </w:p>
    <w:p w14:paraId="7C2D8439" w14:textId="77777777" w:rsidR="0066526A" w:rsidRDefault="0066526A" w:rsidP="00C76454">
      <w:pPr>
        <w:rPr>
          <w:sz w:val="21"/>
          <w:szCs w:val="21"/>
        </w:rPr>
      </w:pPr>
    </w:p>
    <w:p w14:paraId="79366B0D" w14:textId="77777777" w:rsidR="0066526A" w:rsidRDefault="0066526A" w:rsidP="00C76454">
      <w:pPr>
        <w:rPr>
          <w:sz w:val="21"/>
          <w:szCs w:val="21"/>
        </w:rPr>
      </w:pPr>
    </w:p>
    <w:p w14:paraId="37B5C4BD" w14:textId="77777777" w:rsidR="0066526A" w:rsidRPr="00F343A3" w:rsidRDefault="0066526A" w:rsidP="00C76454">
      <w:pPr>
        <w:rPr>
          <w:sz w:val="21"/>
          <w:szCs w:val="21"/>
        </w:rPr>
      </w:pPr>
    </w:p>
    <w:p w14:paraId="7D09B069" w14:textId="77777777" w:rsidR="00C76454" w:rsidRPr="00F343A3" w:rsidRDefault="00C76454" w:rsidP="00C76454">
      <w:pPr>
        <w:rPr>
          <w:sz w:val="21"/>
          <w:szCs w:val="2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8"/>
        <w:gridCol w:w="4792"/>
      </w:tblGrid>
      <w:tr w:rsidR="00C76454" w:rsidRPr="00F343A3" w14:paraId="759D9E27" w14:textId="77777777" w:rsidTr="00DB2A8D">
        <w:trPr>
          <w:trHeight w:val="2296"/>
        </w:trPr>
        <w:tc>
          <w:tcPr>
            <w:tcW w:w="3652" w:type="dxa"/>
          </w:tcPr>
          <w:p w14:paraId="77C199D6" w14:textId="77777777" w:rsidR="00C76454" w:rsidRPr="00F343A3" w:rsidRDefault="00C76454" w:rsidP="00DB2A8D">
            <w:pPr>
              <w:jc w:val="right"/>
              <w:rPr>
                <w:b/>
                <w:sz w:val="21"/>
                <w:szCs w:val="21"/>
              </w:rPr>
            </w:pPr>
          </w:p>
        </w:tc>
        <w:tc>
          <w:tcPr>
            <w:tcW w:w="5277" w:type="dxa"/>
          </w:tcPr>
          <w:p w14:paraId="5937A3F2" w14:textId="77777777" w:rsidR="00C76454" w:rsidRPr="00F343A3" w:rsidRDefault="00C76454" w:rsidP="00DB2A8D">
            <w:pPr>
              <w:jc w:val="both"/>
              <w:rPr>
                <w:rFonts w:cs="Arial"/>
                <w:b/>
                <w:sz w:val="21"/>
                <w:szCs w:val="21"/>
              </w:rPr>
            </w:pPr>
            <w:r w:rsidRPr="00F343A3">
              <w:rPr>
                <w:rFonts w:cs="Arial"/>
                <w:b/>
                <w:sz w:val="21"/>
                <w:szCs w:val="21"/>
              </w:rPr>
              <w:t>PROCEDIMIENTO ESPECIAL SANCIONADOR</w:t>
            </w:r>
          </w:p>
          <w:p w14:paraId="469968D5" w14:textId="77777777" w:rsidR="00C76454" w:rsidRPr="00F343A3" w:rsidRDefault="00C76454" w:rsidP="00DB2A8D">
            <w:pPr>
              <w:jc w:val="both"/>
              <w:rPr>
                <w:rFonts w:cs="Arial"/>
                <w:sz w:val="21"/>
                <w:szCs w:val="21"/>
              </w:rPr>
            </w:pPr>
            <w:r w:rsidRPr="00F343A3">
              <w:rPr>
                <w:rFonts w:cs="Arial"/>
                <w:b/>
                <w:sz w:val="21"/>
                <w:szCs w:val="21"/>
              </w:rPr>
              <w:t>EXPEDIENTE:</w:t>
            </w:r>
            <w:r w:rsidR="00F343A3" w:rsidRPr="00F343A3">
              <w:rPr>
                <w:rFonts w:cs="Arial"/>
                <w:sz w:val="21"/>
                <w:szCs w:val="21"/>
              </w:rPr>
              <w:t xml:space="preserve"> IEEQ/PES/008</w:t>
            </w:r>
            <w:r w:rsidRPr="00F343A3">
              <w:rPr>
                <w:rFonts w:cs="Arial"/>
                <w:sz w:val="21"/>
                <w:szCs w:val="21"/>
              </w:rPr>
              <w:t>/2021-P.</w:t>
            </w:r>
          </w:p>
          <w:p w14:paraId="06579F21" w14:textId="7A37D6FF" w:rsidR="00F343A3" w:rsidRPr="00F343A3" w:rsidRDefault="00F343A3" w:rsidP="00F343A3">
            <w:pPr>
              <w:spacing w:after="0"/>
              <w:jc w:val="both"/>
              <w:rPr>
                <w:rFonts w:cs="Arial"/>
                <w:sz w:val="21"/>
                <w:szCs w:val="21"/>
              </w:rPr>
            </w:pPr>
            <w:r w:rsidRPr="00F343A3">
              <w:rPr>
                <w:rFonts w:cs="Arial"/>
                <w:b/>
                <w:sz w:val="21"/>
                <w:szCs w:val="21"/>
              </w:rPr>
              <w:t>DENUNCIANTE:</w:t>
            </w:r>
            <w:r w:rsidRPr="00F343A3">
              <w:rPr>
                <w:rFonts w:cs="Arial"/>
                <w:sz w:val="21"/>
                <w:szCs w:val="21"/>
              </w:rPr>
              <w:t xml:space="preserve"> ROBERTO AUGUSTO RUIZ MARTÍNEZ</w:t>
            </w:r>
            <w:r w:rsidR="0066526A">
              <w:rPr>
                <w:rFonts w:cs="Arial"/>
                <w:sz w:val="21"/>
                <w:szCs w:val="21"/>
              </w:rPr>
              <w:t>.</w:t>
            </w:r>
          </w:p>
          <w:p w14:paraId="6A80701B" w14:textId="77777777" w:rsidR="00F343A3" w:rsidRPr="00F343A3" w:rsidRDefault="00F343A3" w:rsidP="00F343A3">
            <w:pPr>
              <w:spacing w:after="0"/>
              <w:jc w:val="both"/>
              <w:rPr>
                <w:rFonts w:cs="Arial"/>
                <w:sz w:val="21"/>
                <w:szCs w:val="21"/>
              </w:rPr>
            </w:pPr>
          </w:p>
          <w:p w14:paraId="5C59A1B6" w14:textId="77777777" w:rsidR="00C76454" w:rsidRPr="00F343A3" w:rsidRDefault="00C76454" w:rsidP="00DB2A8D">
            <w:pPr>
              <w:jc w:val="both"/>
              <w:rPr>
                <w:b/>
                <w:sz w:val="21"/>
                <w:szCs w:val="21"/>
              </w:rPr>
            </w:pPr>
            <w:r w:rsidRPr="00F343A3">
              <w:rPr>
                <w:rFonts w:cs="Arial"/>
                <w:b/>
                <w:sz w:val="21"/>
                <w:szCs w:val="21"/>
              </w:rPr>
              <w:t>ASUNTO:</w:t>
            </w:r>
            <w:r w:rsidRPr="00F343A3">
              <w:rPr>
                <w:rFonts w:cs="Arial"/>
                <w:sz w:val="21"/>
                <w:szCs w:val="21"/>
              </w:rPr>
              <w:t xml:space="preserve"> RECEPCIÓN. </w:t>
            </w:r>
          </w:p>
        </w:tc>
      </w:tr>
    </w:tbl>
    <w:p w14:paraId="3AC9329B" w14:textId="77777777" w:rsidR="00C76454" w:rsidRPr="00F343A3" w:rsidRDefault="00C76454" w:rsidP="00C76454">
      <w:pPr>
        <w:tabs>
          <w:tab w:val="left" w:pos="4946"/>
          <w:tab w:val="left" w:pos="7513"/>
          <w:tab w:val="left" w:pos="8931"/>
        </w:tabs>
        <w:rPr>
          <w:rFonts w:cs="Arial"/>
          <w:b/>
          <w:bCs/>
          <w:sz w:val="21"/>
          <w:szCs w:val="21"/>
        </w:rPr>
      </w:pPr>
    </w:p>
    <w:p w14:paraId="53A748A3" w14:textId="77777777" w:rsidR="00C76454" w:rsidRPr="00F343A3" w:rsidRDefault="00C76454" w:rsidP="00C76454">
      <w:pPr>
        <w:ind w:left="709"/>
        <w:jc w:val="center"/>
        <w:rPr>
          <w:b/>
          <w:sz w:val="21"/>
          <w:szCs w:val="21"/>
        </w:rPr>
      </w:pPr>
    </w:p>
    <w:p w14:paraId="539A775F" w14:textId="35D4C407" w:rsidR="00C76454" w:rsidRPr="00F343A3" w:rsidRDefault="00C76454" w:rsidP="00C76454">
      <w:pPr>
        <w:ind w:right="-142"/>
        <w:jc w:val="both"/>
        <w:rPr>
          <w:rFonts w:cs="Arial"/>
          <w:b/>
          <w:bCs/>
          <w:sz w:val="21"/>
          <w:szCs w:val="21"/>
        </w:rPr>
      </w:pPr>
      <w:r w:rsidRPr="00F343A3">
        <w:rPr>
          <w:rFonts w:cs="Arial"/>
          <w:bCs/>
          <w:sz w:val="21"/>
          <w:szCs w:val="21"/>
        </w:rPr>
        <w:t xml:space="preserve">En la ciudad de Santiago de Querétaro, Querétaro, siendo las once horas con cero minutos del </w:t>
      </w:r>
      <w:r w:rsidR="0066526A">
        <w:rPr>
          <w:rFonts w:cs="Arial"/>
          <w:bCs/>
          <w:sz w:val="21"/>
          <w:szCs w:val="21"/>
        </w:rPr>
        <w:t>veintiocho</w:t>
      </w:r>
      <w:r w:rsidRPr="00F343A3">
        <w:rPr>
          <w:rFonts w:cs="Arial"/>
          <w:bCs/>
          <w:sz w:val="21"/>
          <w:szCs w:val="21"/>
        </w:rPr>
        <w:t xml:space="preserve"> de febrero de dos mil veintiuno, en cumplimiento a lo ordenado en el proveído </w:t>
      </w:r>
      <w:r w:rsidR="004F2B29">
        <w:rPr>
          <w:rFonts w:cs="Arial"/>
          <w:bCs/>
          <w:sz w:val="21"/>
          <w:szCs w:val="21"/>
        </w:rPr>
        <w:t xml:space="preserve">dictado en </w:t>
      </w:r>
      <w:r w:rsidRPr="00F343A3">
        <w:rPr>
          <w:rFonts w:cs="Arial"/>
          <w:bCs/>
          <w:sz w:val="21"/>
          <w:szCs w:val="21"/>
        </w:rPr>
        <w:t xml:space="preserve">misma </w:t>
      </w:r>
      <w:r w:rsidR="004F2B29">
        <w:rPr>
          <w:rFonts w:cs="Arial"/>
          <w:bCs/>
          <w:sz w:val="21"/>
          <w:szCs w:val="21"/>
        </w:rPr>
        <w:t>fecha</w:t>
      </w:r>
      <w:r w:rsidRPr="00F343A3">
        <w:rPr>
          <w:rFonts w:cs="Arial"/>
          <w:bCs/>
          <w:sz w:val="21"/>
          <w:szCs w:val="21"/>
        </w:rPr>
        <w:t xml:space="preserve">, emitido por la Dirección Ejecutiva de Asuntos Jurídicos en el expediente citado al rubro, con fundamento en los artículos 50 fracción II, 52 y 56, fracción II de la Ley de Medios de Impugnación en Materia Electoral del Estado de Querétaro, se </w:t>
      </w:r>
      <w:r w:rsidRPr="00F343A3">
        <w:rPr>
          <w:rFonts w:cs="Arial"/>
          <w:b/>
          <w:bCs/>
          <w:sz w:val="21"/>
          <w:szCs w:val="21"/>
        </w:rPr>
        <w:t>NOTIFICA</w:t>
      </w:r>
      <w:r w:rsidRPr="00F343A3">
        <w:rPr>
          <w:rFonts w:cs="Arial"/>
          <w:bCs/>
          <w:sz w:val="21"/>
          <w:szCs w:val="21"/>
        </w:rPr>
        <w:t xml:space="preserve"> el contenido del proveído de mérito que consta de </w:t>
      </w:r>
      <w:r w:rsidR="009C4C5E" w:rsidRPr="00F343A3">
        <w:rPr>
          <w:rFonts w:cs="Arial"/>
          <w:bCs/>
          <w:sz w:val="21"/>
          <w:szCs w:val="21"/>
        </w:rPr>
        <w:t>dos</w:t>
      </w:r>
      <w:r w:rsidRPr="00F343A3">
        <w:rPr>
          <w:rFonts w:cs="Arial"/>
          <w:bCs/>
          <w:sz w:val="21"/>
          <w:szCs w:val="21"/>
        </w:rPr>
        <w:t xml:space="preserve"> fojas con texto por un solo lado, anexando copia del mismo mediante cédula que se fija en los </w:t>
      </w:r>
      <w:r w:rsidRPr="00F343A3">
        <w:rPr>
          <w:rFonts w:cs="Arial"/>
          <w:b/>
          <w:bCs/>
          <w:sz w:val="21"/>
          <w:szCs w:val="21"/>
        </w:rPr>
        <w:t>ESTRADOS</w:t>
      </w:r>
      <w:r w:rsidRPr="00F343A3">
        <w:rPr>
          <w:rFonts w:cs="Arial"/>
          <w:bCs/>
          <w:sz w:val="21"/>
          <w:szCs w:val="21"/>
        </w:rPr>
        <w:t xml:space="preserve"> de este Consejo General del Instituto Electoral del Estado de Querétaro, que consta de una foja útil con texto por un solo lado. </w:t>
      </w:r>
      <w:r w:rsidRPr="00F343A3">
        <w:rPr>
          <w:rFonts w:cs="Arial"/>
          <w:b/>
          <w:bCs/>
          <w:sz w:val="21"/>
          <w:szCs w:val="21"/>
        </w:rPr>
        <w:t>CONSTE.</w:t>
      </w:r>
    </w:p>
    <w:p w14:paraId="67E24F67" w14:textId="77777777" w:rsidR="00C76454" w:rsidRPr="00F343A3" w:rsidRDefault="00C76454" w:rsidP="00C76454">
      <w:pPr>
        <w:ind w:left="993"/>
        <w:jc w:val="both"/>
        <w:rPr>
          <w:rFonts w:cs="Arial"/>
          <w:b/>
          <w:bCs/>
          <w:sz w:val="21"/>
          <w:szCs w:val="21"/>
        </w:rPr>
      </w:pPr>
    </w:p>
    <w:p w14:paraId="700CFEBA" w14:textId="77777777" w:rsidR="00C76454" w:rsidRDefault="00C76454" w:rsidP="00C76454">
      <w:pPr>
        <w:ind w:left="993"/>
        <w:jc w:val="both"/>
        <w:rPr>
          <w:rFonts w:cs="Arial"/>
          <w:b/>
          <w:bCs/>
          <w:sz w:val="21"/>
          <w:szCs w:val="21"/>
        </w:rPr>
      </w:pPr>
    </w:p>
    <w:p w14:paraId="582F9B99" w14:textId="77777777" w:rsidR="00F30D71" w:rsidRDefault="00F30D71" w:rsidP="00C76454">
      <w:pPr>
        <w:ind w:left="993"/>
        <w:jc w:val="both"/>
        <w:rPr>
          <w:rFonts w:cs="Arial"/>
          <w:b/>
          <w:bCs/>
          <w:sz w:val="21"/>
          <w:szCs w:val="21"/>
        </w:rPr>
      </w:pPr>
    </w:p>
    <w:p w14:paraId="35711DFD" w14:textId="77777777" w:rsidR="00F30D71" w:rsidRDefault="00F30D71" w:rsidP="00C76454">
      <w:pPr>
        <w:ind w:left="993"/>
        <w:jc w:val="both"/>
        <w:rPr>
          <w:rFonts w:cs="Arial"/>
          <w:b/>
          <w:bCs/>
          <w:sz w:val="21"/>
          <w:szCs w:val="21"/>
        </w:rPr>
      </w:pPr>
    </w:p>
    <w:p w14:paraId="2188AAA1" w14:textId="77777777" w:rsidR="00F30D71" w:rsidRPr="00F343A3" w:rsidRDefault="00F30D71" w:rsidP="00C76454">
      <w:pPr>
        <w:ind w:left="993"/>
        <w:jc w:val="both"/>
        <w:rPr>
          <w:rFonts w:cs="Arial"/>
          <w:b/>
          <w:bCs/>
          <w:sz w:val="21"/>
          <w:szCs w:val="21"/>
        </w:rPr>
      </w:pPr>
    </w:p>
    <w:p w14:paraId="3D951D62" w14:textId="77777777" w:rsidR="00C76454" w:rsidRPr="00F343A3" w:rsidRDefault="00C76454" w:rsidP="00C76454">
      <w:pPr>
        <w:textAlignment w:val="baseline"/>
        <w:rPr>
          <w:b/>
          <w:bCs/>
          <w:sz w:val="21"/>
          <w:szCs w:val="21"/>
          <w:lang w:eastAsia="es-MX"/>
        </w:rPr>
      </w:pPr>
    </w:p>
    <w:p w14:paraId="1C94FD2A" w14:textId="77777777" w:rsidR="00C76454" w:rsidRPr="00F343A3" w:rsidRDefault="00C76454" w:rsidP="00C76454">
      <w:pPr>
        <w:jc w:val="center"/>
        <w:textAlignment w:val="baseline"/>
        <w:rPr>
          <w:sz w:val="21"/>
          <w:szCs w:val="21"/>
          <w:lang w:eastAsia="es-MX"/>
        </w:rPr>
      </w:pPr>
      <w:r w:rsidRPr="00F343A3">
        <w:rPr>
          <w:b/>
          <w:bCs/>
          <w:sz w:val="21"/>
          <w:szCs w:val="21"/>
          <w:lang w:eastAsia="es-MX"/>
        </w:rPr>
        <w:t>Dr. Juan Rivera Hernández</w:t>
      </w:r>
      <w:r w:rsidRPr="00F343A3">
        <w:rPr>
          <w:sz w:val="21"/>
          <w:szCs w:val="21"/>
          <w:lang w:eastAsia="es-MX"/>
        </w:rPr>
        <w:t> </w:t>
      </w:r>
    </w:p>
    <w:p w14:paraId="1AC0EF74" w14:textId="77777777" w:rsidR="00C76454" w:rsidRPr="00F343A3" w:rsidRDefault="00C76454" w:rsidP="00C76454">
      <w:pPr>
        <w:jc w:val="center"/>
        <w:textAlignment w:val="baseline"/>
        <w:rPr>
          <w:sz w:val="21"/>
          <w:szCs w:val="21"/>
          <w:lang w:eastAsia="es-MX"/>
        </w:rPr>
      </w:pPr>
      <w:r w:rsidRPr="00F343A3">
        <w:rPr>
          <w:sz w:val="21"/>
          <w:szCs w:val="21"/>
          <w:lang w:eastAsia="es-MX"/>
        </w:rPr>
        <w:t>Director Ejecutivo de Asuntos Jurídicos</w:t>
      </w:r>
    </w:p>
    <w:p w14:paraId="76AEFBA5" w14:textId="77777777" w:rsidR="00C76454" w:rsidRPr="00F343A3" w:rsidRDefault="00C76454" w:rsidP="00C76454">
      <w:pPr>
        <w:rPr>
          <w:sz w:val="21"/>
          <w:szCs w:val="21"/>
        </w:rPr>
      </w:pPr>
    </w:p>
    <w:p w14:paraId="31F8E639" w14:textId="77777777" w:rsidR="00C76454" w:rsidRPr="00F343A3" w:rsidRDefault="00C76454" w:rsidP="00C76454">
      <w:pPr>
        <w:rPr>
          <w:sz w:val="21"/>
          <w:szCs w:val="21"/>
        </w:rPr>
      </w:pPr>
    </w:p>
    <w:p w14:paraId="34A4E728" w14:textId="77777777" w:rsidR="00C76454" w:rsidRPr="00F343A3" w:rsidRDefault="00C76454" w:rsidP="00C76454">
      <w:pPr>
        <w:rPr>
          <w:sz w:val="21"/>
          <w:szCs w:val="21"/>
        </w:rPr>
      </w:pPr>
    </w:p>
    <w:p w14:paraId="3544CA31" w14:textId="77777777" w:rsidR="00A3665A" w:rsidRPr="00F343A3" w:rsidRDefault="000C7E49">
      <w:pPr>
        <w:rPr>
          <w:sz w:val="21"/>
          <w:szCs w:val="21"/>
        </w:rPr>
      </w:pPr>
    </w:p>
    <w:sectPr w:rsidR="00A3665A" w:rsidRPr="00F343A3" w:rsidSect="00936504">
      <w:footerReference w:type="default" r:id="rId9"/>
      <w:pgSz w:w="12240" w:h="15840"/>
      <w:pgMar w:top="2268" w:right="2268"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63EFA" w14:textId="77777777" w:rsidR="000C7E49" w:rsidRDefault="000C7E49" w:rsidP="00C76454">
      <w:pPr>
        <w:spacing w:after="0" w:line="240" w:lineRule="auto"/>
      </w:pPr>
      <w:r>
        <w:separator/>
      </w:r>
    </w:p>
  </w:endnote>
  <w:endnote w:type="continuationSeparator" w:id="0">
    <w:p w14:paraId="324A35D6" w14:textId="77777777" w:rsidR="000C7E49" w:rsidRDefault="000C7E49" w:rsidP="00C76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C18EA" w14:textId="77777777" w:rsidR="00680D96" w:rsidRPr="00366F76" w:rsidRDefault="000C7E49">
    <w:pPr>
      <w:pStyle w:val="Piedepgina"/>
      <w:jc w:val="center"/>
      <w:rPr>
        <w:sz w:val="20"/>
        <w:szCs w:val="20"/>
      </w:rPr>
    </w:pPr>
  </w:p>
  <w:p w14:paraId="6EA49CDA" w14:textId="77777777" w:rsidR="00680D96" w:rsidRDefault="000C7E4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E4479" w14:textId="77777777" w:rsidR="000C7E49" w:rsidRDefault="000C7E49" w:rsidP="00C76454">
      <w:pPr>
        <w:spacing w:after="0" w:line="240" w:lineRule="auto"/>
      </w:pPr>
      <w:r>
        <w:separator/>
      </w:r>
    </w:p>
  </w:footnote>
  <w:footnote w:type="continuationSeparator" w:id="0">
    <w:p w14:paraId="78A8A6E3" w14:textId="77777777" w:rsidR="000C7E49" w:rsidRDefault="000C7E49" w:rsidP="00C76454">
      <w:pPr>
        <w:spacing w:after="0" w:line="240" w:lineRule="auto"/>
      </w:pPr>
      <w:r>
        <w:continuationSeparator/>
      </w:r>
    </w:p>
  </w:footnote>
  <w:footnote w:id="1">
    <w:p w14:paraId="7BA5A15B" w14:textId="77777777" w:rsidR="00C76454" w:rsidRPr="004B403E" w:rsidRDefault="00C76454" w:rsidP="00C76454">
      <w:pPr>
        <w:pStyle w:val="Textonotapie"/>
        <w:ind w:left="1134"/>
        <w:jc w:val="both"/>
        <w:rPr>
          <w:sz w:val="16"/>
          <w:szCs w:val="16"/>
        </w:rPr>
      </w:pPr>
      <w:r w:rsidRPr="004B403E">
        <w:rPr>
          <w:rStyle w:val="Refdenotaalpie"/>
          <w:sz w:val="16"/>
          <w:szCs w:val="16"/>
        </w:rPr>
        <w:footnoteRef/>
      </w:r>
      <w:r w:rsidRPr="004B403E">
        <w:rPr>
          <w:sz w:val="16"/>
          <w:szCs w:val="16"/>
        </w:rPr>
        <w:t xml:space="preserve"> Las fechas que se señalan a continuaci</w:t>
      </w:r>
      <w:r>
        <w:rPr>
          <w:sz w:val="16"/>
          <w:szCs w:val="16"/>
        </w:rPr>
        <w:t>ón corresponden a dos mil veintiuno</w:t>
      </w:r>
      <w:r w:rsidRPr="004B403E">
        <w:rPr>
          <w:sz w:val="16"/>
          <w:szCs w:val="16"/>
        </w:rPr>
        <w:t xml:space="preserve">, salvo mención expresa. </w:t>
      </w:r>
    </w:p>
  </w:footnote>
  <w:footnote w:id="2">
    <w:p w14:paraId="1C2C171F" w14:textId="77777777" w:rsidR="00C76454" w:rsidRPr="00657C5D" w:rsidRDefault="00C76454" w:rsidP="00C76454">
      <w:pPr>
        <w:pStyle w:val="Textonotapie"/>
        <w:ind w:left="1134"/>
        <w:jc w:val="both"/>
        <w:rPr>
          <w:sz w:val="16"/>
          <w:szCs w:val="16"/>
        </w:rPr>
      </w:pPr>
      <w:r w:rsidRPr="00657C5D">
        <w:rPr>
          <w:rStyle w:val="Refdenotaalpie"/>
          <w:sz w:val="16"/>
          <w:szCs w:val="16"/>
        </w:rPr>
        <w:footnoteRef/>
      </w:r>
      <w:r w:rsidRPr="00657C5D">
        <w:rPr>
          <w:sz w:val="16"/>
          <w:szCs w:val="16"/>
        </w:rPr>
        <w:t xml:space="preserve"> En adelante se denominará Ley Electoral.</w:t>
      </w:r>
    </w:p>
  </w:footnote>
  <w:footnote w:id="3">
    <w:p w14:paraId="627FCBDD" w14:textId="77777777" w:rsidR="00C76454" w:rsidRPr="00657C5D" w:rsidRDefault="00C76454" w:rsidP="00C76454">
      <w:pPr>
        <w:pBdr>
          <w:top w:val="nil"/>
          <w:left w:val="nil"/>
          <w:bottom w:val="nil"/>
          <w:right w:val="nil"/>
          <w:between w:val="nil"/>
        </w:pBdr>
        <w:spacing w:after="0" w:line="240" w:lineRule="auto"/>
        <w:ind w:left="1134"/>
        <w:jc w:val="both"/>
        <w:rPr>
          <w:rFonts w:eastAsia="Calibri" w:cs="Calibri"/>
          <w:sz w:val="16"/>
          <w:szCs w:val="16"/>
        </w:rPr>
      </w:pPr>
      <w:r w:rsidRPr="00657C5D">
        <w:rPr>
          <w:sz w:val="16"/>
          <w:szCs w:val="16"/>
          <w:vertAlign w:val="superscript"/>
        </w:rPr>
        <w:footnoteRef/>
      </w:r>
      <w:r w:rsidRPr="00657C5D">
        <w:rPr>
          <w:rFonts w:eastAsia="Calibri" w:cs="Calibri"/>
          <w:sz w:val="16"/>
          <w:szCs w:val="16"/>
        </w:rPr>
        <w:t xml:space="preserve"> En lo sucesivo Dirección Ejecutiva.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6EF8"/>
    <w:multiLevelType w:val="hybridMultilevel"/>
    <w:tmpl w:val="6E98475A"/>
    <w:lvl w:ilvl="0" w:tplc="304AFE40">
      <w:start w:val="1"/>
      <w:numFmt w:val="low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
    <w:nsid w:val="12B15273"/>
    <w:multiLevelType w:val="hybridMultilevel"/>
    <w:tmpl w:val="CC1AA376"/>
    <w:lvl w:ilvl="0" w:tplc="B90C9086">
      <w:start w:val="1"/>
      <w:numFmt w:val="decimal"/>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
    <w:nsid w:val="1E18334B"/>
    <w:multiLevelType w:val="hybridMultilevel"/>
    <w:tmpl w:val="33DE5402"/>
    <w:lvl w:ilvl="0" w:tplc="9ADA2CE2">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454"/>
    <w:rsid w:val="000C7E49"/>
    <w:rsid w:val="00126322"/>
    <w:rsid w:val="00152B4D"/>
    <w:rsid w:val="003138AC"/>
    <w:rsid w:val="00341692"/>
    <w:rsid w:val="004967AA"/>
    <w:rsid w:val="004F2B29"/>
    <w:rsid w:val="005174B9"/>
    <w:rsid w:val="00581836"/>
    <w:rsid w:val="005C1262"/>
    <w:rsid w:val="0066526A"/>
    <w:rsid w:val="00791F9C"/>
    <w:rsid w:val="00813431"/>
    <w:rsid w:val="00936504"/>
    <w:rsid w:val="009C4C5E"/>
    <w:rsid w:val="00AF7F1C"/>
    <w:rsid w:val="00B814ED"/>
    <w:rsid w:val="00BD6198"/>
    <w:rsid w:val="00C76454"/>
    <w:rsid w:val="00CA34AF"/>
    <w:rsid w:val="00D108C8"/>
    <w:rsid w:val="00DE6367"/>
    <w:rsid w:val="00F30D71"/>
    <w:rsid w:val="00F343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454"/>
    <w:pPr>
      <w:spacing w:after="160" w:line="259" w:lineRule="auto"/>
    </w:pPr>
    <w:rPr>
      <w:rFonts w:ascii="Gothic720 BT" w:hAnsi="Gothic720 B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C76454"/>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C76454"/>
    <w:rPr>
      <w:rFonts w:ascii="Gothic720 BT" w:hAnsi="Gothic720 BT"/>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C7645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76454"/>
    <w:pPr>
      <w:jc w:val="both"/>
    </w:pPr>
    <w:rPr>
      <w:rFonts w:asciiTheme="minorHAnsi" w:hAnsiTheme="minorHAnsi"/>
      <w:vertAlign w:val="superscript"/>
    </w:rPr>
  </w:style>
  <w:style w:type="paragraph" w:customStyle="1" w:styleId="Default">
    <w:name w:val="Default"/>
    <w:rsid w:val="00C76454"/>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Piedepgina">
    <w:name w:val="footer"/>
    <w:basedOn w:val="Normal"/>
    <w:link w:val="PiedepginaCar"/>
    <w:uiPriority w:val="99"/>
    <w:unhideWhenUsed/>
    <w:rsid w:val="00C764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6454"/>
    <w:rPr>
      <w:rFonts w:ascii="Gothic720 BT" w:hAnsi="Gothic720 BT"/>
    </w:rPr>
  </w:style>
  <w:style w:type="character" w:styleId="Hipervnculo">
    <w:name w:val="Hyperlink"/>
    <w:basedOn w:val="Fuentedeprrafopredeter"/>
    <w:uiPriority w:val="99"/>
    <w:unhideWhenUsed/>
    <w:rsid w:val="00C76454"/>
    <w:rPr>
      <w:color w:val="0000FF" w:themeColor="hyperlink"/>
      <w:u w:val="single"/>
    </w:rPr>
  </w:style>
  <w:style w:type="paragraph" w:styleId="Prrafodelista">
    <w:name w:val="List Paragraph"/>
    <w:basedOn w:val="Normal"/>
    <w:uiPriority w:val="34"/>
    <w:qFormat/>
    <w:rsid w:val="00C76454"/>
    <w:pPr>
      <w:ind w:left="720"/>
      <w:contextualSpacing/>
    </w:pPr>
  </w:style>
  <w:style w:type="table" w:styleId="Tablaconcuadrcula">
    <w:name w:val="Table Grid"/>
    <w:basedOn w:val="Tablanormal"/>
    <w:uiPriority w:val="39"/>
    <w:rsid w:val="00C76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4C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4C5E"/>
    <w:rPr>
      <w:rFonts w:ascii="Gothic720 BT" w:hAnsi="Gothic720 B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454"/>
    <w:pPr>
      <w:spacing w:after="160" w:line="259" w:lineRule="auto"/>
    </w:pPr>
    <w:rPr>
      <w:rFonts w:ascii="Gothic720 BT" w:hAnsi="Gothic720 B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C76454"/>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C76454"/>
    <w:rPr>
      <w:rFonts w:ascii="Gothic720 BT" w:hAnsi="Gothic720 BT"/>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C7645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76454"/>
    <w:pPr>
      <w:jc w:val="both"/>
    </w:pPr>
    <w:rPr>
      <w:rFonts w:asciiTheme="minorHAnsi" w:hAnsiTheme="minorHAnsi"/>
      <w:vertAlign w:val="superscript"/>
    </w:rPr>
  </w:style>
  <w:style w:type="paragraph" w:customStyle="1" w:styleId="Default">
    <w:name w:val="Default"/>
    <w:rsid w:val="00C76454"/>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Piedepgina">
    <w:name w:val="footer"/>
    <w:basedOn w:val="Normal"/>
    <w:link w:val="PiedepginaCar"/>
    <w:uiPriority w:val="99"/>
    <w:unhideWhenUsed/>
    <w:rsid w:val="00C764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6454"/>
    <w:rPr>
      <w:rFonts w:ascii="Gothic720 BT" w:hAnsi="Gothic720 BT"/>
    </w:rPr>
  </w:style>
  <w:style w:type="character" w:styleId="Hipervnculo">
    <w:name w:val="Hyperlink"/>
    <w:basedOn w:val="Fuentedeprrafopredeter"/>
    <w:uiPriority w:val="99"/>
    <w:unhideWhenUsed/>
    <w:rsid w:val="00C76454"/>
    <w:rPr>
      <w:color w:val="0000FF" w:themeColor="hyperlink"/>
      <w:u w:val="single"/>
    </w:rPr>
  </w:style>
  <w:style w:type="paragraph" w:styleId="Prrafodelista">
    <w:name w:val="List Paragraph"/>
    <w:basedOn w:val="Normal"/>
    <w:uiPriority w:val="34"/>
    <w:qFormat/>
    <w:rsid w:val="00C76454"/>
    <w:pPr>
      <w:ind w:left="720"/>
      <w:contextualSpacing/>
    </w:pPr>
  </w:style>
  <w:style w:type="table" w:styleId="Tablaconcuadrcula">
    <w:name w:val="Table Grid"/>
    <w:basedOn w:val="Tablanormal"/>
    <w:uiPriority w:val="39"/>
    <w:rsid w:val="00C76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4C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4C5E"/>
    <w:rPr>
      <w:rFonts w:ascii="Gothic720 BT" w:hAnsi="Gothic720 B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939B751-CA59-4223-A849-31A7C67AD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376</Words>
  <Characters>2073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Mateo.Salazar</dc:creator>
  <cp:lastModifiedBy>Emanuel.Echeverria</cp:lastModifiedBy>
  <cp:revision>2</cp:revision>
  <cp:lastPrinted>2021-03-01T15:08:00Z</cp:lastPrinted>
  <dcterms:created xsi:type="dcterms:W3CDTF">2021-03-02T00:03:00Z</dcterms:created>
  <dcterms:modified xsi:type="dcterms:W3CDTF">2021-03-02T00:03:00Z</dcterms:modified>
</cp:coreProperties>
</file>