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F8CA8" w14:textId="77777777" w:rsidR="00F15964" w:rsidRPr="00ED2FF9" w:rsidRDefault="00F15964" w:rsidP="00F15964">
      <w:pPr>
        <w:tabs>
          <w:tab w:val="left" w:pos="5529"/>
        </w:tabs>
        <w:spacing w:after="0" w:line="276" w:lineRule="auto"/>
        <w:jc w:val="right"/>
        <w:rPr>
          <w:rFonts w:ascii="Gothic720 BT" w:eastAsia="Calibri" w:hAnsi="Gothic720 BT" w:cs="Arial"/>
          <w:sz w:val="21"/>
          <w:szCs w:val="21"/>
        </w:rPr>
      </w:pPr>
      <w:r w:rsidRPr="00ED2FF9">
        <w:rPr>
          <w:rFonts w:ascii="Gothic720 BT" w:eastAsia="Calibri" w:hAnsi="Gothic720 BT" w:cs="Arial"/>
          <w:b/>
          <w:sz w:val="21"/>
          <w:szCs w:val="21"/>
        </w:rPr>
        <w:t xml:space="preserve">PARTIDO POLÍTICO: </w:t>
      </w:r>
      <w:r w:rsidRPr="00ED2FF9">
        <w:rPr>
          <w:rFonts w:ascii="Gothic720 BT" w:eastAsia="Calibri" w:hAnsi="Gothic720 BT" w:cs="Arial"/>
          <w:sz w:val="21"/>
          <w:szCs w:val="21"/>
        </w:rPr>
        <w:t>REDES SOCIALES PROGRESISTAS</w:t>
      </w:r>
      <w:r w:rsidRPr="00ED2FF9">
        <w:rPr>
          <w:rFonts w:ascii="Gothic720 BT" w:eastAsia="Calibri" w:hAnsi="Gothic720 BT" w:cs="Times New Roman"/>
          <w:sz w:val="21"/>
          <w:szCs w:val="21"/>
        </w:rPr>
        <w:t>.</w:t>
      </w:r>
    </w:p>
    <w:p w14:paraId="3023BA56" w14:textId="77777777" w:rsidR="00F15964" w:rsidRPr="00ED2FF9" w:rsidRDefault="00F15964" w:rsidP="00F15964">
      <w:pPr>
        <w:tabs>
          <w:tab w:val="left" w:pos="5529"/>
        </w:tabs>
        <w:spacing w:after="0" w:line="276" w:lineRule="auto"/>
        <w:ind w:left="3969"/>
        <w:jc w:val="both"/>
        <w:rPr>
          <w:rFonts w:ascii="Gothic720 BT" w:eastAsia="Calibri" w:hAnsi="Gothic720 BT" w:cs="Arial"/>
          <w:b/>
          <w:sz w:val="21"/>
          <w:szCs w:val="21"/>
        </w:rPr>
      </w:pPr>
    </w:p>
    <w:p w14:paraId="65B03CA6" w14:textId="77777777" w:rsidR="00F15964" w:rsidRPr="00ED2FF9" w:rsidRDefault="00F15964" w:rsidP="00F15964">
      <w:pPr>
        <w:tabs>
          <w:tab w:val="left" w:pos="5529"/>
        </w:tabs>
        <w:spacing w:after="0" w:line="276" w:lineRule="auto"/>
        <w:ind w:left="3969"/>
        <w:jc w:val="both"/>
        <w:rPr>
          <w:rFonts w:ascii="Gothic720 BT" w:eastAsia="Calibri" w:hAnsi="Gothic720 BT" w:cs="Arial"/>
          <w:sz w:val="21"/>
          <w:szCs w:val="21"/>
        </w:rPr>
      </w:pPr>
      <w:r w:rsidRPr="00ED2FF9">
        <w:rPr>
          <w:rFonts w:ascii="Gothic720 BT" w:eastAsia="Calibri" w:hAnsi="Gothic720 BT" w:cs="Arial"/>
          <w:b/>
          <w:sz w:val="21"/>
          <w:szCs w:val="21"/>
        </w:rPr>
        <w:t xml:space="preserve">ASUNTO: </w:t>
      </w:r>
      <w:r w:rsidRPr="00ED2FF9">
        <w:rPr>
          <w:rFonts w:ascii="Gothic720 BT" w:eastAsia="Calibri" w:hAnsi="Gothic720 BT" w:cs="Arial"/>
          <w:sz w:val="21"/>
          <w:szCs w:val="21"/>
        </w:rPr>
        <w:t xml:space="preserve">NOTIFICACIÓN POR ESTRADOS. </w:t>
      </w:r>
    </w:p>
    <w:p w14:paraId="35138A1E" w14:textId="77777777" w:rsidR="00F15964" w:rsidRPr="00ED2FF9" w:rsidRDefault="00F15964" w:rsidP="00F15964">
      <w:pPr>
        <w:spacing w:after="0" w:line="276" w:lineRule="auto"/>
        <w:ind w:right="-235"/>
        <w:rPr>
          <w:rFonts w:ascii="Gothic720 BT" w:eastAsia="Calibri" w:hAnsi="Gothic720 BT" w:cs="Times New Roman"/>
          <w:sz w:val="21"/>
          <w:szCs w:val="21"/>
          <w:lang w:eastAsia="es-MX"/>
        </w:rPr>
      </w:pPr>
    </w:p>
    <w:p w14:paraId="49A66442" w14:textId="77777777" w:rsidR="00F15964" w:rsidRPr="00ED2FF9" w:rsidRDefault="00F15964" w:rsidP="00F15964">
      <w:pPr>
        <w:spacing w:after="0" w:line="276" w:lineRule="auto"/>
        <w:ind w:right="49"/>
        <w:jc w:val="right"/>
        <w:rPr>
          <w:rFonts w:ascii="Gothic720 BT" w:eastAsia="Calibri" w:hAnsi="Gothic720 BT" w:cs="Times New Roman"/>
          <w:sz w:val="21"/>
          <w:szCs w:val="21"/>
          <w:lang w:eastAsia="es-MX"/>
        </w:rPr>
      </w:pPr>
    </w:p>
    <w:p w14:paraId="0F611D22" w14:textId="77777777" w:rsidR="00F15964" w:rsidRPr="00ED2FF9" w:rsidRDefault="00F15964" w:rsidP="00F15964">
      <w:pPr>
        <w:spacing w:after="0" w:line="276" w:lineRule="auto"/>
        <w:ind w:right="49"/>
        <w:jc w:val="right"/>
        <w:rPr>
          <w:rFonts w:ascii="Gothic720 BT" w:eastAsia="Calibri" w:hAnsi="Gothic720 BT" w:cs="Times New Roman"/>
          <w:sz w:val="21"/>
          <w:szCs w:val="21"/>
          <w:lang w:eastAsia="es-MX"/>
        </w:rPr>
      </w:pP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>San Joaquín, Querétaro, veinti</w:t>
      </w:r>
      <w:r>
        <w:rPr>
          <w:rFonts w:ascii="Gothic720 BT" w:eastAsia="Calibri" w:hAnsi="Gothic720 BT" w:cs="Times New Roman"/>
          <w:sz w:val="21"/>
          <w:szCs w:val="21"/>
          <w:lang w:eastAsia="es-MX"/>
        </w:rPr>
        <w:t>uno</w:t>
      </w: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 xml:space="preserve"> de </w:t>
      </w:r>
      <w:r>
        <w:rPr>
          <w:rFonts w:ascii="Gothic720 BT" w:eastAsia="Calibri" w:hAnsi="Gothic720 BT" w:cs="Times New Roman"/>
          <w:sz w:val="21"/>
          <w:szCs w:val="21"/>
          <w:lang w:eastAsia="es-MX"/>
        </w:rPr>
        <w:t>febrero</w:t>
      </w: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 xml:space="preserve"> de dos mil veintiuno.</w:t>
      </w:r>
    </w:p>
    <w:p w14:paraId="1BA75D12" w14:textId="77777777" w:rsidR="00F15964" w:rsidRPr="00ED2FF9" w:rsidRDefault="00F15964" w:rsidP="00F15964">
      <w:pPr>
        <w:spacing w:after="0" w:line="276" w:lineRule="auto"/>
        <w:ind w:right="-235"/>
        <w:jc w:val="both"/>
        <w:rPr>
          <w:rFonts w:ascii="Gothic720 BT" w:eastAsia="Calibri" w:hAnsi="Gothic720 BT" w:cs="Times New Roman"/>
          <w:sz w:val="21"/>
          <w:szCs w:val="21"/>
          <w:highlight w:val="yellow"/>
          <w:lang w:eastAsia="es-MX"/>
        </w:rPr>
      </w:pPr>
    </w:p>
    <w:p w14:paraId="7EAA4C75" w14:textId="77777777" w:rsidR="00F15964" w:rsidRPr="00ED2FF9" w:rsidRDefault="00F15964" w:rsidP="00F15964">
      <w:pPr>
        <w:spacing w:after="0" w:line="276" w:lineRule="auto"/>
        <w:ind w:right="-235"/>
        <w:jc w:val="both"/>
        <w:rPr>
          <w:rFonts w:ascii="Gothic720 BT" w:eastAsia="Calibri" w:hAnsi="Gothic720 BT" w:cs="Times New Roman"/>
          <w:sz w:val="21"/>
          <w:szCs w:val="21"/>
          <w:highlight w:val="yellow"/>
          <w:lang w:eastAsia="es-MX"/>
        </w:rPr>
      </w:pPr>
    </w:p>
    <w:p w14:paraId="66442B4C" w14:textId="77777777" w:rsidR="00F15964" w:rsidRPr="00ED2FF9" w:rsidRDefault="00F15964" w:rsidP="00F15964">
      <w:pPr>
        <w:spacing w:after="0" w:line="276" w:lineRule="auto"/>
        <w:jc w:val="both"/>
        <w:rPr>
          <w:rFonts w:ascii="Gothic720 BT" w:eastAsia="Calibri" w:hAnsi="Gothic720 BT" w:cs="Times New Roman"/>
          <w:sz w:val="21"/>
          <w:szCs w:val="21"/>
          <w:lang w:eastAsia="es-MX"/>
        </w:rPr>
      </w:pPr>
      <w:r w:rsidRPr="00ED2FF9">
        <w:rPr>
          <w:rFonts w:ascii="Gothic720 BT" w:eastAsia="Calibri" w:hAnsi="Gothic720 BT" w:cs="Times New Roman"/>
          <w:b/>
          <w:sz w:val="21"/>
          <w:szCs w:val="21"/>
        </w:rPr>
        <w:t>VIST</w:t>
      </w:r>
      <w:r>
        <w:rPr>
          <w:rFonts w:ascii="Gothic720 BT" w:eastAsia="Calibri" w:hAnsi="Gothic720 BT" w:cs="Times New Roman"/>
          <w:b/>
          <w:sz w:val="21"/>
          <w:szCs w:val="21"/>
        </w:rPr>
        <w:t>O.</w:t>
      </w:r>
      <w:r w:rsidRPr="00ED2FF9">
        <w:rPr>
          <w:rFonts w:ascii="Gothic720 BT" w:eastAsia="Calibri" w:hAnsi="Gothic720 BT" w:cs="Times New Roman"/>
          <w:b/>
          <w:sz w:val="21"/>
          <w:szCs w:val="21"/>
        </w:rPr>
        <w:t xml:space="preserve">  </w:t>
      </w:r>
      <w:r w:rsidRPr="00ED2FF9">
        <w:rPr>
          <w:rFonts w:ascii="Gothic720 BT" w:eastAsia="Calibri" w:hAnsi="Gothic720 BT" w:cs="Times New Roman"/>
          <w:sz w:val="21"/>
          <w:szCs w:val="21"/>
        </w:rPr>
        <w:t xml:space="preserve">El proveído de fecha diez de enero de dos mil veintiuno </w:t>
      </w:r>
      <w:r>
        <w:rPr>
          <w:rFonts w:ascii="Gothic720 BT" w:eastAsia="Calibri" w:hAnsi="Gothic720 BT" w:cs="Times New Roman"/>
          <w:sz w:val="21"/>
          <w:szCs w:val="21"/>
        </w:rPr>
        <w:t xml:space="preserve">publicado en los estrados de </w:t>
      </w:r>
      <w:r w:rsidRPr="00ED2FF9">
        <w:rPr>
          <w:rFonts w:ascii="Gothic720 BT" w:eastAsia="Calibri" w:hAnsi="Gothic720 BT" w:cs="Times New Roman"/>
          <w:sz w:val="21"/>
          <w:szCs w:val="21"/>
        </w:rPr>
        <w:t>este Consejo Municipal</w:t>
      </w:r>
      <w:r>
        <w:rPr>
          <w:rFonts w:ascii="Gothic720 BT" w:eastAsia="Calibri" w:hAnsi="Gothic720 BT" w:cs="Times New Roman"/>
          <w:sz w:val="21"/>
          <w:szCs w:val="21"/>
        </w:rPr>
        <w:t xml:space="preserve"> de San Joaquín</w:t>
      </w:r>
      <w:r w:rsidRPr="00ED2FF9">
        <w:rPr>
          <w:rFonts w:ascii="Gothic720 BT" w:eastAsia="Calibri" w:hAnsi="Gothic720 BT" w:cs="Times New Roman"/>
          <w:sz w:val="21"/>
          <w:szCs w:val="21"/>
        </w:rPr>
        <w:t>, del Instituto Electoral del Estado de Querétaro, mediante el cual</w:t>
      </w: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 xml:space="preserve"> </w:t>
      </w:r>
      <w:r w:rsidRPr="00ED2FF9">
        <w:rPr>
          <w:rFonts w:ascii="Gothic720 BT" w:eastAsia="Calibri" w:hAnsi="Gothic720 BT" w:cs="Times New Roman"/>
          <w:sz w:val="21"/>
          <w:szCs w:val="21"/>
        </w:rPr>
        <w:t xml:space="preserve">apercibe </w:t>
      </w:r>
      <w:r w:rsidRPr="00ED2FF9">
        <w:rPr>
          <w:rFonts w:ascii="Gothic720 BT" w:eastAsia="Gothic720 BT" w:hAnsi="Gothic720 BT" w:cs="Gothic720 BT"/>
          <w:bCs/>
          <w:sz w:val="21"/>
          <w:szCs w:val="21"/>
        </w:rPr>
        <w:t xml:space="preserve">a </w:t>
      </w:r>
      <w:r w:rsidRPr="00ED2FF9">
        <w:rPr>
          <w:rFonts w:ascii="Gothic720 BT" w:hAnsi="Gothic720 BT"/>
          <w:sz w:val="21"/>
          <w:szCs w:val="21"/>
        </w:rPr>
        <w:t xml:space="preserve">las personas representantes </w:t>
      </w:r>
      <w:r w:rsidRPr="00ED2FF9">
        <w:rPr>
          <w:rFonts w:ascii="Gothic720 BT" w:eastAsia="Calibri" w:hAnsi="Gothic720 BT" w:cs="Times New Roman"/>
          <w:sz w:val="21"/>
          <w:szCs w:val="21"/>
        </w:rPr>
        <w:t xml:space="preserve">propietaria y suplente </w:t>
      </w:r>
      <w:r w:rsidRPr="00ED2FF9">
        <w:rPr>
          <w:rFonts w:ascii="Gothic720 BT" w:eastAsia="Calibri" w:hAnsi="Gothic720 BT" w:cs="Arial"/>
          <w:sz w:val="21"/>
          <w:szCs w:val="21"/>
        </w:rPr>
        <w:t xml:space="preserve">del Partido Redes Sociales Progresistas, para que señalen </w:t>
      </w:r>
      <w:r w:rsidRPr="00ED2FF9">
        <w:rPr>
          <w:rFonts w:ascii="Gothic720 BT" w:eastAsia="Calibri" w:hAnsi="Gothic720 BT" w:cs="Times New Roman"/>
          <w:sz w:val="21"/>
          <w:szCs w:val="21"/>
        </w:rPr>
        <w:t>domicilio para oír y recibir notificaciones en la demarcación de este municipio</w:t>
      </w:r>
      <w:r w:rsidRPr="00ED2FF9">
        <w:rPr>
          <w:rFonts w:ascii="Gothic720 BT" w:hAnsi="Gothic720 BT" w:cs="Arial"/>
          <w:sz w:val="21"/>
          <w:szCs w:val="21"/>
        </w:rPr>
        <w:t>, en su caso, correo electrónico para tales efectos</w:t>
      </w:r>
      <w:r w:rsidRPr="00ED2FF9">
        <w:rPr>
          <w:rFonts w:ascii="Gothic720 BT" w:eastAsia="Calibri" w:hAnsi="Gothic720 BT" w:cs="Times New Roman"/>
          <w:sz w:val="21"/>
          <w:szCs w:val="21"/>
        </w:rPr>
        <w:t xml:space="preserve">. </w:t>
      </w: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 xml:space="preserve">Con fundamento en los artículos 8 de la Constitución Política de los Estados Unidos Mexicanos y 86, fracciones I y X de la Ley Electoral del Estado de Querétaro, y  toda vez que ha fenecido el plazo para dar contestación acorde a  lo </w:t>
      </w:r>
      <w:r w:rsidRPr="00ED2FF9">
        <w:rPr>
          <w:rFonts w:ascii="Gothic720 BT" w:eastAsia="Gothic720 BT" w:hAnsi="Gothic720 BT" w:cs="Gothic720 BT"/>
          <w:bCs/>
          <w:sz w:val="21"/>
          <w:szCs w:val="21"/>
        </w:rPr>
        <w:t xml:space="preserve">dispuesto por los artículos </w:t>
      </w:r>
      <w:r w:rsidRPr="00ED2FF9">
        <w:rPr>
          <w:rFonts w:ascii="Gothic720 BT" w:eastAsia="Gothic720 BT" w:hAnsi="Gothic720 BT" w:cs="Gothic720 BT"/>
          <w:sz w:val="21"/>
          <w:szCs w:val="21"/>
        </w:rPr>
        <w:t>22, fracciones I, V y VI</w:t>
      </w:r>
      <w:r w:rsidRPr="00ED2FF9">
        <w:rPr>
          <w:rFonts w:ascii="Gothic720 BT" w:eastAsia="Gothic720 BT" w:hAnsi="Gothic720 BT" w:cs="Gothic720 BT"/>
          <w:bCs/>
          <w:sz w:val="21"/>
          <w:szCs w:val="21"/>
        </w:rPr>
        <w:t>, 23 de la Ley de Medios de Impugnación en Materia Electoral del Estado de Querétaro; 86, fracciones l, IX y X de la Ley Electoral del Estado de Querétaro, así como 100 y 102 del Reglamento Interior del Instituto Electoral del Estado de Querétaro,</w:t>
      </w:r>
      <w:r w:rsidRPr="00ED2FF9">
        <w:rPr>
          <w:rFonts w:ascii="Gothic720 BT" w:eastAsia="Calibri" w:hAnsi="Gothic720 BT" w:cs="Times New Roman"/>
          <w:sz w:val="21"/>
          <w:szCs w:val="21"/>
          <w:lang w:eastAsia="es-MX"/>
        </w:rPr>
        <w:t xml:space="preserve"> la Secretaria Técnica, </w:t>
      </w:r>
      <w:r w:rsidRPr="00ED2FF9">
        <w:rPr>
          <w:rFonts w:ascii="Gothic720 BT" w:eastAsia="Calibri" w:hAnsi="Gothic720 BT" w:cs="Times New Roman"/>
          <w:b/>
          <w:bCs/>
          <w:sz w:val="21"/>
          <w:szCs w:val="21"/>
          <w:lang w:eastAsia="es-MX"/>
        </w:rPr>
        <w:t>ACUERDA:</w:t>
      </w:r>
    </w:p>
    <w:p w14:paraId="603DFA1E" w14:textId="77777777" w:rsidR="00F15964" w:rsidRPr="00ED2FF9" w:rsidRDefault="00F15964" w:rsidP="00F15964">
      <w:pPr>
        <w:spacing w:after="0" w:line="276" w:lineRule="auto"/>
        <w:jc w:val="both"/>
        <w:rPr>
          <w:rFonts w:ascii="Gothic720 BT" w:eastAsia="Calibri" w:hAnsi="Gothic720 BT" w:cs="Times New Roman"/>
          <w:sz w:val="21"/>
          <w:szCs w:val="21"/>
        </w:rPr>
      </w:pPr>
    </w:p>
    <w:p w14:paraId="44B1463C" w14:textId="77777777" w:rsidR="00F15964" w:rsidRPr="00ED2FF9" w:rsidRDefault="00F15964" w:rsidP="00F15964">
      <w:pPr>
        <w:tabs>
          <w:tab w:val="left" w:pos="567"/>
        </w:tabs>
        <w:spacing w:after="0" w:line="276" w:lineRule="auto"/>
        <w:jc w:val="both"/>
        <w:rPr>
          <w:rFonts w:ascii="Gothic720 BT" w:eastAsia="Calibri" w:hAnsi="Gothic720 BT" w:cs="Times New Roman"/>
          <w:b/>
          <w:sz w:val="21"/>
          <w:szCs w:val="21"/>
          <w:lang w:eastAsia="es-MX"/>
        </w:rPr>
      </w:pPr>
      <w:r w:rsidRPr="00ED2FF9">
        <w:rPr>
          <w:rFonts w:ascii="Gothic720 BT" w:eastAsia="Calibri" w:hAnsi="Gothic720 BT" w:cs="Times New Roman"/>
          <w:b/>
          <w:sz w:val="21"/>
          <w:szCs w:val="21"/>
          <w:lang w:eastAsia="es-MX"/>
        </w:rPr>
        <w:t>ÚNICO. SE ORDENA CONVOCACA</w:t>
      </w:r>
      <w:r>
        <w:rPr>
          <w:rFonts w:ascii="Gothic720 BT" w:eastAsia="Calibri" w:hAnsi="Gothic720 BT" w:cs="Times New Roman"/>
          <w:b/>
          <w:sz w:val="21"/>
          <w:szCs w:val="21"/>
          <w:lang w:eastAsia="es-MX"/>
        </w:rPr>
        <w:t>R</w:t>
      </w:r>
      <w:r w:rsidRPr="00ED2FF9">
        <w:rPr>
          <w:rFonts w:ascii="Gothic720 BT" w:eastAsia="Calibri" w:hAnsi="Gothic720 BT" w:cs="Times New Roman"/>
          <w:b/>
          <w:sz w:val="21"/>
          <w:szCs w:val="21"/>
          <w:lang w:eastAsia="es-MX"/>
        </w:rPr>
        <w:t xml:space="preserve"> A SESIÓN POR ESTRADOS.</w:t>
      </w:r>
      <w:r w:rsidRPr="00ED2FF9">
        <w:rPr>
          <w:rFonts w:ascii="Gothic720 BT" w:eastAsia="Calibri" w:hAnsi="Gothic720 BT" w:cs="Arial"/>
          <w:bCs/>
          <w:sz w:val="21"/>
          <w:szCs w:val="21"/>
        </w:rPr>
        <w:t xml:space="preserve"> En atención al contenido del proveído de diez  de enero del presente año, se h</w:t>
      </w:r>
      <w:r>
        <w:rPr>
          <w:rFonts w:ascii="Gothic720 BT" w:eastAsia="Calibri" w:hAnsi="Gothic720 BT" w:cs="Arial"/>
          <w:bCs/>
          <w:sz w:val="21"/>
          <w:szCs w:val="21"/>
        </w:rPr>
        <w:t>izo</w:t>
      </w:r>
      <w:r w:rsidRPr="00ED2FF9">
        <w:rPr>
          <w:rFonts w:ascii="Gothic720 BT" w:eastAsia="Calibri" w:hAnsi="Gothic720 BT" w:cs="Arial"/>
          <w:bCs/>
          <w:sz w:val="21"/>
          <w:szCs w:val="21"/>
        </w:rPr>
        <w:t xml:space="preserve"> efectivo el apercibimiento realizado a</w:t>
      </w:r>
      <w:r w:rsidRPr="00ED2FF9">
        <w:rPr>
          <w:rFonts w:ascii="Gothic720 BT" w:hAnsi="Gothic720 BT"/>
          <w:sz w:val="21"/>
          <w:szCs w:val="21"/>
        </w:rPr>
        <w:t xml:space="preserve"> las personas representantes </w:t>
      </w:r>
      <w:r w:rsidRPr="00ED2FF9">
        <w:rPr>
          <w:rFonts w:ascii="Gothic720 BT" w:eastAsia="Calibri" w:hAnsi="Gothic720 BT" w:cs="Times New Roman"/>
          <w:sz w:val="21"/>
          <w:szCs w:val="21"/>
        </w:rPr>
        <w:t xml:space="preserve">propietaria y suplente </w:t>
      </w:r>
      <w:r w:rsidRPr="00ED2FF9">
        <w:rPr>
          <w:rFonts w:ascii="Gothic720 BT" w:eastAsia="Calibri" w:hAnsi="Gothic720 BT" w:cs="Arial"/>
          <w:sz w:val="21"/>
          <w:szCs w:val="21"/>
        </w:rPr>
        <w:t>del Partido Redes Sociales Progresistas</w:t>
      </w:r>
      <w:r w:rsidRPr="00ED2FF9">
        <w:rPr>
          <w:rFonts w:ascii="Gothic720 BT" w:eastAsia="Calibri" w:hAnsi="Gothic720 BT" w:cs="Arial"/>
          <w:bCs/>
          <w:sz w:val="21"/>
          <w:szCs w:val="21"/>
        </w:rPr>
        <w:t xml:space="preserve">, por lo que al no haber señalado </w:t>
      </w:r>
      <w:r w:rsidRPr="00ED2FF9">
        <w:rPr>
          <w:rFonts w:ascii="Gothic720 BT" w:eastAsia="Calibri" w:hAnsi="Gothic720 BT" w:cs="Times New Roman"/>
          <w:sz w:val="21"/>
          <w:szCs w:val="21"/>
        </w:rPr>
        <w:t>domicilio para oír y recibir notificaciones en la demarcación de este municipio</w:t>
      </w:r>
      <w:r w:rsidRPr="00ED2FF9">
        <w:rPr>
          <w:rFonts w:ascii="Gothic720 BT" w:hAnsi="Gothic720 BT" w:cs="Arial"/>
          <w:sz w:val="21"/>
          <w:szCs w:val="21"/>
        </w:rPr>
        <w:t>, en su caso, correo electrónico para tales efectos, se notifican y se fijan los estrados de este Consejo Municipal de San Joaquín el oficio CMSJ/CS/0</w:t>
      </w:r>
      <w:r>
        <w:rPr>
          <w:rFonts w:ascii="Gothic720 BT" w:hAnsi="Gothic720 BT" w:cs="Arial"/>
          <w:sz w:val="21"/>
          <w:szCs w:val="21"/>
        </w:rPr>
        <w:t>39</w:t>
      </w:r>
      <w:r w:rsidRPr="00ED2FF9">
        <w:rPr>
          <w:rFonts w:ascii="Gothic720 BT" w:hAnsi="Gothic720 BT" w:cs="Arial"/>
          <w:sz w:val="21"/>
          <w:szCs w:val="21"/>
        </w:rPr>
        <w:t xml:space="preserve">/021, por medio de los cuales se convoca a Sesión </w:t>
      </w:r>
      <w:r>
        <w:rPr>
          <w:rFonts w:ascii="Gothic720 BT" w:hAnsi="Gothic720 BT" w:cs="Arial"/>
          <w:sz w:val="21"/>
          <w:szCs w:val="21"/>
        </w:rPr>
        <w:t>extraordinaria</w:t>
      </w:r>
      <w:r w:rsidRPr="00ED2FF9">
        <w:rPr>
          <w:rFonts w:ascii="Gothic720 BT" w:hAnsi="Gothic720 BT" w:cs="Arial"/>
          <w:sz w:val="21"/>
          <w:szCs w:val="21"/>
        </w:rPr>
        <w:t xml:space="preserve"> vía remota, a realizarse en fecha </w:t>
      </w:r>
      <w:r>
        <w:rPr>
          <w:rFonts w:ascii="Gothic720 BT" w:hAnsi="Gothic720 BT" w:cs="Arial"/>
          <w:sz w:val="21"/>
          <w:szCs w:val="21"/>
        </w:rPr>
        <w:t>veintidós</w:t>
      </w:r>
      <w:r w:rsidRPr="00ED2FF9">
        <w:rPr>
          <w:rFonts w:ascii="Gothic720 BT" w:hAnsi="Gothic720 BT" w:cs="Arial"/>
          <w:sz w:val="21"/>
          <w:szCs w:val="21"/>
        </w:rPr>
        <w:t xml:space="preserve"> de </w:t>
      </w:r>
      <w:r>
        <w:rPr>
          <w:rFonts w:ascii="Gothic720 BT" w:hAnsi="Gothic720 BT" w:cs="Arial"/>
          <w:sz w:val="21"/>
          <w:szCs w:val="21"/>
        </w:rPr>
        <w:t xml:space="preserve">febrero </w:t>
      </w:r>
      <w:r w:rsidRPr="00ED2FF9">
        <w:rPr>
          <w:rFonts w:ascii="Gothic720 BT" w:hAnsi="Gothic720 BT" w:cs="Arial"/>
          <w:sz w:val="21"/>
          <w:szCs w:val="21"/>
        </w:rPr>
        <w:t>del presente año, a las dieciocho horas, desde las instalaciones de este Consejo, en cumplimiento del</w:t>
      </w:r>
      <w:r w:rsidRPr="00ED2FF9">
        <w:rPr>
          <w:rFonts w:ascii="Gothic720 BT" w:eastAsia="Gothic720 BT" w:hAnsi="Gothic720 BT" w:cs="Arial"/>
          <w:sz w:val="21"/>
          <w:szCs w:val="21"/>
          <w:lang w:eastAsia="es-MX"/>
        </w:rPr>
        <w:t xml:space="preserve"> artículo 91, párrafo tercero de La Ley Electoral, lo anterior para los efectos legales a los que haya lugar.</w:t>
      </w:r>
    </w:p>
    <w:p w14:paraId="5FE056DE" w14:textId="77777777" w:rsidR="00F15964" w:rsidRPr="00ED2FF9" w:rsidRDefault="00F15964" w:rsidP="00F15964">
      <w:pPr>
        <w:spacing w:after="0" w:line="276" w:lineRule="auto"/>
        <w:ind w:right="49"/>
        <w:jc w:val="both"/>
        <w:rPr>
          <w:rFonts w:ascii="Gothic720 BT" w:eastAsia="Calibri" w:hAnsi="Gothic720 BT" w:cs="Times New Roman"/>
          <w:sz w:val="21"/>
          <w:szCs w:val="21"/>
        </w:rPr>
      </w:pPr>
    </w:p>
    <w:p w14:paraId="3C717224" w14:textId="77777777" w:rsidR="00F15964" w:rsidRPr="00ED2FF9" w:rsidRDefault="00F15964" w:rsidP="00F15964">
      <w:pPr>
        <w:shd w:val="clear" w:color="auto" w:fill="FFFFFF" w:themeFill="background1"/>
        <w:tabs>
          <w:tab w:val="left" w:pos="567"/>
        </w:tabs>
        <w:spacing w:after="0" w:line="276" w:lineRule="auto"/>
        <w:jc w:val="both"/>
        <w:rPr>
          <w:rFonts w:ascii="Gothic720 BT" w:eastAsia="Calibri" w:hAnsi="Gothic720 BT" w:cs="Times New Roman"/>
          <w:b/>
          <w:sz w:val="21"/>
          <w:szCs w:val="21"/>
        </w:rPr>
      </w:pPr>
      <w:r w:rsidRPr="00ED2FF9">
        <w:rPr>
          <w:rFonts w:ascii="Gothic720 BT" w:eastAsia="Calibri" w:hAnsi="Gothic720 BT" w:cs="Times New Roman"/>
          <w:b/>
          <w:sz w:val="21"/>
          <w:szCs w:val="21"/>
        </w:rPr>
        <w:t>Notifíquese en los estrados del Consejo, lo anterior con fundamento en los artículos 50,</w:t>
      </w:r>
      <w:r w:rsidRPr="00D36EA6">
        <w:rPr>
          <w:rFonts w:ascii="Gothic720 BT" w:eastAsia="Calibri" w:hAnsi="Gothic720 BT" w:cs="Times New Roman"/>
          <w:b/>
          <w:sz w:val="21"/>
          <w:szCs w:val="21"/>
        </w:rPr>
        <w:t xml:space="preserve"> </w:t>
      </w:r>
      <w:r w:rsidRPr="00D36EA6">
        <w:rPr>
          <w:rFonts w:ascii="Gothic720 BT" w:hAnsi="Gothic720 BT"/>
          <w:b/>
          <w:sz w:val="21"/>
          <w:szCs w:val="21"/>
        </w:rPr>
        <w:t>fracción</w:t>
      </w:r>
      <w:r w:rsidRPr="00ED2FF9">
        <w:rPr>
          <w:rFonts w:ascii="Gothic720 BT" w:hAnsi="Gothic720 BT"/>
          <w:b/>
          <w:sz w:val="21"/>
          <w:szCs w:val="21"/>
        </w:rPr>
        <w:t xml:space="preserve"> II, 52 y 56 fracción II de la</w:t>
      </w:r>
      <w:r w:rsidRPr="00ED2FF9">
        <w:rPr>
          <w:rFonts w:ascii="Gothic720 BT" w:eastAsia="Calibri" w:hAnsi="Gothic720 BT" w:cs="Times New Roman"/>
          <w:b/>
          <w:sz w:val="21"/>
          <w:szCs w:val="21"/>
        </w:rPr>
        <w:t xml:space="preserve"> Ley de Medios de Impugnación en materia electoral del Estado de Querétaro.</w:t>
      </w:r>
    </w:p>
    <w:p w14:paraId="6734B3B4" w14:textId="77777777" w:rsidR="00F15964" w:rsidRPr="00ED2FF9" w:rsidRDefault="00F15964" w:rsidP="00F15964">
      <w:pPr>
        <w:shd w:val="clear" w:color="auto" w:fill="FFFFFF" w:themeFill="background1"/>
        <w:spacing w:after="0" w:line="276" w:lineRule="auto"/>
        <w:jc w:val="both"/>
        <w:rPr>
          <w:rFonts w:ascii="Gothic720 BT" w:eastAsia="Calibri" w:hAnsi="Gothic720 BT" w:cs="Times New Roman"/>
          <w:sz w:val="21"/>
          <w:szCs w:val="21"/>
        </w:rPr>
      </w:pPr>
    </w:p>
    <w:p w14:paraId="6BDEFE6B" w14:textId="77777777" w:rsidR="00F15964" w:rsidRPr="00ED2FF9" w:rsidRDefault="00F15964" w:rsidP="00F15964">
      <w:pPr>
        <w:shd w:val="clear" w:color="auto" w:fill="FFFFFF" w:themeFill="background1"/>
        <w:spacing w:after="0" w:line="276" w:lineRule="auto"/>
        <w:jc w:val="both"/>
        <w:rPr>
          <w:rFonts w:ascii="Gothic720 BT" w:eastAsia="Calibri" w:hAnsi="Gothic720 BT" w:cs="Times New Roman"/>
          <w:sz w:val="21"/>
          <w:szCs w:val="21"/>
        </w:rPr>
      </w:pPr>
      <w:r w:rsidRPr="00ED2FF9">
        <w:rPr>
          <w:rFonts w:ascii="Gothic720 BT" w:eastAsia="Calibri" w:hAnsi="Gothic720 BT" w:cs="Times New Roman"/>
          <w:sz w:val="21"/>
          <w:szCs w:val="21"/>
        </w:rPr>
        <w:t>Así lo proveyó y firmó el Secretario Técnico del Consejo Municipal San Joaquín del Instituto Electoral del Estado de Querétaro. CONSTE.</w:t>
      </w:r>
    </w:p>
    <w:p w14:paraId="64D33CA4" w14:textId="77777777" w:rsidR="00F15964" w:rsidRPr="00ED2FF9" w:rsidRDefault="00F15964" w:rsidP="00F15964">
      <w:pPr>
        <w:shd w:val="clear" w:color="auto" w:fill="FFFFFF" w:themeFill="background1"/>
        <w:spacing w:after="0" w:line="276" w:lineRule="auto"/>
        <w:jc w:val="both"/>
        <w:rPr>
          <w:rFonts w:ascii="Gothic720 BT" w:eastAsia="Calibri" w:hAnsi="Gothic720 BT" w:cs="Times New Roman"/>
          <w:sz w:val="21"/>
          <w:szCs w:val="21"/>
        </w:rPr>
      </w:pPr>
    </w:p>
    <w:p w14:paraId="16CA3D77" w14:textId="77777777" w:rsidR="00F15964" w:rsidRPr="00ED2FF9" w:rsidRDefault="00F15964" w:rsidP="00F15964">
      <w:pPr>
        <w:widowControl w:val="0"/>
        <w:shd w:val="clear" w:color="auto" w:fill="FFFFFF" w:themeFill="background1"/>
        <w:tabs>
          <w:tab w:val="left" w:pos="851"/>
          <w:tab w:val="left" w:pos="1551"/>
        </w:tabs>
        <w:spacing w:after="0" w:line="360" w:lineRule="auto"/>
        <w:ind w:left="831"/>
        <w:jc w:val="center"/>
        <w:rPr>
          <w:rFonts w:ascii="Gothic720 BT" w:eastAsia="Calibri" w:hAnsi="Gothic720 BT" w:cs="Times New Roman"/>
          <w:sz w:val="21"/>
          <w:szCs w:val="21"/>
        </w:rPr>
      </w:pPr>
    </w:p>
    <w:p w14:paraId="67A4C88F" w14:textId="77777777" w:rsidR="00F15964" w:rsidRPr="00ED2FF9" w:rsidRDefault="00F15964" w:rsidP="00F15964">
      <w:pPr>
        <w:widowControl w:val="0"/>
        <w:shd w:val="clear" w:color="auto" w:fill="FFFFFF" w:themeFill="background1"/>
        <w:tabs>
          <w:tab w:val="left" w:pos="851"/>
          <w:tab w:val="left" w:pos="1551"/>
        </w:tabs>
        <w:spacing w:after="0" w:line="360" w:lineRule="auto"/>
        <w:ind w:left="831"/>
        <w:jc w:val="center"/>
        <w:rPr>
          <w:rFonts w:ascii="Gothic720 BT" w:eastAsia="Calibri" w:hAnsi="Gothic720 BT" w:cs="Times New Roman"/>
          <w:sz w:val="21"/>
          <w:szCs w:val="21"/>
        </w:rPr>
      </w:pPr>
    </w:p>
    <w:p w14:paraId="37AEF6FB" w14:textId="77777777" w:rsidR="00F15964" w:rsidRPr="00ED2FF9" w:rsidRDefault="00F15964" w:rsidP="00F15964">
      <w:pPr>
        <w:widowControl w:val="0"/>
        <w:shd w:val="clear" w:color="auto" w:fill="FFFFFF" w:themeFill="background1"/>
        <w:tabs>
          <w:tab w:val="left" w:pos="851"/>
          <w:tab w:val="left" w:pos="1551"/>
        </w:tabs>
        <w:spacing w:after="0" w:line="360" w:lineRule="auto"/>
        <w:ind w:left="831"/>
        <w:jc w:val="center"/>
        <w:rPr>
          <w:rFonts w:ascii="Gothic720 BT" w:eastAsia="Calibri" w:hAnsi="Gothic720 BT" w:cs="Times New Roman"/>
          <w:sz w:val="21"/>
          <w:szCs w:val="21"/>
        </w:rPr>
      </w:pPr>
      <w:r w:rsidRPr="00ED2FF9">
        <w:rPr>
          <w:rFonts w:ascii="Gothic720 BT" w:eastAsia="Calibri" w:hAnsi="Gothic720 BT" w:cs="Times New Roman"/>
          <w:sz w:val="21"/>
          <w:szCs w:val="21"/>
        </w:rPr>
        <w:t>Lic. Alejandro Dimas Trejo</w:t>
      </w:r>
    </w:p>
    <w:p w14:paraId="4E45DDA4" w14:textId="77777777" w:rsidR="00F15964" w:rsidRPr="00ED2FF9" w:rsidRDefault="00F15964" w:rsidP="00F15964">
      <w:pPr>
        <w:widowControl w:val="0"/>
        <w:shd w:val="clear" w:color="auto" w:fill="FFFFFF" w:themeFill="background1"/>
        <w:tabs>
          <w:tab w:val="left" w:pos="851"/>
          <w:tab w:val="left" w:pos="1551"/>
        </w:tabs>
        <w:spacing w:after="0" w:line="360" w:lineRule="auto"/>
        <w:jc w:val="center"/>
        <w:rPr>
          <w:rFonts w:ascii="Gothic720 BT" w:eastAsia="Calibri" w:hAnsi="Gothic720 BT" w:cs="Times New Roman"/>
          <w:sz w:val="21"/>
          <w:szCs w:val="21"/>
        </w:rPr>
      </w:pPr>
      <w:r w:rsidRPr="00ED2FF9">
        <w:rPr>
          <w:rFonts w:ascii="Gothic720 BT" w:eastAsia="Calibri" w:hAnsi="Gothic720 BT" w:cs="Times New Roman"/>
          <w:sz w:val="21"/>
          <w:szCs w:val="21"/>
        </w:rPr>
        <w:t xml:space="preserve">           Secretario Técnico</w:t>
      </w:r>
    </w:p>
    <w:p w14:paraId="7C943190" w14:textId="77777777" w:rsidR="00411355" w:rsidRDefault="00F15964"/>
    <w:sectPr w:rsidR="00411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720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64"/>
    <w:rsid w:val="003E1B9C"/>
    <w:rsid w:val="00E846E6"/>
    <w:rsid w:val="00F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D186"/>
  <w15:chartTrackingRefBased/>
  <w15:docId w15:val="{F95BCC81-19C7-4543-9692-1475B96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IEEQ .</dc:creator>
  <cp:keywords/>
  <dc:description/>
  <cp:lastModifiedBy>IEEQ .</cp:lastModifiedBy>
  <cp:revision>1</cp:revision>
  <dcterms:created xsi:type="dcterms:W3CDTF">2021-02-21T18:14:00Z</dcterms:created>
  <dcterms:modified xsi:type="dcterms:W3CDTF">2021-02-21T18:16:00Z</dcterms:modified>
</cp:coreProperties>
</file>