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43D0" w14:textId="0CB76819" w:rsidR="00331189" w:rsidRDefault="00331189" w:rsidP="00331189">
      <w:pPr>
        <w:spacing w:after="0" w:line="276" w:lineRule="auto"/>
        <w:jc w:val="both"/>
        <w:rPr>
          <w:rFonts w:ascii="Gothic720 BT" w:eastAsia="Calibri" w:hAnsi="Gothic720 BT" w:cs="Arial"/>
          <w:b/>
          <w:bCs/>
          <w:sz w:val="24"/>
          <w:szCs w:val="24"/>
        </w:rPr>
      </w:pPr>
      <w:r w:rsidRPr="00F94435">
        <w:rPr>
          <w:rFonts w:ascii="Gothic720 BT" w:eastAsia="Calibri" w:hAnsi="Gothic720 BT" w:cs="Arial"/>
          <w:b/>
          <w:sz w:val="24"/>
          <w:szCs w:val="24"/>
        </w:rPr>
        <w:t>ACUERDO DEL CONSEJO</w:t>
      </w:r>
      <w:r w:rsidR="00B735AD">
        <w:rPr>
          <w:rFonts w:ascii="Gothic720 BT" w:eastAsia="Calibri" w:hAnsi="Gothic720 BT" w:cs="Arial"/>
          <w:b/>
          <w:sz w:val="24"/>
          <w:szCs w:val="24"/>
        </w:rPr>
        <w:t xml:space="preserve"> </w:t>
      </w:r>
      <w:r w:rsidR="006D2857">
        <w:rPr>
          <w:rFonts w:ascii="Gothic720 BT" w:eastAsia="Calibri" w:hAnsi="Gothic720 BT" w:cs="Arial"/>
          <w:b/>
          <w:sz w:val="24"/>
          <w:szCs w:val="24"/>
        </w:rPr>
        <w:t>DISTRITAL 14 DE CADEREYTA</w:t>
      </w:r>
      <w:r w:rsidRPr="00F94435">
        <w:rPr>
          <w:rFonts w:ascii="Gothic720 BT" w:eastAsia="Calibri" w:hAnsi="Gothic720 BT" w:cs="Arial"/>
          <w:b/>
          <w:sz w:val="24"/>
          <w:szCs w:val="24"/>
        </w:rPr>
        <w:t xml:space="preserve"> DEL </w:t>
      </w:r>
      <w:r w:rsidRPr="00F94435">
        <w:rPr>
          <w:rFonts w:ascii="Gothic720 BT" w:eastAsia="Calibri" w:hAnsi="Gothic720 BT" w:cs="Arial"/>
          <w:b/>
          <w:bCs/>
          <w:sz w:val="24"/>
          <w:szCs w:val="24"/>
        </w:rPr>
        <w:t>INSTITUTO ELECTORAL DEL ESTADO DE QUERÉTARO</w:t>
      </w:r>
      <w:r>
        <w:rPr>
          <w:rFonts w:ascii="Gothic720 BT" w:eastAsia="Calibri" w:hAnsi="Gothic720 BT" w:cs="Arial"/>
          <w:b/>
          <w:bCs/>
          <w:sz w:val="24"/>
          <w:szCs w:val="24"/>
        </w:rPr>
        <w:t xml:space="preserve"> </w:t>
      </w:r>
      <w:r w:rsidR="00D21CF0">
        <w:rPr>
          <w:rFonts w:ascii="Gothic720 BT" w:eastAsia="Calibri" w:hAnsi="Gothic720 BT" w:cs="Arial"/>
          <w:b/>
          <w:bCs/>
          <w:sz w:val="24"/>
          <w:szCs w:val="24"/>
        </w:rPr>
        <w:t>MEDIANTE EL CUAL SE APRUEBA LA DESIGNACION DEL FUNCIONARIADO ELECTORAL, PERSONAS SUPERVISORAS ELECTORALES</w:t>
      </w:r>
      <w:r w:rsidR="00662555">
        <w:rPr>
          <w:rFonts w:ascii="Gothic720 BT" w:eastAsia="Calibri" w:hAnsi="Gothic720 BT" w:cs="Arial"/>
          <w:b/>
          <w:bCs/>
          <w:sz w:val="24"/>
          <w:szCs w:val="24"/>
        </w:rPr>
        <w:t xml:space="preserve"> LOCALES</w:t>
      </w:r>
      <w:r w:rsidR="00D21CF0">
        <w:rPr>
          <w:rFonts w:ascii="Gothic720 BT" w:eastAsia="Calibri" w:hAnsi="Gothic720 BT" w:cs="Arial"/>
          <w:b/>
          <w:bCs/>
          <w:sz w:val="24"/>
          <w:szCs w:val="24"/>
        </w:rPr>
        <w:t xml:space="preserve"> Y PERSONAS CAPACITADORAS ASISTENTES ELECTORALES</w:t>
      </w:r>
      <w:r w:rsidR="00662555">
        <w:rPr>
          <w:rFonts w:ascii="Gothic720 BT" w:eastAsia="Calibri" w:hAnsi="Gothic720 BT" w:cs="Arial"/>
          <w:b/>
          <w:bCs/>
          <w:sz w:val="24"/>
          <w:szCs w:val="24"/>
        </w:rPr>
        <w:t xml:space="preserve"> LOCALES</w:t>
      </w:r>
      <w:r w:rsidR="00D21CF0">
        <w:rPr>
          <w:rFonts w:ascii="Gothic720 BT" w:eastAsia="Calibri" w:hAnsi="Gothic720 BT" w:cs="Arial"/>
          <w:b/>
          <w:bCs/>
          <w:sz w:val="24"/>
          <w:szCs w:val="24"/>
        </w:rPr>
        <w:t xml:space="preserve"> QUE AUXILIARAN EN EL PROCEDIMIENTO DE CONTEO, SELLADO Y AGRUPAMIENTO DE LAS BOLETAS ELECTORALES, ASÍ COMO LA INTEGRACI</w:t>
      </w:r>
      <w:r w:rsidR="00461268">
        <w:rPr>
          <w:rFonts w:ascii="Gothic720 BT" w:eastAsia="Calibri" w:hAnsi="Gothic720 BT" w:cs="Arial"/>
          <w:b/>
          <w:bCs/>
          <w:sz w:val="24"/>
          <w:szCs w:val="24"/>
        </w:rPr>
        <w:t>Ó</w:t>
      </w:r>
      <w:r w:rsidR="00D21CF0">
        <w:rPr>
          <w:rFonts w:ascii="Gothic720 BT" w:eastAsia="Calibri" w:hAnsi="Gothic720 BT" w:cs="Arial"/>
          <w:b/>
          <w:bCs/>
          <w:sz w:val="24"/>
          <w:szCs w:val="24"/>
        </w:rPr>
        <w:t>N DE LA DOCUMENTACI</w:t>
      </w:r>
      <w:r w:rsidR="00461268">
        <w:rPr>
          <w:rFonts w:ascii="Gothic720 BT" w:eastAsia="Calibri" w:hAnsi="Gothic720 BT" w:cs="Arial"/>
          <w:b/>
          <w:bCs/>
          <w:sz w:val="24"/>
          <w:szCs w:val="24"/>
        </w:rPr>
        <w:t>Ó</w:t>
      </w:r>
      <w:r w:rsidR="00D21CF0">
        <w:rPr>
          <w:rFonts w:ascii="Gothic720 BT" w:eastAsia="Calibri" w:hAnsi="Gothic720 BT" w:cs="Arial"/>
          <w:b/>
          <w:bCs/>
          <w:sz w:val="24"/>
          <w:szCs w:val="24"/>
        </w:rPr>
        <w:t>N PARA LAS MESAS DIRECTIVAS DE CASILLA</w:t>
      </w:r>
      <w:r w:rsidR="00B735AD">
        <w:rPr>
          <w:rFonts w:ascii="Gothic720 BT" w:eastAsia="Calibri" w:hAnsi="Gothic720 BT" w:cs="Arial"/>
          <w:b/>
          <w:bCs/>
          <w:sz w:val="24"/>
          <w:szCs w:val="24"/>
        </w:rPr>
        <w:t xml:space="preserve"> </w:t>
      </w:r>
      <w:r>
        <w:rPr>
          <w:rFonts w:ascii="Gothic720 BT" w:eastAsia="Calibri" w:hAnsi="Gothic720 BT" w:cs="Arial"/>
          <w:b/>
          <w:bCs/>
          <w:sz w:val="24"/>
          <w:szCs w:val="24"/>
        </w:rPr>
        <w:t>DEL PROCESO ELECTORAL LOCAL 2020-2021.</w:t>
      </w:r>
    </w:p>
    <w:p w14:paraId="4C70431B" w14:textId="77777777" w:rsidR="00B735AD" w:rsidRPr="00055FBC" w:rsidRDefault="00331189" w:rsidP="00B735AD">
      <w:pPr>
        <w:spacing w:before="100" w:beforeAutospacing="1" w:after="100" w:afterAutospacing="1" w:line="276" w:lineRule="auto"/>
        <w:jc w:val="both"/>
        <w:rPr>
          <w:rFonts w:ascii="Gothic720 BT" w:eastAsia="Times New Roman" w:hAnsi="Gothic720 BT" w:cs="Arial"/>
          <w:lang w:eastAsia="es-MX"/>
        </w:rPr>
      </w:pPr>
      <w:r>
        <w:rPr>
          <w:rFonts w:ascii="Gothic720 BT" w:eastAsia="Calibri" w:hAnsi="Gothic720 BT" w:cs="Times New Roman"/>
          <w:b/>
        </w:rPr>
        <w:t>I. Reglamento de Elecciones:</w:t>
      </w:r>
      <w:r>
        <w:rPr>
          <w:rFonts w:ascii="Gothic720 BT" w:eastAsia="Times New Roman" w:hAnsi="Gothic720 BT" w:cs="Arial"/>
          <w:b/>
          <w:lang w:eastAsia="es-MX"/>
        </w:rPr>
        <w:t xml:space="preserve"> </w:t>
      </w:r>
      <w:r w:rsidR="00B735AD" w:rsidRPr="00C13F26">
        <w:rPr>
          <w:rFonts w:ascii="Gothic720 BT" w:eastAsia="Times New Roman" w:hAnsi="Gothic720 BT" w:cs="Arial"/>
          <w:lang w:eastAsia="es-MX"/>
        </w:rPr>
        <w:t>El siete de septiembre de dos mil diecisiete el Consejo General del Instituto Nacional Electoral</w:t>
      </w:r>
      <w:r w:rsidR="00B735AD" w:rsidRPr="00C13F26">
        <w:rPr>
          <w:rFonts w:ascii="Gothic720 BT" w:eastAsia="Times New Roman" w:hAnsi="Gothic720 BT" w:cs="Arial"/>
          <w:vertAlign w:val="superscript"/>
          <w:lang w:eastAsia="es-MX"/>
        </w:rPr>
        <w:footnoteReference w:id="1"/>
      </w:r>
      <w:r w:rsidR="00B735AD" w:rsidRPr="00C13F26">
        <w:rPr>
          <w:rFonts w:ascii="Gothic720 BT" w:eastAsia="Times New Roman" w:hAnsi="Gothic720 BT" w:cs="Arial"/>
          <w:lang w:eastAsia="es-MX"/>
        </w:rPr>
        <w:t xml:space="preserve"> emitió el acuerdo INE/CG661/2016, a través del cual aprobó el Reglamento de Elecciones,</w:t>
      </w:r>
      <w:r w:rsidR="00B735AD" w:rsidRPr="00C13F26">
        <w:rPr>
          <w:rFonts w:ascii="Gothic720 BT" w:eastAsia="Times New Roman" w:hAnsi="Gothic720 BT" w:cs="Arial"/>
          <w:vertAlign w:val="superscript"/>
          <w:lang w:eastAsia="es-MX"/>
        </w:rPr>
        <w:footnoteReference w:id="2"/>
      </w:r>
      <w:r w:rsidR="00B735AD" w:rsidRPr="00C13F26">
        <w:rPr>
          <w:rFonts w:ascii="Gothic720 BT" w:eastAsia="Times New Roman" w:hAnsi="Gothic720 BT" w:cs="Arial"/>
          <w:lang w:eastAsia="es-MX"/>
        </w:rPr>
        <w:t xml:space="preserve"> </w:t>
      </w:r>
      <w:r w:rsidR="00B735AD" w:rsidRPr="00C13F26">
        <w:rPr>
          <w:rFonts w:ascii="Gothic720 BT" w:eastAsia="Calibri" w:hAnsi="Gothic720 BT" w:cs="Arial"/>
        </w:rPr>
        <w:t>para el ejercicio de las disposiciones aplicables en materia de instituciones</w:t>
      </w:r>
      <w:r w:rsidR="00B735AD">
        <w:rPr>
          <w:rFonts w:ascii="Gothic720 BT" w:eastAsia="Calibri" w:hAnsi="Gothic720 BT" w:cs="Arial"/>
        </w:rPr>
        <w:t xml:space="preserve"> y procedimientos electorales, así como la operación de los actos y actividades del desarrollo de los procesos electorales que les corresponde realizar, en el ámbito de sus respectivas competencias, al Instituto Nacional y a los organismos públicos electorales de las entidades.</w:t>
      </w:r>
    </w:p>
    <w:p w14:paraId="49DBEC99" w14:textId="09CB3D7A" w:rsidR="00331189" w:rsidRDefault="00331189" w:rsidP="00331189">
      <w:pPr>
        <w:spacing w:before="100" w:beforeAutospacing="1" w:after="100" w:afterAutospacing="1" w:line="276" w:lineRule="auto"/>
        <w:jc w:val="both"/>
        <w:rPr>
          <w:rFonts w:ascii="Gothic720 BT" w:eastAsia="Times New Roman" w:hAnsi="Gothic720 BT" w:cs="Arial"/>
          <w:bCs/>
          <w:lang w:eastAsia="es-MX"/>
        </w:rPr>
      </w:pPr>
      <w:r>
        <w:rPr>
          <w:rFonts w:ascii="Gothic720 BT" w:eastAsia="Calibri" w:hAnsi="Gothic720 BT" w:cs="Times New Roman"/>
          <w:b/>
          <w:bCs/>
        </w:rPr>
        <w:t xml:space="preserve">II. </w:t>
      </w:r>
      <w:r>
        <w:rPr>
          <w:rFonts w:ascii="Gothic720 BT" w:eastAsia="Calibri" w:hAnsi="Gothic720 BT" w:cs="Times New Roman"/>
          <w:b/>
        </w:rPr>
        <w:t>Contingencia sanitaria.</w:t>
      </w:r>
      <w:r>
        <w:rPr>
          <w:rFonts w:ascii="Gothic720 BT" w:eastAsia="Times New Roman" w:hAnsi="Gothic720 BT" w:cs="Arial"/>
          <w:b/>
          <w:lang w:eastAsia="es-MX"/>
        </w:rPr>
        <w:t xml:space="preserve"> </w:t>
      </w:r>
      <w:r>
        <w:rPr>
          <w:rFonts w:ascii="Gothic720 BT" w:eastAsia="Times New Roman" w:hAnsi="Gothic720 BT" w:cs="Arial"/>
          <w:bCs/>
          <w:lang w:eastAsia="es-MX"/>
        </w:rPr>
        <w:t>Del treinta y uno de diciembre de dos mil diecinueve a la fecha, diversas autoridades a nivel mundial, entre ellas, las autoridades nacionales y estatales, han implementado medidas sanitarias derivadas de la pandemia provocada por la propagación del virus SARS-CoV-2. Así, el Instituto Electoral del Estado de Querétaro</w:t>
      </w:r>
      <w:r>
        <w:rPr>
          <w:rFonts w:ascii="Gothic720 BT" w:eastAsia="Times New Roman" w:hAnsi="Gothic720 BT" w:cs="Arial"/>
          <w:bCs/>
          <w:vertAlign w:val="superscript"/>
          <w:lang w:eastAsia="es-MX"/>
        </w:rPr>
        <w:footnoteReference w:id="3"/>
      </w:r>
      <w:r>
        <w:rPr>
          <w:rFonts w:ascii="Gothic720 BT" w:eastAsia="Times New Roman" w:hAnsi="Gothic720 BT" w:cs="Arial"/>
          <w:bCs/>
          <w:lang w:eastAsia="es-MX"/>
        </w:rPr>
        <w:t xml:space="preserve"> ha emitido diversas disposiciones publicadas el dieciocho, veinte, veinticinco de marzo, catorce, veintitrés, treinta de abril, diecinueve y veintinueve de mayo, todas de dos mil veinte y quince de marzo de dos mil veintiuno, entre las que previó la facultad de los órganos colegiados de celebrar reuniones y sesiones virtuales, con apoyo en herramientas tecnológicas, para el cumplimiento de sus atribuciones.</w:t>
      </w:r>
    </w:p>
    <w:p w14:paraId="15108A05" w14:textId="14A1B258" w:rsidR="00331189" w:rsidRDefault="00331189" w:rsidP="00331189">
      <w:pPr>
        <w:spacing w:before="100" w:beforeAutospacing="1" w:after="100" w:afterAutospacing="1" w:line="276" w:lineRule="auto"/>
        <w:jc w:val="both"/>
        <w:rPr>
          <w:rFonts w:ascii="Gothic720 BT" w:eastAsia="Times New Roman" w:hAnsi="Gothic720 BT" w:cs="Arial"/>
          <w:bCs/>
          <w:lang w:eastAsia="es-MX"/>
        </w:rPr>
      </w:pPr>
      <w:r>
        <w:rPr>
          <w:rFonts w:ascii="Gothic720 BT" w:eastAsia="Times New Roman" w:hAnsi="Gothic720 BT" w:cs="Arial"/>
          <w:b/>
          <w:lang w:eastAsia="es-MX"/>
        </w:rPr>
        <w:t>I</w:t>
      </w:r>
      <w:r w:rsidR="00713687">
        <w:rPr>
          <w:rFonts w:ascii="Gothic720 BT" w:eastAsia="Times New Roman" w:hAnsi="Gothic720 BT" w:cs="Arial"/>
          <w:b/>
          <w:lang w:eastAsia="es-MX"/>
        </w:rPr>
        <w:t>II</w:t>
      </w:r>
      <w:r>
        <w:rPr>
          <w:rFonts w:ascii="Gothic720 BT" w:eastAsia="Times New Roman" w:hAnsi="Gothic720 BT" w:cs="Arial"/>
          <w:b/>
          <w:lang w:eastAsia="es-MX"/>
        </w:rPr>
        <w:t>. Ley Electoral del Estado de Querétaro.</w:t>
      </w:r>
      <w:r>
        <w:rPr>
          <w:rFonts w:ascii="Gothic720 BT" w:eastAsia="Times New Roman" w:hAnsi="Gothic720 BT" w:cs="Arial"/>
          <w:bCs/>
          <w:lang w:eastAsia="es-MX"/>
        </w:rPr>
        <w:t xml:space="preserve"> El primero de junio de dos mil veinte, se publicó en el Periódico Oficial del Gobierno del Estado de Querétaro “La </w:t>
      </w:r>
      <w:r>
        <w:rPr>
          <w:rFonts w:ascii="Gothic720 BT" w:eastAsia="Times New Roman" w:hAnsi="Gothic720 BT" w:cs="Arial"/>
          <w:bCs/>
          <w:lang w:eastAsia="es-MX"/>
        </w:rPr>
        <w:lastRenderedPageBreak/>
        <w:t xml:space="preserve">Sombra de Arteaga”, la Ley Electoral del Estado de Querétaro, </w:t>
      </w:r>
      <w:r>
        <w:rPr>
          <w:rStyle w:val="Refdenotaalpie"/>
          <w:rFonts w:ascii="Gothic720 BT" w:eastAsia="Times New Roman" w:hAnsi="Gothic720 BT" w:cs="Arial"/>
          <w:bCs/>
          <w:lang w:eastAsia="es-MX"/>
        </w:rPr>
        <w:footnoteReference w:id="4"/>
      </w:r>
      <w:r>
        <w:rPr>
          <w:rFonts w:ascii="Gothic720 BT" w:eastAsia="Times New Roman" w:hAnsi="Gothic720 BT" w:cs="Arial"/>
          <w:bCs/>
          <w:lang w:eastAsia="es-MX"/>
        </w:rPr>
        <w:t xml:space="preserve"> misma que abrogó la ley comicial vigente hasta ese momento. </w:t>
      </w:r>
    </w:p>
    <w:p w14:paraId="084408B4" w14:textId="77777777" w:rsidR="00B735AD" w:rsidRPr="00346B40" w:rsidRDefault="00713687" w:rsidP="00B735AD">
      <w:pPr>
        <w:spacing w:before="100" w:beforeAutospacing="1" w:after="100" w:afterAutospacing="1" w:line="276" w:lineRule="auto"/>
        <w:jc w:val="both"/>
        <w:rPr>
          <w:rFonts w:ascii="Gothic720 BT" w:eastAsia="Calibri" w:hAnsi="Gothic720 BT" w:cs="Arial"/>
        </w:rPr>
      </w:pPr>
      <w:r>
        <w:rPr>
          <w:rFonts w:ascii="Gothic720 BT" w:eastAsia="Calibri" w:hAnsi="Gothic720 BT" w:cs="Times New Roman"/>
          <w:b/>
          <w:bCs/>
        </w:rPr>
        <w:t>I</w:t>
      </w:r>
      <w:r w:rsidR="00331189">
        <w:rPr>
          <w:rFonts w:ascii="Gothic720 BT" w:eastAsia="Calibri" w:hAnsi="Gothic720 BT" w:cs="Times New Roman"/>
          <w:b/>
          <w:bCs/>
        </w:rPr>
        <w:t xml:space="preserve">V. </w:t>
      </w:r>
      <w:r w:rsidR="00331189">
        <w:rPr>
          <w:rFonts w:ascii="Gothic720 BT" w:eastAsia="Calibri" w:hAnsi="Gothic720 BT" w:cs="Arial"/>
          <w:b/>
          <w:bCs/>
        </w:rPr>
        <w:t>Inicio del proceso electoral local e integración de consejos</w:t>
      </w:r>
      <w:r w:rsidR="00331189">
        <w:rPr>
          <w:rFonts w:ascii="Gothic720 BT" w:eastAsia="Calibri" w:hAnsi="Gothic720 BT" w:cs="Arial"/>
        </w:rPr>
        <w:t xml:space="preserve">. </w:t>
      </w:r>
      <w:r w:rsidR="00B735AD" w:rsidRPr="00346B40">
        <w:rPr>
          <w:rFonts w:ascii="Gothic720 BT" w:eastAsia="Calibri" w:hAnsi="Gothic720 BT" w:cs="Arial"/>
        </w:rPr>
        <w:t xml:space="preserve">El veintidós de octubre el Consejo General del Instituto declaró formalmente el inicio del Proceso Electoral Local 2021-2021, para la renovación de los cargos de la Gubernatura Estatal, la Legislatura del Estado y la integración de los dieciocho Ayuntamientos que conforman la entidad. En la misma fecha el Consejo General aprobó el acuerdo relativo a la integración de los </w:t>
      </w:r>
      <w:r w:rsidR="00B735AD">
        <w:rPr>
          <w:rFonts w:ascii="Gothic720 BT" w:eastAsia="Calibri" w:hAnsi="Gothic720 BT" w:cs="Arial"/>
        </w:rPr>
        <w:t>c</w:t>
      </w:r>
      <w:r w:rsidR="00B735AD" w:rsidRPr="00346B40">
        <w:rPr>
          <w:rFonts w:ascii="Gothic720 BT" w:eastAsia="Calibri" w:hAnsi="Gothic720 BT" w:cs="Arial"/>
        </w:rPr>
        <w:t xml:space="preserve">onsejos </w:t>
      </w:r>
      <w:r w:rsidR="00B735AD">
        <w:rPr>
          <w:rFonts w:ascii="Gothic720 BT" w:eastAsia="Calibri" w:hAnsi="Gothic720 BT" w:cs="Arial"/>
        </w:rPr>
        <w:t>d</w:t>
      </w:r>
      <w:r w:rsidR="00B735AD" w:rsidRPr="00346B40">
        <w:rPr>
          <w:rFonts w:ascii="Gothic720 BT" w:eastAsia="Calibri" w:hAnsi="Gothic720 BT" w:cs="Arial"/>
        </w:rPr>
        <w:t xml:space="preserve">istritales y </w:t>
      </w:r>
      <w:r w:rsidR="00B735AD">
        <w:rPr>
          <w:rFonts w:ascii="Gothic720 BT" w:eastAsia="Calibri" w:hAnsi="Gothic720 BT" w:cs="Arial"/>
        </w:rPr>
        <w:t>m</w:t>
      </w:r>
      <w:r w:rsidR="00B735AD" w:rsidRPr="00346B40">
        <w:rPr>
          <w:rFonts w:ascii="Gothic720 BT" w:eastAsia="Calibri" w:hAnsi="Gothic720 BT" w:cs="Arial"/>
        </w:rPr>
        <w:t>unicipales que ejercerán funciones durante el Proceso Electoral Local 2020-2021 en el estado de Querétaro.</w:t>
      </w:r>
      <w:r w:rsidR="00B735AD" w:rsidRPr="00346B40">
        <w:rPr>
          <w:rFonts w:ascii="Gothic720 BT" w:eastAsia="Calibri" w:hAnsi="Gothic720 BT" w:cs="Arial"/>
          <w:vertAlign w:val="superscript"/>
        </w:rPr>
        <w:footnoteReference w:id="5"/>
      </w:r>
    </w:p>
    <w:p w14:paraId="01FFCF2E" w14:textId="350EA0EE" w:rsidR="00B735AD" w:rsidRDefault="00331189" w:rsidP="00B735AD">
      <w:pPr>
        <w:spacing w:before="100" w:beforeAutospacing="1" w:after="100" w:afterAutospacing="1" w:line="276" w:lineRule="auto"/>
        <w:jc w:val="both"/>
        <w:rPr>
          <w:rFonts w:ascii="Gothic720 BT" w:eastAsia="Calibri" w:hAnsi="Gothic720 BT" w:cs="Arial"/>
        </w:rPr>
      </w:pPr>
      <w:r>
        <w:rPr>
          <w:rFonts w:ascii="Gothic720 BT" w:eastAsia="Calibri" w:hAnsi="Gothic720 BT" w:cs="Arial"/>
          <w:b/>
          <w:bCs/>
        </w:rPr>
        <w:t>V.</w:t>
      </w:r>
      <w:r>
        <w:rPr>
          <w:rFonts w:ascii="Gothic720 BT" w:eastAsia="Calibri" w:hAnsi="Gothic720 BT" w:cs="Arial"/>
        </w:rPr>
        <w:t xml:space="preserve"> </w:t>
      </w:r>
      <w:r>
        <w:rPr>
          <w:rFonts w:ascii="Gothic720 BT" w:eastAsia="Calibri" w:hAnsi="Gothic720 BT" w:cs="Arial"/>
          <w:b/>
          <w:bCs/>
        </w:rPr>
        <w:t>Designación de Consejerías y Secretarías Técnicas.</w:t>
      </w:r>
      <w:r>
        <w:rPr>
          <w:rFonts w:ascii="Gothic720 BT" w:eastAsia="Calibri" w:hAnsi="Gothic720 BT" w:cs="Arial"/>
        </w:rPr>
        <w:t xml:space="preserve"> </w:t>
      </w:r>
      <w:r w:rsidR="00B735AD" w:rsidRPr="00346B40">
        <w:rPr>
          <w:rFonts w:ascii="Gothic720 BT" w:eastAsia="Calibri" w:hAnsi="Gothic720 BT" w:cs="Arial"/>
        </w:rPr>
        <w:t xml:space="preserve">El veintiuno de </w:t>
      </w:r>
      <w:r w:rsidR="00B735AD">
        <w:rPr>
          <w:rFonts w:ascii="Gothic720 BT" w:eastAsia="Calibri" w:hAnsi="Gothic720 BT" w:cs="Arial"/>
        </w:rPr>
        <w:t xml:space="preserve">noviembre </w:t>
      </w:r>
      <w:r w:rsidR="00B735AD" w:rsidRPr="00346B40">
        <w:rPr>
          <w:rFonts w:ascii="Gothic720 BT" w:eastAsia="Calibri" w:hAnsi="Gothic720 BT" w:cs="Arial"/>
        </w:rPr>
        <w:t>del dos mil veinte, el Consejo General del Instituto emitió diversos acuerdos mediante los cuales aprobó la designación de las consejerías electorales y secretarias técnicas de los consejos distritales y municipales, durante el Proceso Electoral.</w:t>
      </w:r>
    </w:p>
    <w:p w14:paraId="5A96CACB" w14:textId="77777777" w:rsidR="00B735AD" w:rsidRDefault="00331189" w:rsidP="00B735AD">
      <w:pPr>
        <w:spacing w:before="100" w:beforeAutospacing="1" w:after="100" w:afterAutospacing="1" w:line="276" w:lineRule="auto"/>
        <w:jc w:val="both"/>
        <w:rPr>
          <w:rFonts w:ascii="Gothic720 BT" w:eastAsia="Calibri" w:hAnsi="Gothic720 BT" w:cs="Arial"/>
        </w:rPr>
      </w:pPr>
      <w:r>
        <w:rPr>
          <w:rFonts w:ascii="Gothic720 BT" w:eastAsia="Calibri" w:hAnsi="Gothic720 BT" w:cs="Arial"/>
          <w:b/>
          <w:bCs/>
        </w:rPr>
        <w:t>VI. Convenio de coordinación y colaboración</w:t>
      </w:r>
      <w:r>
        <w:rPr>
          <w:rFonts w:ascii="Gothic720 BT" w:eastAsia="Calibri" w:hAnsi="Gothic720 BT" w:cs="Arial"/>
        </w:rPr>
        <w:t xml:space="preserve">. </w:t>
      </w:r>
      <w:r w:rsidR="00B735AD">
        <w:rPr>
          <w:rFonts w:ascii="Gothic720 BT" w:eastAsia="Calibri" w:hAnsi="Gothic720 BT" w:cs="Arial"/>
        </w:rPr>
        <w:t>El dieciséis de noviembre, el Instituto Nacional y el Instituto, firmaron el convenio general de coordinación y colaboración con el fin de establecer las bases de coordinación para hacer efectiva la realización del Proceso Electoral Local 2020-2021.</w:t>
      </w:r>
    </w:p>
    <w:p w14:paraId="236AEF5D" w14:textId="65EEA63C" w:rsidR="00713687" w:rsidRPr="00E4787E" w:rsidRDefault="00E4787E" w:rsidP="00E4787E">
      <w:pPr>
        <w:spacing w:before="100" w:beforeAutospacing="1" w:after="100" w:afterAutospacing="1" w:line="276" w:lineRule="auto"/>
        <w:jc w:val="both"/>
        <w:rPr>
          <w:rFonts w:ascii="Gothic720 BT" w:eastAsia="Calibri" w:hAnsi="Gothic720 BT" w:cs="Arial"/>
        </w:rPr>
      </w:pPr>
      <w:r w:rsidRPr="00E4787E">
        <w:rPr>
          <w:rFonts w:ascii="Gothic720 BT" w:eastAsia="Calibri" w:hAnsi="Gothic720 BT" w:cs="Arial"/>
          <w:b/>
          <w:bCs/>
        </w:rPr>
        <w:t>VII. Acuerdo INE/CG680/2020.</w:t>
      </w:r>
      <w:r>
        <w:rPr>
          <w:rFonts w:ascii="Gothic720 BT" w:eastAsia="Calibri" w:hAnsi="Gothic720 BT" w:cs="Arial"/>
          <w:b/>
          <w:bCs/>
        </w:rPr>
        <w:t xml:space="preserve"> </w:t>
      </w:r>
      <w:r>
        <w:rPr>
          <w:rFonts w:ascii="Gothic720 BT" w:eastAsia="Calibri" w:hAnsi="Gothic720 BT" w:cs="Arial"/>
        </w:rPr>
        <w:t xml:space="preserve">El quince de diciembre el Consejo General del Instituto Nacional aprobó el acuerdo </w:t>
      </w:r>
      <w:r w:rsidRPr="00E4787E">
        <w:rPr>
          <w:rFonts w:ascii="Gothic720 BT" w:eastAsia="Calibri" w:hAnsi="Gothic720 BT" w:cs="Arial"/>
        </w:rPr>
        <w:t>por el cual se determina el número de boletas</w:t>
      </w:r>
      <w:r>
        <w:rPr>
          <w:rFonts w:ascii="Gothic720 BT" w:eastAsia="Calibri" w:hAnsi="Gothic720 BT" w:cs="Arial"/>
        </w:rPr>
        <w:t xml:space="preserve"> </w:t>
      </w:r>
      <w:r w:rsidRPr="00E4787E">
        <w:rPr>
          <w:rFonts w:ascii="Gothic720 BT" w:eastAsia="Calibri" w:hAnsi="Gothic720 BT" w:cs="Arial"/>
        </w:rPr>
        <w:t>electorales que se asignarán en las casillas especiales el día</w:t>
      </w:r>
      <w:r>
        <w:rPr>
          <w:rFonts w:ascii="Gothic720 BT" w:eastAsia="Calibri" w:hAnsi="Gothic720 BT" w:cs="Arial"/>
        </w:rPr>
        <w:t xml:space="preserve"> </w:t>
      </w:r>
      <w:r w:rsidRPr="00E4787E">
        <w:rPr>
          <w:rFonts w:ascii="Gothic720 BT" w:eastAsia="Calibri" w:hAnsi="Gothic720 BT" w:cs="Arial"/>
        </w:rPr>
        <w:t xml:space="preserve">de la jornada electoral del </w:t>
      </w:r>
      <w:r>
        <w:rPr>
          <w:rFonts w:ascii="Gothic720 BT" w:eastAsia="Calibri" w:hAnsi="Gothic720 BT" w:cs="Arial"/>
        </w:rPr>
        <w:t>P</w:t>
      </w:r>
      <w:r w:rsidRPr="00E4787E">
        <w:rPr>
          <w:rFonts w:ascii="Gothic720 BT" w:eastAsia="Calibri" w:hAnsi="Gothic720 BT" w:cs="Arial"/>
        </w:rPr>
        <w:t xml:space="preserve">roceso </w:t>
      </w:r>
      <w:r>
        <w:rPr>
          <w:rFonts w:ascii="Gothic720 BT" w:eastAsia="Calibri" w:hAnsi="Gothic720 BT" w:cs="Arial"/>
        </w:rPr>
        <w:t>E</w:t>
      </w:r>
      <w:r w:rsidRPr="00E4787E">
        <w:rPr>
          <w:rFonts w:ascii="Gothic720 BT" w:eastAsia="Calibri" w:hAnsi="Gothic720 BT" w:cs="Arial"/>
        </w:rPr>
        <w:t>lectoral 2020-2021</w:t>
      </w:r>
      <w:r>
        <w:rPr>
          <w:rFonts w:ascii="Gothic720 BT" w:eastAsia="Calibri" w:hAnsi="Gothic720 BT" w:cs="Arial"/>
        </w:rPr>
        <w:t>.</w:t>
      </w:r>
    </w:p>
    <w:p w14:paraId="0BA67201" w14:textId="66210E18" w:rsidR="00331189" w:rsidRDefault="004B67D2" w:rsidP="00331189">
      <w:pPr>
        <w:spacing w:line="276" w:lineRule="auto"/>
        <w:jc w:val="both"/>
        <w:rPr>
          <w:rFonts w:ascii="Gothic720 BT" w:eastAsia="Calibri" w:hAnsi="Gothic720 BT" w:cs="Arial"/>
        </w:rPr>
      </w:pPr>
      <w:r>
        <w:rPr>
          <w:rFonts w:ascii="Gothic720 BT" w:eastAsia="Calibri" w:hAnsi="Gothic720 BT" w:cs="Arial"/>
          <w:b/>
          <w:bCs/>
        </w:rPr>
        <w:t>VII</w:t>
      </w:r>
      <w:r w:rsidR="00331189" w:rsidRPr="00951025">
        <w:rPr>
          <w:rFonts w:ascii="Gothic720 BT" w:eastAsia="Calibri" w:hAnsi="Gothic720 BT" w:cs="Arial"/>
          <w:b/>
          <w:bCs/>
        </w:rPr>
        <w:t xml:space="preserve">. </w:t>
      </w:r>
      <w:r w:rsidR="00713687">
        <w:rPr>
          <w:rFonts w:ascii="Gothic720 BT" w:eastAsia="Calibri" w:hAnsi="Gothic720 BT" w:cs="Arial"/>
          <w:b/>
          <w:bCs/>
        </w:rPr>
        <w:t xml:space="preserve">Designación del personal autorizado para el acceso a la Bodega </w:t>
      </w:r>
      <w:r>
        <w:rPr>
          <w:rFonts w:ascii="Gothic720 BT" w:eastAsia="Calibri" w:hAnsi="Gothic720 BT" w:cs="Arial"/>
          <w:b/>
          <w:bCs/>
        </w:rPr>
        <w:t>Electoral.</w:t>
      </w:r>
      <w:r w:rsidR="00331189" w:rsidRPr="00951025">
        <w:rPr>
          <w:rFonts w:ascii="Gothic720 BT" w:eastAsia="Calibri" w:hAnsi="Gothic720 BT" w:cs="Arial"/>
          <w:b/>
          <w:bCs/>
        </w:rPr>
        <w:t xml:space="preserve"> </w:t>
      </w:r>
      <w:r w:rsidR="00D21CF0">
        <w:rPr>
          <w:rFonts w:ascii="Gothic720 BT" w:eastAsia="Calibri" w:hAnsi="Gothic720 BT" w:cs="Arial"/>
        </w:rPr>
        <w:t xml:space="preserve">El treinta de marzo, este Consejo aprobó el </w:t>
      </w:r>
      <w:r w:rsidR="00B735AD">
        <w:rPr>
          <w:rFonts w:ascii="Gothic720 BT" w:eastAsia="Calibri" w:hAnsi="Gothic720 BT" w:cs="Arial"/>
        </w:rPr>
        <w:t>A</w:t>
      </w:r>
      <w:r w:rsidR="00722FED">
        <w:rPr>
          <w:rFonts w:ascii="Gothic720 BT" w:eastAsia="Calibri" w:hAnsi="Gothic720 BT" w:cs="Arial"/>
        </w:rPr>
        <w:t>cuerdo</w:t>
      </w:r>
      <w:r w:rsidR="00713687">
        <w:t xml:space="preserve"> </w:t>
      </w:r>
      <w:r w:rsidR="00722FED">
        <w:rPr>
          <w:rFonts w:ascii="Gothic720 BT" w:eastAsia="Calibri" w:hAnsi="Gothic720 BT" w:cs="Arial"/>
        </w:rPr>
        <w:t>por el que se aprueba la designación del personal autorizado para el acceso a la Bodega Electoral y designación de una persona responsable de llevar el control preciso sobre la asignación de los folios de las boletas que se distribuirán en cada mesa directiva de casilla en el Proceso Electoral Local 2020-2021</w:t>
      </w:r>
      <w:r w:rsidR="00331189" w:rsidRPr="00951025">
        <w:rPr>
          <w:rFonts w:ascii="Gothic720 BT" w:eastAsia="Calibri" w:hAnsi="Gothic720 BT" w:cs="Arial"/>
        </w:rPr>
        <w:t>.</w:t>
      </w:r>
    </w:p>
    <w:p w14:paraId="0A99FB09" w14:textId="77777777" w:rsidR="00B735AD" w:rsidRDefault="004B67D2" w:rsidP="00B735AD">
      <w:pPr>
        <w:spacing w:before="100" w:beforeAutospacing="1" w:after="100" w:afterAutospacing="1" w:line="276" w:lineRule="auto"/>
        <w:jc w:val="both"/>
        <w:rPr>
          <w:rFonts w:ascii="Gothic720 BT" w:eastAsia="Calibri" w:hAnsi="Gothic720 BT" w:cs="Arial"/>
        </w:rPr>
      </w:pPr>
      <w:r>
        <w:rPr>
          <w:rFonts w:ascii="Gothic720 BT" w:eastAsia="Calibri" w:hAnsi="Gothic720 BT" w:cs="Arial"/>
          <w:b/>
          <w:bCs/>
        </w:rPr>
        <w:t>IX</w:t>
      </w:r>
      <w:r w:rsidR="00331189">
        <w:rPr>
          <w:rFonts w:ascii="Gothic720 BT" w:eastAsia="Calibri" w:hAnsi="Gothic720 BT" w:cs="Arial"/>
          <w:b/>
          <w:bCs/>
        </w:rPr>
        <w:t>. Designación de las y los supervisoras/es electorales y capacitadoras/es asistentes electorales locales</w:t>
      </w:r>
      <w:r w:rsidR="00331189">
        <w:rPr>
          <w:rFonts w:ascii="Gothic720 BT" w:eastAsia="Calibri" w:hAnsi="Gothic720 BT" w:cs="Arial"/>
        </w:rPr>
        <w:t xml:space="preserve">. </w:t>
      </w:r>
      <w:r w:rsidR="00B735AD">
        <w:rPr>
          <w:rFonts w:ascii="Gothic720 BT" w:eastAsia="Calibri" w:hAnsi="Gothic720 BT" w:cs="Arial"/>
        </w:rPr>
        <w:t xml:space="preserve">El veinticinco de abril del dos </w:t>
      </w:r>
      <w:proofErr w:type="gramStart"/>
      <w:r w:rsidR="00B735AD">
        <w:rPr>
          <w:rFonts w:ascii="Gothic720 BT" w:eastAsia="Calibri" w:hAnsi="Gothic720 BT" w:cs="Arial"/>
        </w:rPr>
        <w:t>mil veintiuno</w:t>
      </w:r>
      <w:proofErr w:type="gramEnd"/>
      <w:r w:rsidR="00B735AD">
        <w:rPr>
          <w:rFonts w:ascii="Gothic720 BT" w:eastAsia="Calibri" w:hAnsi="Gothic720 BT" w:cs="Arial"/>
        </w:rPr>
        <w:t>, los consejos distritales del Instituto, aprobaron en su respectiva demarcación, el Acuerdo por</w:t>
      </w:r>
      <w:r w:rsidR="00B735AD" w:rsidRPr="006469EC">
        <w:rPr>
          <w:rFonts w:ascii="Gothic720 BT" w:eastAsia="Calibri" w:hAnsi="Gothic720 BT" w:cs="Arial"/>
        </w:rPr>
        <w:t xml:space="preserve"> el que se determina lo que en derecho corresponde, respecto a la </w:t>
      </w:r>
      <w:r w:rsidR="00B735AD" w:rsidRPr="006469EC">
        <w:rPr>
          <w:rFonts w:ascii="Gothic720 BT" w:eastAsia="Calibri" w:hAnsi="Gothic720 BT" w:cs="Arial"/>
        </w:rPr>
        <w:lastRenderedPageBreak/>
        <w:t xml:space="preserve">designación/contratación de las y los supervisoras/es electorales locales y capacitadoras/es asistentes electorales locales, que ejercerán funciones durante el </w:t>
      </w:r>
      <w:r w:rsidR="00B735AD">
        <w:rPr>
          <w:rFonts w:ascii="Gothic720 BT" w:eastAsia="Calibri" w:hAnsi="Gothic720 BT" w:cs="Arial"/>
        </w:rPr>
        <w:t>P</w:t>
      </w:r>
      <w:r w:rsidR="00B735AD" w:rsidRPr="006469EC">
        <w:rPr>
          <w:rFonts w:ascii="Gothic720 BT" w:eastAsia="Calibri" w:hAnsi="Gothic720 BT" w:cs="Arial"/>
        </w:rPr>
        <w:t xml:space="preserve">roceso </w:t>
      </w:r>
      <w:r w:rsidR="00B735AD">
        <w:rPr>
          <w:rFonts w:ascii="Gothic720 BT" w:eastAsia="Calibri" w:hAnsi="Gothic720 BT" w:cs="Arial"/>
        </w:rPr>
        <w:t>E</w:t>
      </w:r>
      <w:r w:rsidR="00B735AD" w:rsidRPr="006469EC">
        <w:rPr>
          <w:rFonts w:ascii="Gothic720 BT" w:eastAsia="Calibri" w:hAnsi="Gothic720 BT" w:cs="Arial"/>
        </w:rPr>
        <w:t xml:space="preserve">lectoral </w:t>
      </w:r>
      <w:r w:rsidR="00B735AD">
        <w:rPr>
          <w:rFonts w:ascii="Gothic720 BT" w:eastAsia="Calibri" w:hAnsi="Gothic720 BT" w:cs="Arial"/>
        </w:rPr>
        <w:t>L</w:t>
      </w:r>
      <w:r w:rsidR="00B735AD" w:rsidRPr="006469EC">
        <w:rPr>
          <w:rFonts w:ascii="Gothic720 BT" w:eastAsia="Calibri" w:hAnsi="Gothic720 BT" w:cs="Arial"/>
        </w:rPr>
        <w:t xml:space="preserve">ocal 2020-2021, en el </w:t>
      </w:r>
      <w:r w:rsidR="00B735AD">
        <w:rPr>
          <w:rFonts w:ascii="Gothic720 BT" w:eastAsia="Calibri" w:hAnsi="Gothic720 BT" w:cs="Arial"/>
        </w:rPr>
        <w:t>E</w:t>
      </w:r>
      <w:r w:rsidR="00B735AD" w:rsidRPr="006469EC">
        <w:rPr>
          <w:rFonts w:ascii="Gothic720 BT" w:eastAsia="Calibri" w:hAnsi="Gothic720 BT" w:cs="Arial"/>
        </w:rPr>
        <w:t xml:space="preserve">stado de </w:t>
      </w:r>
      <w:r w:rsidR="00B735AD">
        <w:rPr>
          <w:rFonts w:ascii="Gothic720 BT" w:eastAsia="Calibri" w:hAnsi="Gothic720 BT" w:cs="Arial"/>
        </w:rPr>
        <w:t>Q</w:t>
      </w:r>
      <w:r w:rsidR="00B735AD" w:rsidRPr="006469EC">
        <w:rPr>
          <w:rFonts w:ascii="Gothic720 BT" w:eastAsia="Calibri" w:hAnsi="Gothic720 BT" w:cs="Arial"/>
        </w:rPr>
        <w:t>uerétaro, así como las listas de reserva correspondientes.</w:t>
      </w:r>
      <w:r w:rsidR="00B735AD">
        <w:rPr>
          <w:rFonts w:ascii="Gothic720 BT" w:eastAsia="Calibri" w:hAnsi="Gothic720 BT" w:cs="Arial"/>
        </w:rPr>
        <w:t xml:space="preserve"> </w:t>
      </w:r>
    </w:p>
    <w:p w14:paraId="2E6EB999" w14:textId="77777777" w:rsidR="00B735AD" w:rsidRDefault="00331189" w:rsidP="00B735AD">
      <w:pPr>
        <w:spacing w:before="100" w:beforeAutospacing="1" w:after="100" w:afterAutospacing="1" w:line="276" w:lineRule="auto"/>
        <w:jc w:val="both"/>
        <w:rPr>
          <w:rFonts w:ascii="Gothic720 BT" w:hAnsi="Gothic720 BT"/>
          <w:sz w:val="24"/>
          <w:szCs w:val="24"/>
        </w:rPr>
      </w:pPr>
      <w:r>
        <w:rPr>
          <w:rFonts w:ascii="Gothic720 BT" w:hAnsi="Gothic720 BT"/>
          <w:b/>
          <w:sz w:val="24"/>
          <w:szCs w:val="24"/>
        </w:rPr>
        <w:t xml:space="preserve">X. </w:t>
      </w:r>
      <w:r w:rsidRPr="00781FBE">
        <w:rPr>
          <w:rFonts w:ascii="Gothic720 BT" w:hAnsi="Gothic720 BT"/>
          <w:b/>
          <w:sz w:val="24"/>
          <w:szCs w:val="24"/>
        </w:rPr>
        <w:t xml:space="preserve">Contratación de </w:t>
      </w:r>
      <w:r>
        <w:rPr>
          <w:rFonts w:ascii="Gothic720 BT" w:hAnsi="Gothic720 BT"/>
          <w:b/>
          <w:sz w:val="24"/>
          <w:szCs w:val="24"/>
        </w:rPr>
        <w:t xml:space="preserve">SEL y </w:t>
      </w:r>
      <w:r w:rsidRPr="00781FBE">
        <w:rPr>
          <w:rFonts w:ascii="Gothic720 BT" w:hAnsi="Gothic720 BT"/>
          <w:b/>
          <w:sz w:val="24"/>
          <w:szCs w:val="24"/>
        </w:rPr>
        <w:t>CAEL</w:t>
      </w:r>
      <w:r>
        <w:rPr>
          <w:rFonts w:ascii="Gothic720 BT" w:hAnsi="Gothic720 BT"/>
          <w:b/>
          <w:sz w:val="24"/>
          <w:szCs w:val="24"/>
        </w:rPr>
        <w:t xml:space="preserve">. </w:t>
      </w:r>
      <w:r w:rsidR="00B735AD" w:rsidRPr="00781FBE">
        <w:rPr>
          <w:rFonts w:ascii="Gothic720 BT" w:hAnsi="Gothic720 BT"/>
          <w:sz w:val="24"/>
          <w:szCs w:val="24"/>
        </w:rPr>
        <w:t xml:space="preserve">La contratación de los </w:t>
      </w:r>
      <w:r w:rsidR="00B735AD">
        <w:rPr>
          <w:rFonts w:ascii="Gothic720 BT" w:hAnsi="Gothic720 BT"/>
          <w:sz w:val="24"/>
          <w:szCs w:val="24"/>
        </w:rPr>
        <w:t>Supervisores Electorales Locales,</w:t>
      </w:r>
      <w:r w:rsidR="00B735AD">
        <w:rPr>
          <w:rStyle w:val="Refdenotaalpie"/>
          <w:rFonts w:ascii="Gothic720 BT" w:hAnsi="Gothic720 BT"/>
          <w:sz w:val="24"/>
          <w:szCs w:val="24"/>
        </w:rPr>
        <w:footnoteReference w:id="6"/>
      </w:r>
      <w:r w:rsidR="00B735AD">
        <w:rPr>
          <w:rFonts w:ascii="Gothic720 BT" w:hAnsi="Gothic720 BT"/>
          <w:sz w:val="24"/>
          <w:szCs w:val="24"/>
        </w:rPr>
        <w:t xml:space="preserve"> y los Capacitadores Asistentes Electorales Locales</w:t>
      </w:r>
      <w:r w:rsidR="00B735AD">
        <w:rPr>
          <w:rStyle w:val="Refdenotaalpie"/>
          <w:rFonts w:ascii="Gothic720 BT" w:hAnsi="Gothic720 BT"/>
          <w:sz w:val="24"/>
          <w:szCs w:val="24"/>
        </w:rPr>
        <w:footnoteReference w:id="7"/>
      </w:r>
      <w:r w:rsidR="00B735AD">
        <w:rPr>
          <w:rFonts w:ascii="Gothic720 BT" w:hAnsi="Gothic720 BT"/>
          <w:sz w:val="24"/>
          <w:szCs w:val="24"/>
        </w:rPr>
        <w:t xml:space="preserve"> </w:t>
      </w:r>
      <w:r w:rsidR="00B735AD" w:rsidRPr="00781FBE">
        <w:rPr>
          <w:rFonts w:ascii="Gothic720 BT" w:hAnsi="Gothic720 BT"/>
          <w:sz w:val="24"/>
          <w:szCs w:val="24"/>
        </w:rPr>
        <w:t xml:space="preserve">se realizó a partir del día </w:t>
      </w:r>
      <w:r w:rsidR="00B735AD">
        <w:rPr>
          <w:rFonts w:ascii="Gothic720 BT" w:hAnsi="Gothic720 BT"/>
          <w:sz w:val="24"/>
          <w:szCs w:val="24"/>
        </w:rPr>
        <w:t>veintisiete</w:t>
      </w:r>
      <w:r w:rsidR="00B735AD" w:rsidRPr="00781FBE">
        <w:rPr>
          <w:rFonts w:ascii="Gothic720 BT" w:hAnsi="Gothic720 BT"/>
          <w:sz w:val="24"/>
          <w:szCs w:val="24"/>
        </w:rPr>
        <w:t xml:space="preserve"> de </w:t>
      </w:r>
      <w:r w:rsidR="00B735AD">
        <w:rPr>
          <w:rFonts w:ascii="Gothic720 BT" w:hAnsi="Gothic720 BT"/>
          <w:sz w:val="24"/>
          <w:szCs w:val="24"/>
        </w:rPr>
        <w:t>abril</w:t>
      </w:r>
      <w:r w:rsidR="00B735AD" w:rsidRPr="00781FBE">
        <w:rPr>
          <w:rFonts w:ascii="Gothic720 BT" w:hAnsi="Gothic720 BT"/>
          <w:sz w:val="24"/>
          <w:szCs w:val="24"/>
        </w:rPr>
        <w:t xml:space="preserve"> de dos mil </w:t>
      </w:r>
      <w:r w:rsidR="00B735AD">
        <w:rPr>
          <w:rFonts w:ascii="Gothic720 BT" w:hAnsi="Gothic720 BT"/>
          <w:sz w:val="24"/>
          <w:szCs w:val="24"/>
        </w:rPr>
        <w:t>veintiuno</w:t>
      </w:r>
      <w:r w:rsidR="00B735AD" w:rsidRPr="00781FBE">
        <w:rPr>
          <w:rFonts w:ascii="Gothic720 BT" w:hAnsi="Gothic720 BT"/>
          <w:sz w:val="24"/>
          <w:szCs w:val="24"/>
        </w:rPr>
        <w:t xml:space="preserve">, teniendo entre sus actividades el apoyo en las diversas tareas de </w:t>
      </w:r>
      <w:r w:rsidR="00B735AD">
        <w:rPr>
          <w:rFonts w:ascii="Gothic720 BT" w:hAnsi="Gothic720 BT"/>
          <w:sz w:val="24"/>
          <w:szCs w:val="24"/>
        </w:rPr>
        <w:t>e</w:t>
      </w:r>
      <w:r w:rsidR="00B735AD" w:rsidRPr="00781FBE">
        <w:rPr>
          <w:rFonts w:ascii="Gothic720 BT" w:hAnsi="Gothic720 BT"/>
          <w:sz w:val="24"/>
          <w:szCs w:val="24"/>
        </w:rPr>
        <w:t>ste Consejo, las tareas de apoyo a los grupos de trabajo, puntos de recuento</w:t>
      </w:r>
      <w:r w:rsidR="00B735AD">
        <w:rPr>
          <w:rFonts w:ascii="Gothic720 BT" w:hAnsi="Gothic720 BT"/>
          <w:sz w:val="24"/>
          <w:szCs w:val="24"/>
        </w:rPr>
        <w:t>,</w:t>
      </w:r>
      <w:r w:rsidR="00B735AD" w:rsidRPr="00781FBE">
        <w:rPr>
          <w:rFonts w:ascii="Gothic720 BT" w:hAnsi="Gothic720 BT"/>
          <w:sz w:val="24"/>
          <w:szCs w:val="24"/>
        </w:rPr>
        <w:t xml:space="preserve"> entre otros</w:t>
      </w:r>
      <w:r w:rsidR="00B735AD">
        <w:rPr>
          <w:rFonts w:ascii="Gothic720 BT" w:hAnsi="Gothic720 BT"/>
          <w:sz w:val="24"/>
          <w:szCs w:val="24"/>
        </w:rPr>
        <w:t>.</w:t>
      </w:r>
    </w:p>
    <w:p w14:paraId="57ED5AC8" w14:textId="68D2EF75" w:rsidR="00331189" w:rsidRDefault="00331189" w:rsidP="00B735AD">
      <w:pPr>
        <w:spacing w:before="100" w:beforeAutospacing="1" w:after="100" w:afterAutospacing="1" w:line="276" w:lineRule="auto"/>
        <w:jc w:val="center"/>
        <w:rPr>
          <w:rFonts w:ascii="Gothic720 BT" w:eastAsia="Calibri" w:hAnsi="Gothic720 BT" w:cs="Arial"/>
          <w:b/>
          <w:bCs/>
        </w:rPr>
      </w:pPr>
      <w:r>
        <w:rPr>
          <w:rFonts w:ascii="Gothic720 BT" w:eastAsia="Calibri" w:hAnsi="Gothic720 BT" w:cs="Arial"/>
          <w:b/>
          <w:bCs/>
        </w:rPr>
        <w:t>CONSIDERANDO</w:t>
      </w:r>
    </w:p>
    <w:p w14:paraId="3ECD57A3" w14:textId="77777777" w:rsidR="00331189" w:rsidRDefault="00331189" w:rsidP="00331189">
      <w:pPr>
        <w:spacing w:line="276" w:lineRule="auto"/>
        <w:jc w:val="both"/>
        <w:rPr>
          <w:rFonts w:ascii="Gothic720 BT" w:eastAsia="Calibri" w:hAnsi="Gothic720 BT" w:cs="Arial"/>
          <w:b/>
          <w:bCs/>
        </w:rPr>
      </w:pPr>
      <w:r>
        <w:rPr>
          <w:rFonts w:ascii="Gothic720 BT" w:eastAsia="Calibri" w:hAnsi="Gothic720 BT" w:cs="Arial"/>
          <w:b/>
          <w:bCs/>
        </w:rPr>
        <w:t>PRIMERO. Disposiciones generales.</w:t>
      </w:r>
    </w:p>
    <w:p w14:paraId="66A7E7E5" w14:textId="77777777" w:rsidR="00331189" w:rsidRDefault="00331189" w:rsidP="00331189">
      <w:pPr>
        <w:spacing w:after="200" w:line="276" w:lineRule="auto"/>
        <w:ind w:right="49"/>
        <w:jc w:val="both"/>
        <w:rPr>
          <w:rFonts w:ascii="Gothic720 BT" w:eastAsia="Times New Roman" w:hAnsi="Gothic720 BT" w:cs="Arial"/>
          <w:color w:val="000000"/>
          <w:lang w:eastAsia="es-MX"/>
        </w:rPr>
      </w:pPr>
      <w:r>
        <w:rPr>
          <w:rFonts w:ascii="Gothic720 BT" w:eastAsia="Times New Roman" w:hAnsi="Gothic720 BT" w:cs="Arial"/>
          <w:b/>
          <w:bCs/>
          <w:color w:val="000000"/>
          <w:lang w:eastAsia="es-MX"/>
        </w:rPr>
        <w:t>1.</w:t>
      </w:r>
      <w:r>
        <w:rPr>
          <w:rFonts w:ascii="Gothic720 BT" w:eastAsia="Times New Roman" w:hAnsi="Gothic720 BT" w:cs="Arial"/>
          <w:color w:val="000000"/>
          <w:lang w:eastAsia="es-MX"/>
        </w:rPr>
        <w:t xml:space="preserve"> Los artículos 116, párrafo segundo, fracción IV, incisos b) y c) de la Constitución Política de los Estados Unidos Mexicanos;</w:t>
      </w:r>
      <w:r>
        <w:rPr>
          <w:rFonts w:ascii="Gothic720 BT" w:eastAsia="Calibri" w:hAnsi="Gothic720 BT" w:cs="Times New Roman"/>
          <w:vertAlign w:val="superscript"/>
        </w:rPr>
        <w:footnoteReference w:id="8"/>
      </w:r>
      <w:r>
        <w:rPr>
          <w:rFonts w:ascii="Gothic720 BT" w:eastAsia="Times New Roman" w:hAnsi="Gothic720 BT" w:cs="Arial"/>
          <w:color w:val="000000"/>
          <w:lang w:eastAsia="es-MX"/>
        </w:rPr>
        <w:t xml:space="preserve"> 32, párrafos primero y tercero de la Constitución Política del Estado Libre y Soberano de Querétaro;</w:t>
      </w:r>
      <w:r>
        <w:rPr>
          <w:rFonts w:ascii="Gothic720 BT" w:eastAsia="Calibri" w:hAnsi="Gothic720 BT" w:cs="Times New Roman"/>
          <w:vertAlign w:val="superscript"/>
        </w:rPr>
        <w:footnoteReference w:id="9"/>
      </w:r>
      <w:r>
        <w:rPr>
          <w:rFonts w:ascii="Gothic720 BT" w:eastAsia="Times New Roman" w:hAnsi="Gothic720 BT" w:cs="Arial"/>
          <w:color w:val="000000"/>
          <w:lang w:eastAsia="es-MX"/>
        </w:rPr>
        <w:t xml:space="preserve"> 98, párrafos 1 y 2, y 99, párrafo primero de la Ley General de Instituciones y Procedimientos Electorales</w:t>
      </w:r>
      <w:r>
        <w:rPr>
          <w:rFonts w:ascii="Gothic720 BT" w:eastAsia="Times New Roman" w:hAnsi="Gothic720 BT" w:cs="Arial"/>
          <w:color w:val="000000"/>
          <w:vertAlign w:val="superscript"/>
          <w:lang w:eastAsia="es-MX"/>
        </w:rPr>
        <w:footnoteReference w:id="10"/>
      </w:r>
      <w:r>
        <w:rPr>
          <w:rFonts w:ascii="Gothic720 BT" w:eastAsia="Times New Roman" w:hAnsi="Gothic720 BT" w:cs="Arial"/>
          <w:color w:val="000000"/>
          <w:lang w:eastAsia="es-MX"/>
        </w:rPr>
        <w:t xml:space="preserve"> y 52 de la Ley Electoral del Estado de Querétaro</w:t>
      </w:r>
      <w:r>
        <w:rPr>
          <w:rFonts w:ascii="Gothic720 BT" w:eastAsia="Times New Roman" w:hAnsi="Gothic720 BT" w:cs="Arial"/>
          <w:color w:val="000000"/>
          <w:vertAlign w:val="superscript"/>
          <w:lang w:eastAsia="es-MX"/>
        </w:rPr>
        <w:footnoteReference w:id="11"/>
      </w:r>
      <w:r>
        <w:rPr>
          <w:rFonts w:ascii="Gothic720 BT" w:eastAsia="Times New Roman" w:hAnsi="Gothic720 BT" w:cs="Arial"/>
          <w:color w:val="000000"/>
          <w:lang w:eastAsia="es-MX"/>
        </w:rPr>
        <w:t>, disponen que el Instituto es el organismo público local en la entidad, dotado de personalidad jurídica y patrimonio propios, goza de autonomía en su funcionamiento e independencia en sus decisiones, es profesional en su desempeño, cuenta con un órgano de dirección superior integrado conforme a las leyes, así como que se rige por los principios de certeza, imparcialidad, independencia, legalidad, máxima publicidad y objetividad.</w:t>
      </w:r>
    </w:p>
    <w:p w14:paraId="52783AAB" w14:textId="77777777" w:rsidR="00331189" w:rsidRDefault="00331189" w:rsidP="00331189">
      <w:pPr>
        <w:spacing w:after="200" w:line="276" w:lineRule="auto"/>
        <w:ind w:right="49"/>
        <w:jc w:val="both"/>
        <w:rPr>
          <w:rFonts w:ascii="Gothic720 BT" w:eastAsia="Times New Roman" w:hAnsi="Gothic720 BT" w:cs="Arial"/>
          <w:color w:val="000000"/>
          <w:lang w:eastAsia="es-MX"/>
        </w:rPr>
      </w:pPr>
      <w:r>
        <w:rPr>
          <w:rFonts w:ascii="Gothic720 BT" w:eastAsia="Times New Roman" w:hAnsi="Gothic720 BT" w:cs="Arial"/>
          <w:b/>
          <w:bCs/>
          <w:color w:val="000000"/>
          <w:lang w:eastAsia="es-MX"/>
        </w:rPr>
        <w:t>2.</w:t>
      </w:r>
      <w:r>
        <w:rPr>
          <w:rFonts w:ascii="Gothic720 BT" w:eastAsia="Times New Roman" w:hAnsi="Gothic720 BT" w:cs="Arial"/>
          <w:color w:val="000000"/>
          <w:lang w:eastAsia="es-MX"/>
        </w:rPr>
        <w:t xml:space="preserve"> Los artículos 104, numeral 1, incisos a), j), ñ) y o) de la Ley General, así como 53 fracciones I, II, y VII de la Ley Electoral disponen de manera general las funciones, fines y competencias del Instituto, entre las que se encuentra preservar el fortalecimiento del régimen de partidos políticos y la participación electoral de las candidaturas independientes; así como ejercer sus funciones aplicando las disposiciones generales, reglas, lineamientos, criterios y formatos que, en ejercicio de las facultades que le confiere la Constitución Federal, la ley en comento, establezca el Instituto Nacional.</w:t>
      </w:r>
    </w:p>
    <w:p w14:paraId="696FA356" w14:textId="77777777" w:rsidR="00331189" w:rsidRDefault="00331189" w:rsidP="00331189">
      <w:pPr>
        <w:tabs>
          <w:tab w:val="left" w:pos="1134"/>
        </w:tabs>
        <w:spacing w:after="0" w:line="276" w:lineRule="auto"/>
        <w:ind w:right="49"/>
        <w:jc w:val="both"/>
        <w:rPr>
          <w:rFonts w:ascii="Gothic720 BT" w:eastAsia="Calibri" w:hAnsi="Gothic720 BT" w:cs="Times New Roman"/>
        </w:rPr>
      </w:pPr>
      <w:r>
        <w:rPr>
          <w:rFonts w:ascii="Gothic720 BT" w:eastAsia="Calibri" w:hAnsi="Gothic720 BT" w:cs="Times New Roman"/>
          <w:b/>
          <w:bCs/>
        </w:rPr>
        <w:t>3.</w:t>
      </w:r>
      <w:r>
        <w:rPr>
          <w:rFonts w:ascii="Gothic720 BT" w:eastAsia="Calibri" w:hAnsi="Gothic720 BT" w:cs="Times New Roman"/>
        </w:rPr>
        <w:t xml:space="preserve"> El artículo 92, párrafo primero de la Ley Electoral, prevé que el proceso electoral es el conjunto de actos ordenados por la Constitución, la Ley General y demás </w:t>
      </w:r>
      <w:r>
        <w:rPr>
          <w:rFonts w:ascii="Gothic720 BT" w:eastAsia="Calibri" w:hAnsi="Gothic720 BT" w:cs="Times New Roman"/>
        </w:rPr>
        <w:lastRenderedPageBreak/>
        <w:t xml:space="preserve">normatividad aplicable, realizados por las autoridades electorales, los partidos políticos, así como la ciudadanía, que tiene por objeto la renovación periódica de las personas que integran los Poderes Legislativo y Ejecutivo, e integrantes de los Ayuntamientos. </w:t>
      </w:r>
    </w:p>
    <w:p w14:paraId="7ADA05B0" w14:textId="77777777" w:rsidR="00331189" w:rsidRDefault="00331189" w:rsidP="00331189">
      <w:pPr>
        <w:tabs>
          <w:tab w:val="left" w:pos="1134"/>
        </w:tabs>
        <w:spacing w:after="0" w:line="276" w:lineRule="auto"/>
        <w:ind w:left="720" w:right="49"/>
        <w:contextualSpacing/>
        <w:jc w:val="both"/>
        <w:rPr>
          <w:rFonts w:ascii="Gothic720 BT" w:eastAsia="Calibri" w:hAnsi="Gothic720 BT" w:cs="Times New Roman"/>
        </w:rPr>
      </w:pPr>
    </w:p>
    <w:p w14:paraId="19191CE9" w14:textId="77777777" w:rsidR="00331189" w:rsidRDefault="00331189" w:rsidP="00331189">
      <w:pPr>
        <w:tabs>
          <w:tab w:val="left" w:pos="1134"/>
        </w:tabs>
        <w:spacing w:after="0" w:line="276" w:lineRule="auto"/>
        <w:ind w:right="49"/>
        <w:jc w:val="both"/>
        <w:rPr>
          <w:rFonts w:ascii="Gothic720 BT" w:eastAsia="Calibri" w:hAnsi="Gothic720 BT" w:cs="Times New Roman"/>
        </w:rPr>
      </w:pPr>
      <w:r>
        <w:rPr>
          <w:rFonts w:ascii="Gothic720 BT" w:eastAsia="Calibri" w:hAnsi="Gothic720 BT" w:cs="Times New Roman"/>
          <w:b/>
          <w:bCs/>
        </w:rPr>
        <w:t>4.</w:t>
      </w:r>
      <w:r>
        <w:rPr>
          <w:rFonts w:ascii="Gothic720 BT" w:eastAsia="Calibri" w:hAnsi="Gothic720 BT" w:cs="Times New Roman"/>
        </w:rPr>
        <w:t xml:space="preserve"> El artículo 94 de la Ley Electoral, refiere que las etapas que conforman el proceso electoral son: la preparación de la elección; la jornada electoral; así como los resultados y declaraciones de validez de las elecciones.</w:t>
      </w:r>
    </w:p>
    <w:p w14:paraId="26852473" w14:textId="77777777" w:rsidR="00331189" w:rsidRDefault="00331189" w:rsidP="00331189">
      <w:pPr>
        <w:tabs>
          <w:tab w:val="left" w:pos="1134"/>
        </w:tabs>
        <w:spacing w:after="0" w:line="276" w:lineRule="auto"/>
        <w:ind w:right="49"/>
        <w:jc w:val="both"/>
        <w:rPr>
          <w:rFonts w:ascii="Gothic720 BT" w:eastAsia="Calibri" w:hAnsi="Gothic720 BT" w:cs="Times New Roman"/>
        </w:rPr>
      </w:pPr>
    </w:p>
    <w:p w14:paraId="5CD413A9" w14:textId="7A0D195C" w:rsidR="00331189" w:rsidRDefault="00331189" w:rsidP="00331189">
      <w:pPr>
        <w:tabs>
          <w:tab w:val="left" w:pos="1134"/>
        </w:tabs>
        <w:spacing w:after="0" w:line="276" w:lineRule="auto"/>
        <w:ind w:right="49"/>
        <w:jc w:val="both"/>
        <w:rPr>
          <w:rFonts w:ascii="Gothic720 BT" w:eastAsia="Calibri" w:hAnsi="Gothic720 BT" w:cs="Times New Roman"/>
        </w:rPr>
      </w:pPr>
      <w:r>
        <w:rPr>
          <w:rFonts w:ascii="Gothic720 BT" w:eastAsia="Calibri" w:hAnsi="Gothic720 BT" w:cs="Times New Roman"/>
          <w:b/>
          <w:bCs/>
        </w:rPr>
        <w:t>6.</w:t>
      </w:r>
      <w:r>
        <w:rPr>
          <w:rFonts w:ascii="Gothic720 BT" w:eastAsia="Calibri" w:hAnsi="Gothic720 BT" w:cs="Times New Roman"/>
        </w:rPr>
        <w:t xml:space="preserve"> Por su parte, el artículo 78 en relación con los artículos 81, fracciones II y IV y 82 fracciones II y IV de la Ley Electoral, establece que los Consejos distritales y municipales tienen por objeto la preparación, desarrollo y vigilancia de los procesos electorales en sus respectivos distritos y municipios, así como garantizar la entrega de la documentación y material electoral de las elecciones de que se trate con auxilio de las personas capacitadoras-asistentes electorales.</w:t>
      </w:r>
    </w:p>
    <w:p w14:paraId="6392C4FF" w14:textId="109C5E1B" w:rsidR="003667AC" w:rsidRDefault="003667AC" w:rsidP="00331189">
      <w:pPr>
        <w:tabs>
          <w:tab w:val="left" w:pos="1134"/>
        </w:tabs>
        <w:spacing w:after="0" w:line="276" w:lineRule="auto"/>
        <w:ind w:right="49"/>
        <w:jc w:val="both"/>
        <w:rPr>
          <w:rFonts w:ascii="Gothic720 BT" w:eastAsia="Calibri" w:hAnsi="Gothic720 BT" w:cs="Times New Roman"/>
        </w:rPr>
      </w:pPr>
    </w:p>
    <w:p w14:paraId="59D2E1C3" w14:textId="6AFAC579" w:rsidR="003667AC" w:rsidRPr="00873A99" w:rsidRDefault="003667AC" w:rsidP="00331189">
      <w:pPr>
        <w:tabs>
          <w:tab w:val="left" w:pos="1134"/>
        </w:tabs>
        <w:spacing w:after="0" w:line="276" w:lineRule="auto"/>
        <w:ind w:right="49"/>
        <w:jc w:val="both"/>
        <w:rPr>
          <w:rFonts w:ascii="Gothic720 BT" w:eastAsia="Calibri" w:hAnsi="Gothic720 BT" w:cs="Times New Roman"/>
          <w:b/>
          <w:bCs/>
        </w:rPr>
      </w:pPr>
      <w:r w:rsidRPr="00873A99">
        <w:rPr>
          <w:rFonts w:ascii="Gothic720 BT" w:eastAsia="Calibri" w:hAnsi="Gothic720 BT" w:cs="Times New Roman"/>
          <w:b/>
          <w:bCs/>
        </w:rPr>
        <w:t xml:space="preserve">SEGUNDO. </w:t>
      </w:r>
      <w:r w:rsidR="00873A99" w:rsidRPr="00873A99">
        <w:rPr>
          <w:rFonts w:ascii="Gothic720 BT" w:eastAsia="Calibri" w:hAnsi="Gothic720 BT" w:cs="Times New Roman"/>
          <w:b/>
          <w:bCs/>
        </w:rPr>
        <w:t xml:space="preserve">Conteo sellado y agrupamiento de </w:t>
      </w:r>
      <w:r w:rsidR="00B735AD">
        <w:rPr>
          <w:rFonts w:ascii="Gothic720 BT" w:eastAsia="Calibri" w:hAnsi="Gothic720 BT" w:cs="Times New Roman"/>
          <w:b/>
          <w:bCs/>
        </w:rPr>
        <w:t xml:space="preserve">boletas </w:t>
      </w:r>
      <w:r w:rsidR="00873A99" w:rsidRPr="00873A99">
        <w:rPr>
          <w:rFonts w:ascii="Gothic720 BT" w:eastAsia="Calibri" w:hAnsi="Gothic720 BT" w:cs="Times New Roman"/>
          <w:b/>
          <w:bCs/>
        </w:rPr>
        <w:t>electorales.</w:t>
      </w:r>
    </w:p>
    <w:p w14:paraId="2E9A014A" w14:textId="3B9B0C5A" w:rsidR="00873A99" w:rsidRDefault="00873A99" w:rsidP="00331189">
      <w:pPr>
        <w:tabs>
          <w:tab w:val="left" w:pos="1134"/>
        </w:tabs>
        <w:spacing w:after="0" w:line="276" w:lineRule="auto"/>
        <w:ind w:right="49"/>
        <w:jc w:val="both"/>
        <w:rPr>
          <w:rFonts w:ascii="Gothic720 BT" w:eastAsia="Calibri" w:hAnsi="Gothic720 BT" w:cs="Times New Roman"/>
        </w:rPr>
      </w:pPr>
    </w:p>
    <w:p w14:paraId="59D8B96A" w14:textId="1FF702F7" w:rsidR="00873A99" w:rsidRDefault="00873A99" w:rsidP="00873A99">
      <w:pPr>
        <w:tabs>
          <w:tab w:val="left" w:pos="1134"/>
        </w:tabs>
        <w:spacing w:after="0" w:line="276" w:lineRule="auto"/>
        <w:ind w:right="49"/>
        <w:jc w:val="both"/>
        <w:rPr>
          <w:rFonts w:ascii="Gothic720 BT" w:eastAsia="Calibri" w:hAnsi="Gothic720 BT" w:cs="Times New Roman"/>
        </w:rPr>
      </w:pPr>
      <w:r w:rsidRPr="00001CBA">
        <w:rPr>
          <w:rFonts w:ascii="Gothic720 BT" w:eastAsia="Calibri" w:hAnsi="Gothic720 BT" w:cs="Times New Roman"/>
          <w:b/>
          <w:bCs/>
        </w:rPr>
        <w:t>7.</w:t>
      </w:r>
      <w:r>
        <w:rPr>
          <w:rFonts w:ascii="Gothic720 BT" w:eastAsia="Calibri" w:hAnsi="Gothic720 BT" w:cs="Times New Roman"/>
        </w:rPr>
        <w:t xml:space="preserve"> El artículo 216, inciso d) de la Ley General señala que la salvaguarda y cuidado de las boletas electorales son considerados como un asunto de seguridad nacional.</w:t>
      </w:r>
    </w:p>
    <w:p w14:paraId="3F22906E" w14:textId="77777777" w:rsidR="00B735AD" w:rsidRDefault="00B735AD" w:rsidP="00873A99">
      <w:pPr>
        <w:tabs>
          <w:tab w:val="left" w:pos="1134"/>
        </w:tabs>
        <w:spacing w:after="0" w:line="276" w:lineRule="auto"/>
        <w:ind w:right="49"/>
        <w:jc w:val="both"/>
        <w:rPr>
          <w:rFonts w:ascii="Gothic720 BT" w:eastAsia="Calibri" w:hAnsi="Gothic720 BT" w:cs="Times New Roman"/>
          <w:b/>
          <w:bCs/>
        </w:rPr>
      </w:pPr>
    </w:p>
    <w:p w14:paraId="3F10D63F" w14:textId="0B4708A0" w:rsidR="00873A99" w:rsidRDefault="00873A99" w:rsidP="00873A99">
      <w:pPr>
        <w:tabs>
          <w:tab w:val="left" w:pos="1134"/>
        </w:tabs>
        <w:spacing w:after="0" w:line="276" w:lineRule="auto"/>
        <w:ind w:right="49"/>
        <w:jc w:val="both"/>
        <w:rPr>
          <w:rFonts w:ascii="Gothic720 BT" w:eastAsia="Calibri" w:hAnsi="Gothic720 BT" w:cs="Times New Roman"/>
        </w:rPr>
      </w:pPr>
      <w:r w:rsidRPr="00001CBA">
        <w:rPr>
          <w:rFonts w:ascii="Gothic720 BT" w:eastAsia="Calibri" w:hAnsi="Gothic720 BT" w:cs="Times New Roman"/>
          <w:b/>
          <w:bCs/>
        </w:rPr>
        <w:t>8.</w:t>
      </w:r>
      <w:r>
        <w:rPr>
          <w:rFonts w:ascii="Gothic720 BT" w:eastAsia="Calibri" w:hAnsi="Gothic720 BT" w:cs="Times New Roman"/>
        </w:rPr>
        <w:t xml:space="preserve"> El </w:t>
      </w:r>
      <w:r w:rsidR="00C60552">
        <w:rPr>
          <w:rFonts w:ascii="Gothic720 BT" w:eastAsia="Calibri" w:hAnsi="Gothic720 BT" w:cs="Times New Roman"/>
        </w:rPr>
        <w:t>artículo</w:t>
      </w:r>
      <w:r>
        <w:rPr>
          <w:rFonts w:ascii="Gothic720 BT" w:eastAsia="Calibri" w:hAnsi="Gothic720 BT" w:cs="Times New Roman"/>
        </w:rPr>
        <w:t xml:space="preserve"> 111 de la Ley Electoral señala que </w:t>
      </w:r>
      <w:r w:rsidR="00857C11">
        <w:rPr>
          <w:rFonts w:ascii="Gothic720 BT" w:eastAsia="Calibri" w:hAnsi="Gothic720 BT" w:cs="Times New Roman"/>
        </w:rPr>
        <w:t>l</w:t>
      </w:r>
      <w:r w:rsidRPr="00873A99">
        <w:rPr>
          <w:rFonts w:ascii="Gothic720 BT" w:eastAsia="Calibri" w:hAnsi="Gothic720 BT" w:cs="Times New Roman"/>
        </w:rPr>
        <w:t>as boletas electorales deberán estar en las sedes de los consejos distritales y municipales a más</w:t>
      </w:r>
      <w:r>
        <w:rPr>
          <w:rFonts w:ascii="Gothic720 BT" w:eastAsia="Calibri" w:hAnsi="Gothic720 BT" w:cs="Times New Roman"/>
        </w:rPr>
        <w:t xml:space="preserve"> </w:t>
      </w:r>
      <w:r w:rsidRPr="00873A99">
        <w:rPr>
          <w:rFonts w:ascii="Gothic720 BT" w:eastAsia="Calibri" w:hAnsi="Gothic720 BT" w:cs="Times New Roman"/>
        </w:rPr>
        <w:t>tardar quince días antes de la fecha de la elección respectiva</w:t>
      </w:r>
      <w:r>
        <w:rPr>
          <w:rFonts w:ascii="Gothic720 BT" w:eastAsia="Calibri" w:hAnsi="Gothic720 BT" w:cs="Times New Roman"/>
        </w:rPr>
        <w:t>.</w:t>
      </w:r>
    </w:p>
    <w:p w14:paraId="7F57EF90" w14:textId="6B8E50CF" w:rsidR="00873A99" w:rsidRDefault="00873A99" w:rsidP="00873A99">
      <w:pPr>
        <w:tabs>
          <w:tab w:val="left" w:pos="1134"/>
        </w:tabs>
        <w:spacing w:after="0" w:line="276" w:lineRule="auto"/>
        <w:ind w:right="49"/>
        <w:jc w:val="both"/>
        <w:rPr>
          <w:rFonts w:ascii="Gothic720 BT" w:eastAsia="Calibri" w:hAnsi="Gothic720 BT" w:cs="Times New Roman"/>
        </w:rPr>
      </w:pPr>
    </w:p>
    <w:p w14:paraId="4DBF0BCF" w14:textId="1B7146E2" w:rsidR="00873A99" w:rsidRDefault="00873A99" w:rsidP="00873A99">
      <w:pPr>
        <w:tabs>
          <w:tab w:val="left" w:pos="1134"/>
        </w:tabs>
        <w:spacing w:after="0" w:line="276" w:lineRule="auto"/>
        <w:ind w:right="49"/>
        <w:jc w:val="both"/>
        <w:rPr>
          <w:rFonts w:ascii="Gothic720 BT" w:eastAsia="Calibri" w:hAnsi="Gothic720 BT" w:cs="Times New Roman"/>
        </w:rPr>
      </w:pPr>
      <w:r w:rsidRPr="00001CBA">
        <w:rPr>
          <w:rFonts w:ascii="Gothic720 BT" w:eastAsia="Calibri" w:hAnsi="Gothic720 BT" w:cs="Times New Roman"/>
          <w:b/>
          <w:bCs/>
        </w:rPr>
        <w:t>9.</w:t>
      </w:r>
      <w:r>
        <w:rPr>
          <w:rFonts w:ascii="Gothic720 BT" w:eastAsia="Calibri" w:hAnsi="Gothic720 BT" w:cs="Times New Roman"/>
        </w:rPr>
        <w:t xml:space="preserve"> E</w:t>
      </w:r>
      <w:r w:rsidRPr="00873A99">
        <w:rPr>
          <w:rFonts w:ascii="Gothic720 BT" w:eastAsia="Calibri" w:hAnsi="Gothic720 BT" w:cs="Times New Roman"/>
        </w:rPr>
        <w:t xml:space="preserve">l artículo 177 del </w:t>
      </w:r>
      <w:r w:rsidR="00B735AD">
        <w:rPr>
          <w:rFonts w:ascii="Gothic720 BT" w:eastAsia="Calibri" w:hAnsi="Gothic720 BT" w:cs="Times New Roman"/>
        </w:rPr>
        <w:t>Reglamento</w:t>
      </w:r>
      <w:r w:rsidRPr="00873A99">
        <w:rPr>
          <w:rFonts w:ascii="Gothic720 BT" w:eastAsia="Calibri" w:hAnsi="Gothic720 BT" w:cs="Times New Roman"/>
        </w:rPr>
        <w:t xml:space="preserve"> señala que</w:t>
      </w:r>
      <w:r w:rsidR="00B735AD">
        <w:rPr>
          <w:rFonts w:ascii="Gothic720 BT" w:eastAsia="Calibri" w:hAnsi="Gothic720 BT" w:cs="Times New Roman"/>
        </w:rPr>
        <w:t>,</w:t>
      </w:r>
      <w:r w:rsidRPr="00873A99">
        <w:rPr>
          <w:rFonts w:ascii="Gothic720 BT" w:eastAsia="Calibri" w:hAnsi="Gothic720 BT" w:cs="Times New Roman"/>
        </w:rPr>
        <w:t xml:space="preserve"> las tareas de conteo, sellado y agrupamiento de boletas, así como la integración de la documentación para las casillas, que realicen los funcionarios y órganos del </w:t>
      </w:r>
      <w:r w:rsidR="00B735AD">
        <w:rPr>
          <w:rFonts w:ascii="Gothic720 BT" w:eastAsia="Calibri" w:hAnsi="Gothic720 BT" w:cs="Times New Roman"/>
        </w:rPr>
        <w:t xml:space="preserve">Instituto Nacional </w:t>
      </w:r>
      <w:r w:rsidRPr="00873A99">
        <w:rPr>
          <w:rFonts w:ascii="Gothic720 BT" w:eastAsia="Calibri" w:hAnsi="Gothic720 BT" w:cs="Times New Roman"/>
        </w:rPr>
        <w:t xml:space="preserve">y de los </w:t>
      </w:r>
      <w:r w:rsidR="00B735AD">
        <w:rPr>
          <w:rFonts w:ascii="Gothic720 BT" w:eastAsia="Calibri" w:hAnsi="Gothic720 BT" w:cs="Times New Roman"/>
        </w:rPr>
        <w:t>Organismos Públicos Locales</w:t>
      </w:r>
      <w:r w:rsidRPr="00873A99">
        <w:rPr>
          <w:rFonts w:ascii="Gothic720 BT" w:eastAsia="Calibri" w:hAnsi="Gothic720 BT" w:cs="Times New Roman"/>
        </w:rPr>
        <w:t xml:space="preserve">, según el caso, facultados para tal efecto, se realizarán </w:t>
      </w:r>
      <w:proofErr w:type="gramStart"/>
      <w:r w:rsidRPr="00873A99">
        <w:rPr>
          <w:rFonts w:ascii="Gothic720 BT" w:eastAsia="Calibri" w:hAnsi="Gothic720 BT" w:cs="Times New Roman"/>
        </w:rPr>
        <w:t>de acuerdo al</w:t>
      </w:r>
      <w:proofErr w:type="gramEnd"/>
      <w:r w:rsidRPr="00873A99">
        <w:rPr>
          <w:rFonts w:ascii="Gothic720 BT" w:eastAsia="Calibri" w:hAnsi="Gothic720 BT" w:cs="Times New Roman"/>
        </w:rPr>
        <w:t xml:space="preserve"> procedimiento descrito en el Anexo 5 del </w:t>
      </w:r>
      <w:r w:rsidR="00B735AD">
        <w:rPr>
          <w:rFonts w:ascii="Gothic720 BT" w:eastAsia="Calibri" w:hAnsi="Gothic720 BT" w:cs="Times New Roman"/>
        </w:rPr>
        <w:t>Reglamento</w:t>
      </w:r>
      <w:r w:rsidRPr="00873A99">
        <w:rPr>
          <w:rFonts w:ascii="Gothic720 BT" w:eastAsia="Calibri" w:hAnsi="Gothic720 BT" w:cs="Times New Roman"/>
        </w:rPr>
        <w:t>, previa determinación de la logística que se apruebe para ese efecto.</w:t>
      </w:r>
    </w:p>
    <w:p w14:paraId="08E9B8BD" w14:textId="0960CEA1" w:rsidR="00857C11" w:rsidRDefault="00857C11" w:rsidP="00873A99">
      <w:pPr>
        <w:tabs>
          <w:tab w:val="left" w:pos="1134"/>
        </w:tabs>
        <w:spacing w:after="0" w:line="276" w:lineRule="auto"/>
        <w:ind w:right="49"/>
        <w:jc w:val="both"/>
        <w:rPr>
          <w:rFonts w:ascii="Gothic720 BT" w:eastAsia="Calibri" w:hAnsi="Gothic720 BT" w:cs="Times New Roman"/>
        </w:rPr>
      </w:pPr>
    </w:p>
    <w:p w14:paraId="61E3BCA8" w14:textId="63A69538" w:rsidR="00857C11" w:rsidRDefault="00857C11" w:rsidP="008D4C13">
      <w:pPr>
        <w:tabs>
          <w:tab w:val="left" w:pos="1134"/>
        </w:tabs>
        <w:spacing w:after="0" w:line="276" w:lineRule="auto"/>
        <w:ind w:right="49"/>
        <w:jc w:val="both"/>
        <w:rPr>
          <w:rFonts w:ascii="Gothic720 BT" w:eastAsia="Calibri" w:hAnsi="Gothic720 BT" w:cs="Times New Roman"/>
        </w:rPr>
      </w:pPr>
      <w:r w:rsidRPr="00001CBA">
        <w:rPr>
          <w:rFonts w:ascii="Gothic720 BT" w:eastAsia="Calibri" w:hAnsi="Gothic720 BT" w:cs="Times New Roman"/>
          <w:b/>
          <w:bCs/>
        </w:rPr>
        <w:t>10.</w:t>
      </w:r>
      <w:r>
        <w:rPr>
          <w:rFonts w:ascii="Gothic720 BT" w:eastAsia="Calibri" w:hAnsi="Gothic720 BT" w:cs="Times New Roman"/>
        </w:rPr>
        <w:t xml:space="preserve"> </w:t>
      </w:r>
      <w:r w:rsidR="008D4C13">
        <w:rPr>
          <w:rFonts w:ascii="Gothic720 BT" w:eastAsia="Calibri" w:hAnsi="Gothic720 BT" w:cs="Times New Roman"/>
        </w:rPr>
        <w:t xml:space="preserve">De conformidad con </w:t>
      </w:r>
      <w:r w:rsidR="00B735AD">
        <w:rPr>
          <w:rFonts w:ascii="Gothic720 BT" w:eastAsia="Calibri" w:hAnsi="Gothic720 BT" w:cs="Times New Roman"/>
        </w:rPr>
        <w:t xml:space="preserve">el artículo 111, fracción </w:t>
      </w:r>
      <w:r>
        <w:rPr>
          <w:rFonts w:ascii="Gothic720 BT" w:eastAsia="Calibri" w:hAnsi="Gothic720 BT" w:cs="Times New Roman"/>
        </w:rPr>
        <w:t>IV de la Ley Electoral</w:t>
      </w:r>
      <w:r w:rsidR="00060A64">
        <w:rPr>
          <w:rFonts w:ascii="Gothic720 BT" w:eastAsia="Calibri" w:hAnsi="Gothic720 BT" w:cs="Times New Roman"/>
        </w:rPr>
        <w:t xml:space="preserve">, </w:t>
      </w:r>
      <w:r>
        <w:rPr>
          <w:rFonts w:ascii="Gothic720 BT" w:eastAsia="Calibri" w:hAnsi="Gothic720 BT" w:cs="Times New Roman"/>
        </w:rPr>
        <w:t xml:space="preserve"> </w:t>
      </w:r>
      <w:r w:rsidR="008D4C13">
        <w:rPr>
          <w:rFonts w:ascii="Gothic720 BT" w:eastAsia="Calibri" w:hAnsi="Gothic720 BT" w:cs="Times New Roman"/>
        </w:rPr>
        <w:t>d</w:t>
      </w:r>
      <w:r w:rsidR="008D4C13" w:rsidRPr="008D4C13">
        <w:rPr>
          <w:rFonts w:ascii="Gothic720 BT" w:eastAsia="Calibri" w:hAnsi="Gothic720 BT" w:cs="Times New Roman"/>
        </w:rPr>
        <w:t xml:space="preserve">entro de las veinticuatro horas siguientes a su recepción, </w:t>
      </w:r>
      <w:r w:rsidR="00461268">
        <w:rPr>
          <w:rFonts w:ascii="Gothic720 BT" w:eastAsia="Calibri" w:hAnsi="Gothic720 BT" w:cs="Times New Roman"/>
        </w:rPr>
        <w:t>la Presidencia del Consejo</w:t>
      </w:r>
      <w:r w:rsidR="008D4C13" w:rsidRPr="008D4C13">
        <w:rPr>
          <w:rFonts w:ascii="Gothic720 BT" w:eastAsia="Calibri" w:hAnsi="Gothic720 BT" w:cs="Times New Roman"/>
        </w:rPr>
        <w:t>, la persona titular</w:t>
      </w:r>
      <w:r w:rsidR="008D4C13">
        <w:rPr>
          <w:rFonts w:ascii="Gothic720 BT" w:eastAsia="Calibri" w:hAnsi="Gothic720 BT" w:cs="Times New Roman"/>
        </w:rPr>
        <w:t xml:space="preserve"> </w:t>
      </w:r>
      <w:r w:rsidR="008D4C13" w:rsidRPr="008D4C13">
        <w:rPr>
          <w:rFonts w:ascii="Gothic720 BT" w:eastAsia="Calibri" w:hAnsi="Gothic720 BT" w:cs="Times New Roman"/>
        </w:rPr>
        <w:t>de la Secretaría Técnica, las consejerías y demás funcionariado electoral, en presencia de la</w:t>
      </w:r>
      <w:r w:rsidR="008D4C13">
        <w:rPr>
          <w:rFonts w:ascii="Gothic720 BT" w:eastAsia="Calibri" w:hAnsi="Gothic720 BT" w:cs="Times New Roman"/>
        </w:rPr>
        <w:t xml:space="preserve"> </w:t>
      </w:r>
      <w:r w:rsidR="008D4C13" w:rsidRPr="008D4C13">
        <w:rPr>
          <w:rFonts w:ascii="Gothic720 BT" w:eastAsia="Calibri" w:hAnsi="Gothic720 BT" w:cs="Times New Roman"/>
        </w:rPr>
        <w:t>representación de candidaturas independientes y partidos políticos presentes, procederán a cotejar</w:t>
      </w:r>
      <w:r w:rsidR="008D4C13">
        <w:rPr>
          <w:rFonts w:ascii="Gothic720 BT" w:eastAsia="Calibri" w:hAnsi="Gothic720 BT" w:cs="Times New Roman"/>
        </w:rPr>
        <w:t xml:space="preserve"> </w:t>
      </w:r>
      <w:r w:rsidR="008D4C13" w:rsidRPr="008D4C13">
        <w:rPr>
          <w:rFonts w:ascii="Gothic720 BT" w:eastAsia="Calibri" w:hAnsi="Gothic720 BT" w:cs="Times New Roman"/>
        </w:rPr>
        <w:t>los folios y a contar las boletas para precisar la cantidad recibida y agruparlas en razón al número de</w:t>
      </w:r>
      <w:r w:rsidR="008D4C13">
        <w:rPr>
          <w:rFonts w:ascii="Gothic720 BT" w:eastAsia="Calibri" w:hAnsi="Gothic720 BT" w:cs="Times New Roman"/>
        </w:rPr>
        <w:t xml:space="preserve"> </w:t>
      </w:r>
      <w:r w:rsidR="008D4C13" w:rsidRPr="008D4C13">
        <w:rPr>
          <w:rFonts w:ascii="Gothic720 BT" w:eastAsia="Calibri" w:hAnsi="Gothic720 BT" w:cs="Times New Roman"/>
        </w:rPr>
        <w:t>personas electoras que corresponda a cada una de las casillas por instalar, más las de la</w:t>
      </w:r>
      <w:r w:rsidR="008D4C13">
        <w:rPr>
          <w:rFonts w:ascii="Gothic720 BT" w:eastAsia="Calibri" w:hAnsi="Gothic720 BT" w:cs="Times New Roman"/>
        </w:rPr>
        <w:t xml:space="preserve"> </w:t>
      </w:r>
      <w:r w:rsidR="008D4C13" w:rsidRPr="008D4C13">
        <w:rPr>
          <w:rFonts w:ascii="Gothic720 BT" w:eastAsia="Calibri" w:hAnsi="Gothic720 BT" w:cs="Times New Roman"/>
        </w:rPr>
        <w:t>representación de partidos políticos y candidaturas independientes ante mesas directivas de casilla</w:t>
      </w:r>
      <w:r w:rsidR="008D4C13">
        <w:rPr>
          <w:rFonts w:ascii="Gothic720 BT" w:eastAsia="Calibri" w:hAnsi="Gothic720 BT" w:cs="Times New Roman"/>
        </w:rPr>
        <w:t xml:space="preserve"> </w:t>
      </w:r>
      <w:r w:rsidR="008D4C13" w:rsidRPr="008D4C13">
        <w:rPr>
          <w:rFonts w:ascii="Gothic720 BT" w:eastAsia="Calibri" w:hAnsi="Gothic720 BT" w:cs="Times New Roman"/>
        </w:rPr>
        <w:t xml:space="preserve">para que emitan su sufragio. </w:t>
      </w:r>
    </w:p>
    <w:p w14:paraId="4635ABA4" w14:textId="77777777" w:rsidR="00873A99" w:rsidRDefault="00873A99" w:rsidP="00331189">
      <w:pPr>
        <w:tabs>
          <w:tab w:val="left" w:pos="1134"/>
        </w:tabs>
        <w:spacing w:after="0" w:line="276" w:lineRule="auto"/>
        <w:ind w:right="49"/>
        <w:jc w:val="both"/>
        <w:rPr>
          <w:rFonts w:ascii="Gothic720 BT" w:eastAsia="Calibri" w:hAnsi="Gothic720 BT" w:cs="Times New Roman"/>
        </w:rPr>
      </w:pPr>
    </w:p>
    <w:p w14:paraId="1AF8AACC" w14:textId="41FEC07F" w:rsidR="00B5753A" w:rsidRPr="00B5753A" w:rsidRDefault="00873A99" w:rsidP="00B5753A">
      <w:pPr>
        <w:spacing w:line="276" w:lineRule="auto"/>
        <w:jc w:val="both"/>
        <w:rPr>
          <w:rFonts w:ascii="Gothic720 BT" w:eastAsia="Calibri" w:hAnsi="Gothic720 BT" w:cs="Times New Roman"/>
        </w:rPr>
      </w:pPr>
      <w:r w:rsidRPr="00001CBA">
        <w:rPr>
          <w:rFonts w:ascii="Gothic720 BT" w:eastAsia="Calibri" w:hAnsi="Gothic720 BT" w:cs="Times New Roman"/>
          <w:b/>
          <w:bCs/>
        </w:rPr>
        <w:t>1</w:t>
      </w:r>
      <w:r w:rsidR="00857C11" w:rsidRPr="00001CBA">
        <w:rPr>
          <w:rFonts w:ascii="Gothic720 BT" w:eastAsia="Calibri" w:hAnsi="Gothic720 BT" w:cs="Times New Roman"/>
          <w:b/>
          <w:bCs/>
        </w:rPr>
        <w:t>0</w:t>
      </w:r>
      <w:r w:rsidRPr="00001CBA">
        <w:rPr>
          <w:rFonts w:ascii="Gothic720 BT" w:eastAsia="Calibri" w:hAnsi="Gothic720 BT" w:cs="Times New Roman"/>
          <w:b/>
          <w:bCs/>
        </w:rPr>
        <w:t>.</w:t>
      </w:r>
      <w:r w:rsidR="00B5753A" w:rsidRPr="00B5753A">
        <w:rPr>
          <w:rFonts w:ascii="Gothic720 BT" w:eastAsia="Calibri" w:hAnsi="Gothic720 BT" w:cs="Times New Roman"/>
        </w:rPr>
        <w:t xml:space="preserve"> </w:t>
      </w:r>
      <w:r w:rsidR="008D4C13">
        <w:rPr>
          <w:rFonts w:ascii="Gothic720 BT" w:eastAsia="Calibri" w:hAnsi="Gothic720 BT" w:cs="Times New Roman"/>
        </w:rPr>
        <w:t xml:space="preserve">El procedimiento </w:t>
      </w:r>
      <w:r w:rsidR="00060A64">
        <w:rPr>
          <w:rFonts w:ascii="Gothic720 BT" w:eastAsia="Calibri" w:hAnsi="Gothic720 BT" w:cs="Times New Roman"/>
        </w:rPr>
        <w:t>para l</w:t>
      </w:r>
      <w:r w:rsidR="00060A64" w:rsidRPr="00B5753A">
        <w:rPr>
          <w:rFonts w:ascii="Gothic720 BT" w:eastAsia="Calibri" w:hAnsi="Gothic720 BT" w:cs="Times New Roman"/>
        </w:rPr>
        <w:t xml:space="preserve">as tareas de conteo, sellado y agrupamiento de boletas </w:t>
      </w:r>
      <w:r w:rsidR="00060A64">
        <w:rPr>
          <w:rFonts w:ascii="Gothic720 BT" w:eastAsia="Calibri" w:hAnsi="Gothic720 BT" w:cs="Times New Roman"/>
        </w:rPr>
        <w:t>establecido en el Anexo 5 del RE</w:t>
      </w:r>
      <w:r w:rsidR="00B5753A" w:rsidRPr="00B5753A">
        <w:rPr>
          <w:rFonts w:ascii="Gothic720 BT" w:eastAsia="Calibri" w:hAnsi="Gothic720 BT" w:cs="Times New Roman"/>
        </w:rPr>
        <w:t>, se sujetará a los siguientes criterios:</w:t>
      </w:r>
    </w:p>
    <w:p w14:paraId="50BD1898" w14:textId="4C3AD49D"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El día de la recepción o a más tardar el día siguiente, </w:t>
      </w:r>
      <w:r w:rsidR="00461268">
        <w:rPr>
          <w:rFonts w:ascii="Gothic720 BT" w:eastAsia="Calibri" w:hAnsi="Gothic720 BT" w:cs="Times New Roman"/>
        </w:rPr>
        <w:t xml:space="preserve">la Presidencia </w:t>
      </w:r>
      <w:r w:rsidRPr="00A43634">
        <w:rPr>
          <w:rFonts w:ascii="Gothic720 BT" w:eastAsia="Calibri" w:hAnsi="Gothic720 BT" w:cs="Times New Roman"/>
        </w:rPr>
        <w:t xml:space="preserve">del órgano competente, así como los consejeros electorales, asistiéndose de los </w:t>
      </w:r>
      <w:r w:rsidR="00461268">
        <w:rPr>
          <w:rFonts w:ascii="Gothic720 BT" w:eastAsia="Calibri" w:hAnsi="Gothic720 BT" w:cs="Times New Roman"/>
        </w:rPr>
        <w:t xml:space="preserve">supervisores/as electorales </w:t>
      </w:r>
      <w:r w:rsidRPr="00A43634">
        <w:rPr>
          <w:rFonts w:ascii="Gothic720 BT" w:eastAsia="Calibri" w:hAnsi="Gothic720 BT" w:cs="Times New Roman"/>
        </w:rPr>
        <w:t xml:space="preserve">y </w:t>
      </w:r>
      <w:r w:rsidR="00461268">
        <w:rPr>
          <w:rFonts w:ascii="Gothic720 BT" w:eastAsia="Calibri" w:hAnsi="Gothic720 BT" w:cs="Times New Roman"/>
        </w:rPr>
        <w:t>capacitadores/as electorales locales</w:t>
      </w:r>
      <w:r w:rsidRPr="00A43634">
        <w:rPr>
          <w:rFonts w:ascii="Gothic720 BT" w:eastAsia="Calibri" w:hAnsi="Gothic720 BT" w:cs="Times New Roman"/>
        </w:rPr>
        <w:t xml:space="preserve">, procederán a contar las boletas para precisar la cantidad recibida, sellarlas al dorso y agruparlas en razón del número de electores que corresponda a cada una de las casillas a instalar, mismas a las que se asignarán 750 boletas, y para el caso de las casillas especiales hasta 1,500; así como las de </w:t>
      </w:r>
      <w:r w:rsidR="00461268">
        <w:rPr>
          <w:rFonts w:ascii="Gothic720 BT" w:eastAsia="Calibri" w:hAnsi="Gothic720 BT" w:cs="Times New Roman"/>
        </w:rPr>
        <w:t xml:space="preserve">las representaciones </w:t>
      </w:r>
      <w:r w:rsidRPr="00A43634">
        <w:rPr>
          <w:rFonts w:ascii="Gothic720 BT" w:eastAsia="Calibri" w:hAnsi="Gothic720 BT" w:cs="Times New Roman"/>
        </w:rPr>
        <w:t xml:space="preserve">de los partidos políticos nacionales o locales, y en su caso </w:t>
      </w:r>
      <w:r w:rsidR="00461268">
        <w:rPr>
          <w:rFonts w:ascii="Gothic720 BT" w:eastAsia="Calibri" w:hAnsi="Gothic720 BT" w:cs="Times New Roman"/>
        </w:rPr>
        <w:t xml:space="preserve">de candidaturas </w:t>
      </w:r>
      <w:r w:rsidRPr="00A43634">
        <w:rPr>
          <w:rFonts w:ascii="Gothic720 BT" w:eastAsia="Calibri" w:hAnsi="Gothic720 BT" w:cs="Times New Roman"/>
        </w:rPr>
        <w:t xml:space="preserve">independientes, consignando el número de los folios correspondientes de conformidad con el formato 2, así como en las etiquetas blancas en donde se señalarán los folios asignados a la casilla , que serán colocadas en los sobres en que se entregarán las boletas electorales a </w:t>
      </w:r>
      <w:r w:rsidR="00461268">
        <w:rPr>
          <w:rFonts w:ascii="Gothic720 BT" w:eastAsia="Calibri" w:hAnsi="Gothic720 BT" w:cs="Times New Roman"/>
        </w:rPr>
        <w:t xml:space="preserve">las Presidencias </w:t>
      </w:r>
      <w:r w:rsidRPr="00A43634">
        <w:rPr>
          <w:rFonts w:ascii="Gothic720 BT" w:eastAsia="Calibri" w:hAnsi="Gothic720 BT" w:cs="Times New Roman"/>
        </w:rPr>
        <w:t xml:space="preserve">de las </w:t>
      </w:r>
      <w:r w:rsidR="00461268">
        <w:rPr>
          <w:rFonts w:ascii="Gothic720 BT" w:eastAsia="Calibri" w:hAnsi="Gothic720 BT" w:cs="Times New Roman"/>
        </w:rPr>
        <w:t>M</w:t>
      </w:r>
      <w:r w:rsidRPr="00A43634">
        <w:rPr>
          <w:rFonts w:ascii="Gothic720 BT" w:eastAsia="Calibri" w:hAnsi="Gothic720 BT" w:cs="Times New Roman"/>
        </w:rPr>
        <w:t xml:space="preserve">esas </w:t>
      </w:r>
      <w:r w:rsidR="00461268">
        <w:rPr>
          <w:rFonts w:ascii="Gothic720 BT" w:eastAsia="Calibri" w:hAnsi="Gothic720 BT" w:cs="Times New Roman"/>
        </w:rPr>
        <w:t>D</w:t>
      </w:r>
      <w:r w:rsidRPr="00A43634">
        <w:rPr>
          <w:rFonts w:ascii="Gothic720 BT" w:eastAsia="Calibri" w:hAnsi="Gothic720 BT" w:cs="Times New Roman"/>
        </w:rPr>
        <w:t xml:space="preserve">irectivas de </w:t>
      </w:r>
      <w:r w:rsidR="00461268">
        <w:rPr>
          <w:rFonts w:ascii="Gothic720 BT" w:eastAsia="Calibri" w:hAnsi="Gothic720 BT" w:cs="Times New Roman"/>
        </w:rPr>
        <w:t>C</w:t>
      </w:r>
      <w:r w:rsidRPr="00A43634">
        <w:rPr>
          <w:rFonts w:ascii="Gothic720 BT" w:eastAsia="Calibri" w:hAnsi="Gothic720 BT" w:cs="Times New Roman"/>
        </w:rPr>
        <w:t>asilla, por tipo de elección. El responsable de llevar el control sobre la asignación de los folios verificando que coincidan con los folios consignados en el formato 2 y las etiquetas para cada casilla y tipo de elección.</w:t>
      </w:r>
    </w:p>
    <w:p w14:paraId="016559D0" w14:textId="4C11E05C"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El responsable designado para llevar el control preciso sobre la asignación de los folios de las </w:t>
      </w:r>
      <w:proofErr w:type="gramStart"/>
      <w:r w:rsidRPr="00A43634">
        <w:rPr>
          <w:rFonts w:ascii="Gothic720 BT" w:eastAsia="Calibri" w:hAnsi="Gothic720 BT" w:cs="Times New Roman"/>
        </w:rPr>
        <w:t>boletas,</w:t>
      </w:r>
      <w:proofErr w:type="gramEnd"/>
      <w:r w:rsidRPr="00A43634">
        <w:rPr>
          <w:rFonts w:ascii="Gothic720 BT" w:eastAsia="Calibri" w:hAnsi="Gothic720 BT" w:cs="Times New Roman"/>
        </w:rPr>
        <w:t xml:space="preserve"> también registrará el número de cada caja o sobre que salga de la bodega y su reingreso como paquetes que corresponden a cada casilla, dicho operativo será vigilado por los consejeros y representantes de partidos políticos y en su caso; candidatos independientes; lo anterior se consignará en el acta circunstanciada que para tal efecto se elabore.</w:t>
      </w:r>
    </w:p>
    <w:p w14:paraId="4D18AF8F" w14:textId="5804FE44"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Los representantes de los partidos políticos y en su caso candidatos independientes, que decidan asistir para verificar el procedimiento y, bajo su más estricta responsabilidad, si lo desearen podrán firmar las boletas al reverso. Resulta necesario precisar que la falta de firma no impedirá su oportuna distribución; así mismo, se les solicitará que en caso de firmar las boletas los representantes de partidos políticos y los candidatos independientes, lo realicen en la totalidad de las boletas de un tipo de elección de la casilla correspondiente. En el supuesto de que algún representante haya solicitado firmar las boletas y durante el desarrollo de la actividad decidiera no continuar, el hecho será consignado en el acta circunstanciada.</w:t>
      </w:r>
    </w:p>
    <w:p w14:paraId="4713DE6C" w14:textId="0DA4D3D3"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El lugar en el que se realice el procedimiento de conteo, sellado y agrupamiento de las boletas electorales, contará con las condiciones de espacio, funcionalidad y seguridad para el desarrollo de las actividades, </w:t>
      </w:r>
      <w:r w:rsidRPr="00A43634">
        <w:rPr>
          <w:rFonts w:ascii="Gothic720 BT" w:eastAsia="Calibri" w:hAnsi="Gothic720 BT" w:cs="Times New Roman"/>
        </w:rPr>
        <w:lastRenderedPageBreak/>
        <w:t xml:space="preserve">debiendo estar lo más cerca posible de la bodega electoral; se instalarán suficientes mesas de trabajo para que </w:t>
      </w:r>
      <w:r w:rsidR="00EA7607">
        <w:rPr>
          <w:rFonts w:ascii="Gothic720 BT" w:eastAsia="Calibri" w:hAnsi="Gothic720 BT" w:cs="Times New Roman"/>
        </w:rPr>
        <w:t xml:space="preserve">la Presidencia </w:t>
      </w:r>
      <w:r w:rsidRPr="00A43634">
        <w:rPr>
          <w:rFonts w:ascii="Gothic720 BT" w:eastAsia="Calibri" w:hAnsi="Gothic720 BT" w:cs="Times New Roman"/>
        </w:rPr>
        <w:t>y los consejeros electorales, auxiliados por el personal autorizado para llevar a cabo la actividad realicen las acciones descritas en los presentes criterios.</w:t>
      </w:r>
    </w:p>
    <w:p w14:paraId="6048B2BE" w14:textId="21B4ED12"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Este ejercicio será realizado ante los representantes de los partidos políticos y en su caso, de los candidatos independientes, a fin de permitir una asignación precisa de las boletas correspondientes a cada casilla, con base el número de electores que se encuentren registrados en la Lista Nominal, el número de representantes de los partidos políticos y en su caso candidatos independientes que podrán ser registrados, así como considerando el número de boletas necesarias para que voten aquellos ciudadanos que obtuvieron resolución favorable del Tribunal Electoral del Poder Judicial de la Federación. Para efectos de lo anterior, se contabilizará a la totalidad de los partidos políticos con representación ante el </w:t>
      </w:r>
      <w:r w:rsidR="00EA7607">
        <w:rPr>
          <w:rFonts w:ascii="Gothic720 BT" w:eastAsia="Calibri" w:hAnsi="Gothic720 BT" w:cs="Times New Roman"/>
        </w:rPr>
        <w:t>C</w:t>
      </w:r>
      <w:r w:rsidRPr="00A43634">
        <w:rPr>
          <w:rFonts w:ascii="Gothic720 BT" w:eastAsia="Calibri" w:hAnsi="Gothic720 BT" w:cs="Times New Roman"/>
        </w:rPr>
        <w:t xml:space="preserve">onsejo </w:t>
      </w:r>
      <w:r w:rsidR="00EA7607">
        <w:rPr>
          <w:rFonts w:ascii="Gothic720 BT" w:eastAsia="Calibri" w:hAnsi="Gothic720 BT" w:cs="Times New Roman"/>
        </w:rPr>
        <w:t>Di</w:t>
      </w:r>
      <w:r w:rsidRPr="00A43634">
        <w:rPr>
          <w:rFonts w:ascii="Gothic720 BT" w:eastAsia="Calibri" w:hAnsi="Gothic720 BT" w:cs="Times New Roman"/>
        </w:rPr>
        <w:t xml:space="preserve">strital del Instituto </w:t>
      </w:r>
      <w:r w:rsidR="00EA7607">
        <w:rPr>
          <w:rFonts w:ascii="Gothic720 BT" w:eastAsia="Calibri" w:hAnsi="Gothic720 BT" w:cs="Times New Roman"/>
        </w:rPr>
        <w:t xml:space="preserve">Nacional </w:t>
      </w:r>
      <w:r w:rsidRPr="00A43634">
        <w:rPr>
          <w:rFonts w:ascii="Gothic720 BT" w:eastAsia="Calibri" w:hAnsi="Gothic720 BT" w:cs="Times New Roman"/>
        </w:rPr>
        <w:t xml:space="preserve">o el órgano competente del </w:t>
      </w:r>
      <w:r w:rsidR="00EA7607">
        <w:rPr>
          <w:rFonts w:ascii="Gothic720 BT" w:eastAsia="Calibri" w:hAnsi="Gothic720 BT" w:cs="Times New Roman"/>
        </w:rPr>
        <w:t>Organismo Público Local</w:t>
      </w:r>
      <w:r w:rsidRPr="00A43634">
        <w:rPr>
          <w:rFonts w:ascii="Gothic720 BT" w:eastAsia="Calibri" w:hAnsi="Gothic720 BT" w:cs="Times New Roman"/>
        </w:rPr>
        <w:t>, aun cuando no hayan registrado candidatos para la elección en cuestión.</w:t>
      </w:r>
    </w:p>
    <w:p w14:paraId="5FFE173C" w14:textId="2F097F0A"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Para el traslado de las boletas electorales al lugar en el que se realizará el conteo, sellado y agrupamiento de </w:t>
      </w:r>
      <w:proofErr w:type="gramStart"/>
      <w:r w:rsidRPr="00A43634">
        <w:rPr>
          <w:rFonts w:ascii="Gothic720 BT" w:eastAsia="Calibri" w:hAnsi="Gothic720 BT" w:cs="Times New Roman"/>
        </w:rPr>
        <w:t>las</w:t>
      </w:r>
      <w:r w:rsidR="00EA7607">
        <w:rPr>
          <w:rFonts w:ascii="Gothic720 BT" w:eastAsia="Calibri" w:hAnsi="Gothic720 BT" w:cs="Times New Roman"/>
        </w:rPr>
        <w:t xml:space="preserve"> </w:t>
      </w:r>
      <w:r w:rsidRPr="00A43634">
        <w:rPr>
          <w:rFonts w:ascii="Gothic720 BT" w:eastAsia="Calibri" w:hAnsi="Gothic720 BT" w:cs="Times New Roman"/>
        </w:rPr>
        <w:t>mismas</w:t>
      </w:r>
      <w:proofErr w:type="gramEnd"/>
      <w:r w:rsidRPr="00A43634">
        <w:rPr>
          <w:rFonts w:ascii="Gothic720 BT" w:eastAsia="Calibri" w:hAnsi="Gothic720 BT" w:cs="Times New Roman"/>
        </w:rPr>
        <w:t xml:space="preserve">, el Consejo Distrital del Instituto </w:t>
      </w:r>
      <w:r w:rsidR="00EA7607">
        <w:rPr>
          <w:rFonts w:ascii="Gothic720 BT" w:eastAsia="Calibri" w:hAnsi="Gothic720 BT" w:cs="Times New Roman"/>
        </w:rPr>
        <w:t xml:space="preserve">Nacional </w:t>
      </w:r>
      <w:r w:rsidRPr="00A43634">
        <w:rPr>
          <w:rFonts w:ascii="Gothic720 BT" w:eastAsia="Calibri" w:hAnsi="Gothic720 BT" w:cs="Times New Roman"/>
        </w:rPr>
        <w:t xml:space="preserve">o el órgano competente del </w:t>
      </w:r>
      <w:r w:rsidR="00461268">
        <w:rPr>
          <w:rFonts w:ascii="Gothic720 BT" w:eastAsia="Calibri" w:hAnsi="Gothic720 BT" w:cs="Times New Roman"/>
        </w:rPr>
        <w:t>Organismo Público Local</w:t>
      </w:r>
      <w:r w:rsidRPr="00A43634">
        <w:rPr>
          <w:rFonts w:ascii="Gothic720 BT" w:eastAsia="Calibri" w:hAnsi="Gothic720 BT" w:cs="Times New Roman"/>
        </w:rPr>
        <w:t>, con toda oportunidad, dispondrá un mecanismo de traslado y control, asistiéndose del personal auxiliar contratado para el trabajo en la bodega electoral.</w:t>
      </w:r>
    </w:p>
    <w:p w14:paraId="31CE4E6F" w14:textId="2E728D34"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En la apertura de cada caja o paquete que contenga las boletas electorales, se tendrá especial cuidado a fin de no dañarlas o cortarlas. Se hace especial énfasis de no utilizar instrumentos que ocasionen daños a las boletas (tales como cúter, navaja, tijeras, etc.). Una vez abiertas éstas, se verificará en primera instancia que los cuadernillos de boletas electorales correspondan a la entidad, al municipio o al distrito electoral local de la demarcación territorial del Instituto o del órgano competente del </w:t>
      </w:r>
      <w:r w:rsidR="00461268">
        <w:rPr>
          <w:rFonts w:ascii="Gothic720 BT" w:eastAsia="Calibri" w:hAnsi="Gothic720 BT" w:cs="Times New Roman"/>
        </w:rPr>
        <w:t>Organismo Público Local</w:t>
      </w:r>
      <w:r w:rsidRPr="00A43634">
        <w:rPr>
          <w:rFonts w:ascii="Gothic720 BT" w:eastAsia="Calibri" w:hAnsi="Gothic720 BT" w:cs="Times New Roman"/>
        </w:rPr>
        <w:t xml:space="preserve">. En el supuesto de que se reciban boletas que correspondan a otro ámbito de competencia se desahogará el procedimiento previsto en el numeral 14 del </w:t>
      </w:r>
      <w:r w:rsidR="00EA7607">
        <w:rPr>
          <w:rFonts w:ascii="Gothic720 BT" w:eastAsia="Calibri" w:hAnsi="Gothic720 BT" w:cs="Times New Roman"/>
        </w:rPr>
        <w:t>procedimiento para el conteo, sellado y agrupamiento de las boletas electorales en las sedes del Consejo Distrital del Instituto Nacional y de los órganos competentes del organismo público local</w:t>
      </w:r>
      <w:r w:rsidR="002115A5">
        <w:rPr>
          <w:rFonts w:ascii="Gothic720 BT" w:eastAsia="Calibri" w:hAnsi="Gothic720 BT" w:cs="Times New Roman"/>
        </w:rPr>
        <w:t xml:space="preserve"> del Anexo 5 del Reglamento</w:t>
      </w:r>
      <w:r w:rsidRPr="00A43634">
        <w:rPr>
          <w:rFonts w:ascii="Gothic720 BT" w:eastAsia="Calibri" w:hAnsi="Gothic720 BT" w:cs="Times New Roman"/>
        </w:rPr>
        <w:t>.</w:t>
      </w:r>
    </w:p>
    <w:p w14:paraId="72C51B4A" w14:textId="7CC49550" w:rsidR="00B5753A"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 xml:space="preserve">Para las actividades del conteo y sellado se instrumentará una logística para que </w:t>
      </w:r>
      <w:r w:rsidR="00461268">
        <w:rPr>
          <w:rFonts w:ascii="Gothic720 BT" w:eastAsia="Calibri" w:hAnsi="Gothic720 BT" w:cs="Times New Roman"/>
        </w:rPr>
        <w:t xml:space="preserve">la Presidencia </w:t>
      </w:r>
      <w:r w:rsidRPr="00A43634">
        <w:rPr>
          <w:rFonts w:ascii="Gothic720 BT" w:eastAsia="Calibri" w:hAnsi="Gothic720 BT" w:cs="Times New Roman"/>
        </w:rPr>
        <w:t xml:space="preserve">y </w:t>
      </w:r>
      <w:r w:rsidR="00461268">
        <w:rPr>
          <w:rFonts w:ascii="Gothic720 BT" w:eastAsia="Calibri" w:hAnsi="Gothic720 BT" w:cs="Times New Roman"/>
        </w:rPr>
        <w:t xml:space="preserve">las </w:t>
      </w:r>
      <w:r w:rsidRPr="00A43634">
        <w:rPr>
          <w:rFonts w:ascii="Gothic720 BT" w:eastAsia="Calibri" w:hAnsi="Gothic720 BT" w:cs="Times New Roman"/>
        </w:rPr>
        <w:t>Consejer</w:t>
      </w:r>
      <w:r w:rsidR="00461268">
        <w:rPr>
          <w:rFonts w:ascii="Gothic720 BT" w:eastAsia="Calibri" w:hAnsi="Gothic720 BT" w:cs="Times New Roman"/>
        </w:rPr>
        <w:t>ías</w:t>
      </w:r>
      <w:r w:rsidRPr="00A43634">
        <w:rPr>
          <w:rFonts w:ascii="Gothic720 BT" w:eastAsia="Calibri" w:hAnsi="Gothic720 BT" w:cs="Times New Roman"/>
        </w:rPr>
        <w:t xml:space="preserve"> Electorales, auxiliados por los </w:t>
      </w:r>
      <w:r w:rsidR="00461268">
        <w:rPr>
          <w:rFonts w:ascii="Gothic720 BT" w:eastAsia="Calibri" w:hAnsi="Gothic720 BT" w:cs="Times New Roman"/>
        </w:rPr>
        <w:t xml:space="preserve">supervisores/as electorales </w:t>
      </w:r>
      <w:r w:rsidR="00461268" w:rsidRPr="00A43634">
        <w:rPr>
          <w:rFonts w:ascii="Gothic720 BT" w:eastAsia="Calibri" w:hAnsi="Gothic720 BT" w:cs="Times New Roman"/>
        </w:rPr>
        <w:t xml:space="preserve">y </w:t>
      </w:r>
      <w:r w:rsidR="00461268">
        <w:rPr>
          <w:rFonts w:ascii="Gothic720 BT" w:eastAsia="Calibri" w:hAnsi="Gothic720 BT" w:cs="Times New Roman"/>
        </w:rPr>
        <w:t>capacitadores/as electorales locales</w:t>
      </w:r>
      <w:r w:rsidRPr="00A43634">
        <w:rPr>
          <w:rFonts w:ascii="Gothic720 BT" w:eastAsia="Calibri" w:hAnsi="Gothic720 BT" w:cs="Times New Roman"/>
        </w:rPr>
        <w:t xml:space="preserve">, procedan a contar las boletas, siguiendo la secuencia numérica de los folios de cada cuadernillo y sellarlas al dorso utilizando tinta de secado rápido para evitar derrames o manchas diversas. Se cuidará </w:t>
      </w:r>
      <w:r w:rsidR="00461268" w:rsidRPr="00A43634">
        <w:rPr>
          <w:rFonts w:ascii="Gothic720 BT" w:eastAsia="Calibri" w:hAnsi="Gothic720 BT" w:cs="Times New Roman"/>
        </w:rPr>
        <w:t>que,</w:t>
      </w:r>
      <w:r w:rsidRPr="00A43634">
        <w:rPr>
          <w:rFonts w:ascii="Gothic720 BT" w:eastAsia="Calibri" w:hAnsi="Gothic720 BT" w:cs="Times New Roman"/>
        </w:rPr>
        <w:t xml:space="preserve"> durante </w:t>
      </w:r>
      <w:r w:rsidRPr="00A43634">
        <w:rPr>
          <w:rFonts w:ascii="Gothic720 BT" w:eastAsia="Calibri" w:hAnsi="Gothic720 BT" w:cs="Times New Roman"/>
        </w:rPr>
        <w:lastRenderedPageBreak/>
        <w:t>el manejo de los cuadernillos, no se deterioren, desprendan o manchen las boletas.</w:t>
      </w:r>
    </w:p>
    <w:p w14:paraId="16F65C24" w14:textId="7B0C7136" w:rsidR="00D12DFE" w:rsidRPr="00A43634" w:rsidRDefault="00B5753A" w:rsidP="00B5753A">
      <w:pPr>
        <w:pStyle w:val="Prrafodelista"/>
        <w:numPr>
          <w:ilvl w:val="0"/>
          <w:numId w:val="2"/>
        </w:numPr>
        <w:spacing w:line="276" w:lineRule="auto"/>
        <w:jc w:val="both"/>
        <w:rPr>
          <w:rFonts w:ascii="Gothic720 BT" w:eastAsia="Calibri" w:hAnsi="Gothic720 BT" w:cs="Times New Roman"/>
        </w:rPr>
      </w:pPr>
      <w:r w:rsidRPr="00A43634">
        <w:rPr>
          <w:rFonts w:ascii="Gothic720 BT" w:eastAsia="Calibri" w:hAnsi="Gothic720 BT" w:cs="Times New Roman"/>
        </w:rPr>
        <w:t>Posteriormente, las boletas se agruparán con los criterios señalados en el artículo 178, numeral 1 del Reglamento.</w:t>
      </w:r>
    </w:p>
    <w:p w14:paraId="27602A84" w14:textId="1CA1217D" w:rsidR="00857C11" w:rsidRDefault="00060A64" w:rsidP="00857C11">
      <w:pPr>
        <w:spacing w:line="276" w:lineRule="auto"/>
        <w:ind w:left="360"/>
        <w:jc w:val="both"/>
        <w:rPr>
          <w:rFonts w:ascii="Gothic720 BT" w:hAnsi="Gothic720 BT"/>
        </w:rPr>
      </w:pPr>
      <w:r w:rsidRPr="003E5B57">
        <w:rPr>
          <w:rFonts w:ascii="Gothic720 BT" w:hAnsi="Gothic720 BT"/>
          <w:b/>
          <w:bCs/>
        </w:rPr>
        <w:t>11.</w:t>
      </w:r>
      <w:r w:rsidRPr="00060A64">
        <w:rPr>
          <w:rFonts w:ascii="Gothic720 BT" w:hAnsi="Gothic720 BT"/>
        </w:rPr>
        <w:t xml:space="preserve"> El artículo 178 del Reglamento, establece el procedimiento de agrupación al término del conteo y sellado del total de boletas electorales</w:t>
      </w:r>
      <w:r>
        <w:rPr>
          <w:rFonts w:ascii="Gothic720 BT" w:hAnsi="Gothic720 BT"/>
        </w:rPr>
        <w:t xml:space="preserve"> </w:t>
      </w:r>
      <w:r w:rsidR="00A43634">
        <w:rPr>
          <w:rFonts w:ascii="Gothic720 BT" w:hAnsi="Gothic720 BT"/>
        </w:rPr>
        <w:t>por tipo de elección, conforme a los criterios siguientes</w:t>
      </w:r>
      <w:r>
        <w:rPr>
          <w:rFonts w:ascii="Gothic720 BT" w:hAnsi="Gothic720 BT"/>
        </w:rPr>
        <w:t xml:space="preserve">: </w:t>
      </w:r>
    </w:p>
    <w:p w14:paraId="4FF3F7E8" w14:textId="1FDEE1F6" w:rsidR="00A43634" w:rsidRPr="00A43634" w:rsidRDefault="00A43634" w:rsidP="002115A5">
      <w:pPr>
        <w:pStyle w:val="Prrafodelista"/>
        <w:numPr>
          <w:ilvl w:val="0"/>
          <w:numId w:val="7"/>
        </w:numPr>
        <w:spacing w:line="276" w:lineRule="auto"/>
        <w:jc w:val="both"/>
        <w:rPr>
          <w:rFonts w:ascii="Gothic720 BT" w:hAnsi="Gothic720 BT"/>
          <w:color w:val="000000"/>
        </w:rPr>
      </w:pPr>
      <w:proofErr w:type="gramStart"/>
      <w:r w:rsidRPr="002115A5">
        <w:rPr>
          <w:rFonts w:ascii="Gothic720 BT" w:eastAsia="Calibri" w:hAnsi="Gothic720 BT" w:cs="Times New Roman"/>
        </w:rPr>
        <w:t>Total</w:t>
      </w:r>
      <w:proofErr w:type="gramEnd"/>
      <w:r w:rsidRPr="00A43634">
        <w:rPr>
          <w:rFonts w:ascii="Gothic720 BT" w:hAnsi="Gothic720 BT"/>
        </w:rPr>
        <w:t xml:space="preserve"> de electores de cada casilla inscritos en el listado nominal</w:t>
      </w:r>
      <w:r w:rsidRPr="00A43634">
        <w:rPr>
          <w:rFonts w:ascii="Gothic720 BT" w:hAnsi="Gothic720 BT"/>
          <w:color w:val="000000"/>
        </w:rPr>
        <w:t xml:space="preserve">. </w:t>
      </w:r>
    </w:p>
    <w:p w14:paraId="5D7A5D51" w14:textId="5FFA3117" w:rsidR="00A43634" w:rsidRPr="00A43634" w:rsidRDefault="00A43634" w:rsidP="002115A5">
      <w:pPr>
        <w:pStyle w:val="Prrafodelista"/>
        <w:numPr>
          <w:ilvl w:val="0"/>
          <w:numId w:val="7"/>
        </w:numPr>
        <w:spacing w:line="276" w:lineRule="auto"/>
        <w:jc w:val="both"/>
        <w:rPr>
          <w:rFonts w:ascii="Gothic720 BT" w:hAnsi="Gothic720 BT"/>
          <w:color w:val="000000"/>
        </w:rPr>
      </w:pPr>
      <w:r w:rsidRPr="00A43634">
        <w:rPr>
          <w:rFonts w:ascii="Gothic720 BT" w:hAnsi="Gothic720 BT"/>
          <w:color w:val="000000"/>
        </w:rPr>
        <w:t xml:space="preserve">Para </w:t>
      </w:r>
      <w:r w:rsidRPr="002115A5">
        <w:rPr>
          <w:rFonts w:ascii="Gothic720 BT" w:eastAsia="Calibri" w:hAnsi="Gothic720 BT" w:cs="Times New Roman"/>
        </w:rPr>
        <w:t>el</w:t>
      </w:r>
      <w:r w:rsidRPr="00A43634">
        <w:rPr>
          <w:rFonts w:ascii="Gothic720 BT" w:hAnsi="Gothic720 BT"/>
          <w:color w:val="000000"/>
        </w:rPr>
        <w:t xml:space="preserve"> caso de casillas especiales en elecciones concurrentes o no </w:t>
      </w:r>
      <w:r w:rsidRPr="002115A5">
        <w:rPr>
          <w:rFonts w:ascii="Gothic720 BT" w:hAnsi="Gothic720 BT"/>
        </w:rPr>
        <w:t>concurrentes</w:t>
      </w:r>
      <w:r w:rsidRPr="00A43634">
        <w:rPr>
          <w:rFonts w:ascii="Gothic720 BT" w:hAnsi="Gothic720 BT"/>
          <w:color w:val="000000"/>
        </w:rPr>
        <w:t xml:space="preserve">, se asignarán hasta 1,500 boletas por casilla para cada una de las elecciones federales, y otro tanto igual por cada tipo de elecciones locales. El número exacto de boletas deberá ser definido por el Consejo General a más tardar en el mes de febrero del año de la Jornada Electoral. </w:t>
      </w:r>
    </w:p>
    <w:p w14:paraId="3A5AC4B1" w14:textId="0DADFE72" w:rsidR="00A43634" w:rsidRPr="00A43634" w:rsidRDefault="00A43634" w:rsidP="002115A5">
      <w:pPr>
        <w:pStyle w:val="Prrafodelista"/>
        <w:numPr>
          <w:ilvl w:val="0"/>
          <w:numId w:val="7"/>
        </w:numPr>
        <w:spacing w:line="276" w:lineRule="auto"/>
        <w:jc w:val="both"/>
        <w:rPr>
          <w:rFonts w:ascii="Gothic720 BT" w:hAnsi="Gothic720 BT"/>
          <w:color w:val="000000"/>
        </w:rPr>
      </w:pPr>
      <w:r w:rsidRPr="00A43634">
        <w:rPr>
          <w:rFonts w:ascii="Gothic720 BT" w:hAnsi="Gothic720 BT"/>
          <w:color w:val="000000"/>
        </w:rPr>
        <w:t>Las boletas adicionales por cada partido político y, en su caso, candidaturas in</w:t>
      </w:r>
      <w:r w:rsidRPr="00A43634">
        <w:rPr>
          <w:rFonts w:ascii="Gothic720 BT" w:hAnsi="Gothic720 BT"/>
          <w:color w:val="000000"/>
        </w:rPr>
        <w:softHyphen/>
        <w:t xml:space="preserve">dependientes, para que sus representantes acreditados ante la mesa directiva de casilla puedan ejercer su derecho de voto. </w:t>
      </w:r>
    </w:p>
    <w:p w14:paraId="3D2DEE23" w14:textId="00E9D975" w:rsidR="00E4787E" w:rsidRDefault="00A43634" w:rsidP="002115A5">
      <w:pPr>
        <w:pStyle w:val="Prrafodelista"/>
        <w:numPr>
          <w:ilvl w:val="0"/>
          <w:numId w:val="7"/>
        </w:numPr>
        <w:spacing w:line="276" w:lineRule="auto"/>
        <w:jc w:val="both"/>
        <w:rPr>
          <w:rFonts w:ascii="Gothic720 BT" w:hAnsi="Gothic720 BT"/>
          <w:color w:val="000000"/>
        </w:rPr>
      </w:pPr>
      <w:r w:rsidRPr="00A43634">
        <w:rPr>
          <w:rFonts w:ascii="Gothic720 BT" w:hAnsi="Gothic720 BT"/>
          <w:color w:val="000000"/>
        </w:rPr>
        <w:t>En su caso, las boletas necesarias para que vote la ciudadanía que obtuvo resolu</w:t>
      </w:r>
      <w:r w:rsidRPr="00A43634">
        <w:rPr>
          <w:rFonts w:ascii="Gothic720 BT" w:hAnsi="Gothic720 BT"/>
          <w:color w:val="000000"/>
        </w:rPr>
        <w:softHyphen/>
        <w:t xml:space="preserve">ción favorable del Tribunal Electoral </w:t>
      </w:r>
      <w:r w:rsidR="002115A5">
        <w:rPr>
          <w:rFonts w:ascii="Gothic720 BT" w:hAnsi="Gothic720 BT"/>
          <w:color w:val="000000"/>
        </w:rPr>
        <w:t xml:space="preserve">competente </w:t>
      </w:r>
      <w:r w:rsidRPr="00A43634">
        <w:rPr>
          <w:rFonts w:ascii="Gothic720 BT" w:hAnsi="Gothic720 BT"/>
          <w:color w:val="000000"/>
        </w:rPr>
        <w:t>que le faculte emitir su sufragio.</w:t>
      </w:r>
    </w:p>
    <w:p w14:paraId="6B2D5D3C" w14:textId="2743FEBA" w:rsidR="00D51CD8" w:rsidRPr="003E5B57" w:rsidRDefault="00001CBA" w:rsidP="003E5B57">
      <w:pPr>
        <w:jc w:val="both"/>
        <w:rPr>
          <w:rFonts w:ascii="Gothic720 BT" w:hAnsi="Gothic720 BT" w:cs="Calibri"/>
          <w:color w:val="000000"/>
        </w:rPr>
      </w:pPr>
      <w:r w:rsidRPr="003E5B57">
        <w:rPr>
          <w:rFonts w:ascii="Gothic720 BT" w:hAnsi="Gothic720 BT" w:cs="Calibri"/>
          <w:b/>
          <w:bCs/>
          <w:color w:val="000000"/>
        </w:rPr>
        <w:t>12.</w:t>
      </w:r>
      <w:r w:rsidRPr="00001CBA">
        <w:rPr>
          <w:rFonts w:ascii="Gothic720 BT" w:hAnsi="Gothic720 BT" w:cs="Calibri"/>
          <w:color w:val="000000"/>
        </w:rPr>
        <w:t xml:space="preserve"> </w:t>
      </w:r>
      <w:r w:rsidR="00E4787E">
        <w:rPr>
          <w:rFonts w:ascii="Gothic720 BT" w:hAnsi="Gothic720 BT" w:cs="Calibri"/>
          <w:color w:val="000000"/>
        </w:rPr>
        <w:t xml:space="preserve">El Instituto Nacional determinó a través del acuerdo </w:t>
      </w:r>
      <w:r w:rsidR="00E4787E" w:rsidRPr="00E4787E">
        <w:rPr>
          <w:rFonts w:ascii="Gothic720 BT" w:hAnsi="Gothic720 BT" w:cs="Calibri"/>
          <w:color w:val="000000"/>
        </w:rPr>
        <w:t>INE/CG680/2020</w:t>
      </w:r>
      <w:r w:rsidR="00E4787E">
        <w:rPr>
          <w:rFonts w:ascii="Gothic720 BT" w:hAnsi="Gothic720 BT" w:cs="Calibri"/>
          <w:color w:val="000000"/>
        </w:rPr>
        <w:t xml:space="preserve"> </w:t>
      </w:r>
      <w:r w:rsidR="00E4787E" w:rsidRPr="00E4787E">
        <w:rPr>
          <w:rFonts w:ascii="Gothic720 BT" w:hAnsi="Gothic720 BT" w:cs="Calibri"/>
          <w:color w:val="000000"/>
        </w:rPr>
        <w:t>dotar 1,000</w:t>
      </w:r>
      <w:r w:rsidR="00E4787E">
        <w:rPr>
          <w:rFonts w:ascii="Gothic720 BT" w:hAnsi="Gothic720 BT" w:cs="Calibri"/>
          <w:color w:val="000000"/>
        </w:rPr>
        <w:t xml:space="preserve"> </w:t>
      </w:r>
      <w:r w:rsidR="00E4787E" w:rsidRPr="00E4787E">
        <w:rPr>
          <w:rFonts w:ascii="Gothic720 BT" w:hAnsi="Gothic720 BT" w:cs="Calibri"/>
          <w:color w:val="000000"/>
        </w:rPr>
        <w:t>boletas para las casillas especiales que se</w:t>
      </w:r>
      <w:r w:rsidR="00E4787E">
        <w:rPr>
          <w:rFonts w:ascii="Gothic720 BT" w:hAnsi="Gothic720 BT" w:cs="Calibri"/>
          <w:color w:val="000000"/>
        </w:rPr>
        <w:t xml:space="preserve"> </w:t>
      </w:r>
      <w:r w:rsidR="00E4787E" w:rsidRPr="00E4787E">
        <w:rPr>
          <w:rFonts w:ascii="Gothic720 BT" w:hAnsi="Gothic720 BT" w:cs="Calibri"/>
          <w:color w:val="000000"/>
        </w:rPr>
        <w:t>instalarán para las elecciones concurrentes del Proceso Electoral 2020-2021, en</w:t>
      </w:r>
      <w:r w:rsidR="00E4787E">
        <w:rPr>
          <w:rFonts w:ascii="Gothic720 BT" w:hAnsi="Gothic720 BT" w:cs="Calibri"/>
          <w:color w:val="000000"/>
        </w:rPr>
        <w:t xml:space="preserve"> </w:t>
      </w:r>
      <w:r w:rsidR="00E4787E" w:rsidRPr="00E4787E">
        <w:rPr>
          <w:rFonts w:ascii="Gothic720 BT" w:hAnsi="Gothic720 BT" w:cs="Calibri"/>
          <w:color w:val="000000"/>
        </w:rPr>
        <w:t>razón de un tanto para las elecciones federales, y otro tanto igual por cada tipo de</w:t>
      </w:r>
      <w:r w:rsidR="00E4787E">
        <w:rPr>
          <w:rFonts w:ascii="Gothic720 BT" w:hAnsi="Gothic720 BT" w:cs="Calibri"/>
          <w:color w:val="000000"/>
        </w:rPr>
        <w:t xml:space="preserve"> </w:t>
      </w:r>
      <w:r w:rsidR="00E4787E" w:rsidRPr="00E4787E">
        <w:rPr>
          <w:rFonts w:ascii="Gothic720 BT" w:hAnsi="Gothic720 BT" w:cs="Calibri"/>
          <w:color w:val="000000"/>
        </w:rPr>
        <w:t>elecciones locales,</w:t>
      </w:r>
      <w:r w:rsidR="00E4787E">
        <w:rPr>
          <w:rFonts w:ascii="Gothic720 BT" w:hAnsi="Gothic720 BT" w:cs="Calibri"/>
          <w:color w:val="000000"/>
        </w:rPr>
        <w:t xml:space="preserve"> por lo cual l</w:t>
      </w:r>
      <w:r w:rsidR="00E4787E" w:rsidRPr="00E4787E">
        <w:rPr>
          <w:rFonts w:ascii="Gothic720 BT" w:hAnsi="Gothic720 BT" w:cs="Calibri"/>
          <w:color w:val="000000"/>
        </w:rPr>
        <w:t xml:space="preserve">as </w:t>
      </w:r>
      <w:r w:rsidR="002115A5">
        <w:rPr>
          <w:rFonts w:ascii="Gothic720 BT" w:hAnsi="Gothic720 BT" w:cs="Calibri"/>
          <w:color w:val="000000"/>
        </w:rPr>
        <w:t>P</w:t>
      </w:r>
      <w:r w:rsidR="00E4787E" w:rsidRPr="00E4787E">
        <w:rPr>
          <w:rFonts w:ascii="Gothic720 BT" w:hAnsi="Gothic720 BT" w:cs="Calibri"/>
          <w:color w:val="000000"/>
        </w:rPr>
        <w:t xml:space="preserve">residencias de </w:t>
      </w:r>
      <w:r w:rsidR="002115A5">
        <w:rPr>
          <w:rFonts w:ascii="Gothic720 BT" w:hAnsi="Gothic720 BT" w:cs="Calibri"/>
          <w:color w:val="000000"/>
        </w:rPr>
        <w:t>las Mesas Directivas de Casilla Ú</w:t>
      </w:r>
      <w:r w:rsidR="00E4787E" w:rsidRPr="00E4787E">
        <w:rPr>
          <w:rFonts w:ascii="Gothic720 BT" w:hAnsi="Gothic720 BT" w:cs="Calibri"/>
          <w:color w:val="000000"/>
        </w:rPr>
        <w:t>nicas especiales recibirán 1,000 boletas para</w:t>
      </w:r>
      <w:r w:rsidR="00E4787E">
        <w:rPr>
          <w:rFonts w:ascii="Gothic720 BT" w:hAnsi="Gothic720 BT" w:cs="Calibri"/>
          <w:color w:val="000000"/>
        </w:rPr>
        <w:t xml:space="preserve"> </w:t>
      </w:r>
      <w:r w:rsidR="00E4787E" w:rsidRPr="00E4787E">
        <w:rPr>
          <w:rFonts w:ascii="Gothic720 BT" w:hAnsi="Gothic720 BT" w:cs="Calibri"/>
          <w:color w:val="000000"/>
        </w:rPr>
        <w:t>atender, en su caso, las elecciones de Gubernatura, diputaciones</w:t>
      </w:r>
      <w:r w:rsidR="00E4787E">
        <w:rPr>
          <w:rFonts w:ascii="Gothic720 BT" w:hAnsi="Gothic720 BT" w:cs="Calibri"/>
          <w:color w:val="000000"/>
        </w:rPr>
        <w:t xml:space="preserve"> </w:t>
      </w:r>
      <w:r w:rsidR="00E4787E" w:rsidRPr="00E4787E">
        <w:rPr>
          <w:rFonts w:ascii="Gothic720 BT" w:hAnsi="Gothic720 BT" w:cs="Calibri"/>
          <w:color w:val="000000"/>
        </w:rPr>
        <w:t>locales</w:t>
      </w:r>
      <w:r w:rsidR="002115A5">
        <w:rPr>
          <w:rFonts w:ascii="Gothic720 BT" w:hAnsi="Gothic720 BT" w:cs="Calibri"/>
          <w:color w:val="000000"/>
        </w:rPr>
        <w:t xml:space="preserve"> y</w:t>
      </w:r>
      <w:r w:rsidR="00E4787E" w:rsidRPr="00E4787E">
        <w:rPr>
          <w:rFonts w:ascii="Gothic720 BT" w:hAnsi="Gothic720 BT" w:cs="Calibri"/>
          <w:color w:val="000000"/>
        </w:rPr>
        <w:t xml:space="preserve"> ayuntamientos.</w:t>
      </w:r>
    </w:p>
    <w:p w14:paraId="0D6B8F23" w14:textId="77777777" w:rsidR="002115A5" w:rsidRPr="002115A5" w:rsidRDefault="002115A5" w:rsidP="00001CBA">
      <w:pPr>
        <w:jc w:val="both"/>
        <w:rPr>
          <w:rFonts w:ascii="Gothic720 BT" w:hAnsi="Gothic720 BT"/>
          <w:b/>
          <w:bCs/>
          <w:sz w:val="4"/>
          <w:szCs w:val="4"/>
        </w:rPr>
      </w:pPr>
    </w:p>
    <w:p w14:paraId="3BEB696C" w14:textId="725EFBF7" w:rsidR="00D51CD8" w:rsidRDefault="008C3054" w:rsidP="00001CBA">
      <w:pPr>
        <w:jc w:val="both"/>
        <w:rPr>
          <w:rFonts w:ascii="Gothic720 BT" w:hAnsi="Gothic720 BT"/>
          <w:b/>
          <w:bCs/>
        </w:rPr>
      </w:pPr>
      <w:r w:rsidRPr="00001CBA">
        <w:rPr>
          <w:rFonts w:ascii="Gothic720 BT" w:hAnsi="Gothic720 BT"/>
          <w:b/>
          <w:bCs/>
        </w:rPr>
        <w:t xml:space="preserve">TERCERO. </w:t>
      </w:r>
      <w:r w:rsidR="00524B7E" w:rsidRPr="00001CBA">
        <w:rPr>
          <w:rFonts w:ascii="Gothic720 BT" w:hAnsi="Gothic720 BT"/>
          <w:b/>
          <w:bCs/>
        </w:rPr>
        <w:t>Designación de</w:t>
      </w:r>
      <w:r w:rsidR="00662555">
        <w:rPr>
          <w:rFonts w:ascii="Gothic720 BT" w:hAnsi="Gothic720 BT"/>
          <w:b/>
          <w:bCs/>
        </w:rPr>
        <w:t xml:space="preserve"> las </w:t>
      </w:r>
      <w:r w:rsidR="00662555" w:rsidRPr="00662555">
        <w:rPr>
          <w:rFonts w:ascii="Gothic720 BT" w:hAnsi="Gothic720 BT"/>
          <w:b/>
          <w:bCs/>
        </w:rPr>
        <w:t>personas supervisoras electorales</w:t>
      </w:r>
      <w:r w:rsidR="00662555">
        <w:rPr>
          <w:rFonts w:ascii="Gothic720 BT" w:hAnsi="Gothic720 BT"/>
          <w:b/>
          <w:bCs/>
        </w:rPr>
        <w:t xml:space="preserve"> locales </w:t>
      </w:r>
      <w:r w:rsidR="00662555" w:rsidRPr="00662555">
        <w:rPr>
          <w:rFonts w:ascii="Gothic720 BT" w:hAnsi="Gothic720 BT"/>
          <w:b/>
          <w:bCs/>
        </w:rPr>
        <w:t xml:space="preserve">y personas capacitadoras asistentes electorales </w:t>
      </w:r>
      <w:r w:rsidR="00662555">
        <w:rPr>
          <w:rFonts w:ascii="Gothic720 BT" w:hAnsi="Gothic720 BT"/>
          <w:b/>
          <w:bCs/>
        </w:rPr>
        <w:t xml:space="preserve">locales </w:t>
      </w:r>
      <w:r w:rsidR="00662555" w:rsidRPr="00662555">
        <w:rPr>
          <w:rFonts w:ascii="Gothic720 BT" w:hAnsi="Gothic720 BT"/>
          <w:b/>
          <w:bCs/>
        </w:rPr>
        <w:t>que auxiliaran en el procedimiento de conteo, sellado y agrupamiento de las boletas electorales</w:t>
      </w:r>
      <w:r w:rsidR="00001CBA" w:rsidRPr="00001CBA">
        <w:rPr>
          <w:rFonts w:ascii="Gothic720 BT" w:hAnsi="Gothic720 BT"/>
          <w:b/>
          <w:bCs/>
        </w:rPr>
        <w:t>.</w:t>
      </w:r>
    </w:p>
    <w:p w14:paraId="1A428FDF" w14:textId="6A6839D7" w:rsidR="00D22B03" w:rsidRPr="003E5B57" w:rsidRDefault="00D22B03" w:rsidP="00D22B03">
      <w:pPr>
        <w:jc w:val="both"/>
        <w:rPr>
          <w:rFonts w:ascii="Gothic720 BT" w:hAnsi="Gothic720 BT"/>
        </w:rPr>
      </w:pPr>
      <w:r w:rsidRPr="00D22B03">
        <w:rPr>
          <w:rFonts w:ascii="Gothic720 BT" w:hAnsi="Gothic720 BT"/>
          <w:b/>
          <w:bCs/>
        </w:rPr>
        <w:t>13.</w:t>
      </w:r>
      <w:r>
        <w:rPr>
          <w:rFonts w:ascii="Gothic720 BT" w:hAnsi="Gothic720 BT"/>
        </w:rPr>
        <w:t xml:space="preserve"> El </w:t>
      </w:r>
      <w:r w:rsidR="00884255">
        <w:rPr>
          <w:rFonts w:ascii="Gothic720 BT" w:hAnsi="Gothic720 BT"/>
        </w:rPr>
        <w:t>artículo</w:t>
      </w:r>
      <w:r>
        <w:rPr>
          <w:rFonts w:ascii="Gothic720 BT" w:hAnsi="Gothic720 BT"/>
        </w:rPr>
        <w:t xml:space="preserve"> 182</w:t>
      </w:r>
      <w:r w:rsidR="002115A5">
        <w:rPr>
          <w:rFonts w:ascii="Gothic720 BT" w:hAnsi="Gothic720 BT"/>
        </w:rPr>
        <w:t>, numeral 2</w:t>
      </w:r>
      <w:r>
        <w:rPr>
          <w:rFonts w:ascii="Gothic720 BT" w:hAnsi="Gothic720 BT"/>
        </w:rPr>
        <w:t xml:space="preserve"> del R</w:t>
      </w:r>
      <w:r w:rsidR="00461268">
        <w:rPr>
          <w:rFonts w:ascii="Gothic720 BT" w:hAnsi="Gothic720 BT"/>
        </w:rPr>
        <w:t xml:space="preserve">eglamento </w:t>
      </w:r>
      <w:r>
        <w:rPr>
          <w:rFonts w:ascii="Gothic720 BT" w:hAnsi="Gothic720 BT"/>
        </w:rPr>
        <w:t>establece que, e</w:t>
      </w:r>
      <w:r w:rsidRPr="00D22B03">
        <w:rPr>
          <w:rFonts w:ascii="Gothic720 BT" w:hAnsi="Gothic720 BT"/>
        </w:rPr>
        <w:t xml:space="preserve">n caso de elecciones concurrentes, los </w:t>
      </w:r>
      <w:r w:rsidR="00461268">
        <w:rPr>
          <w:rFonts w:ascii="Gothic720 BT" w:hAnsi="Gothic720 BT"/>
        </w:rPr>
        <w:t>SEL y CAEL</w:t>
      </w:r>
      <w:r w:rsidRPr="00D22B03">
        <w:rPr>
          <w:rFonts w:ascii="Gothic720 BT" w:hAnsi="Gothic720 BT"/>
        </w:rPr>
        <w:t xml:space="preserve"> apoyarán la preparación</w:t>
      </w:r>
      <w:r>
        <w:rPr>
          <w:rFonts w:ascii="Gothic720 BT" w:hAnsi="Gothic720 BT"/>
        </w:rPr>
        <w:t xml:space="preserve"> </w:t>
      </w:r>
      <w:r w:rsidRPr="00D22B03">
        <w:rPr>
          <w:rFonts w:ascii="Gothic720 BT" w:hAnsi="Gothic720 BT"/>
        </w:rPr>
        <w:t>de la documentación y los materiales correspondientes a las elecciones</w:t>
      </w:r>
      <w:r>
        <w:rPr>
          <w:rFonts w:ascii="Gothic720 BT" w:hAnsi="Gothic720 BT"/>
        </w:rPr>
        <w:t xml:space="preserve"> </w:t>
      </w:r>
      <w:r w:rsidRPr="00D22B03">
        <w:rPr>
          <w:rFonts w:ascii="Gothic720 BT" w:hAnsi="Gothic720 BT"/>
        </w:rPr>
        <w:t>locales.</w:t>
      </w:r>
    </w:p>
    <w:p w14:paraId="1414EB74" w14:textId="3CB3F03D" w:rsidR="003E5B57" w:rsidRDefault="003E5B57" w:rsidP="00905F41">
      <w:pPr>
        <w:jc w:val="both"/>
        <w:rPr>
          <w:rFonts w:ascii="Gothic720 BT" w:hAnsi="Gothic720 BT"/>
        </w:rPr>
      </w:pPr>
      <w:r w:rsidRPr="00D22B03">
        <w:rPr>
          <w:rFonts w:ascii="Gothic720 BT" w:hAnsi="Gothic720 BT"/>
          <w:b/>
          <w:bCs/>
        </w:rPr>
        <w:t>1</w:t>
      </w:r>
      <w:r w:rsidR="00D22B03" w:rsidRPr="00D22B03">
        <w:rPr>
          <w:rFonts w:ascii="Gothic720 BT" w:hAnsi="Gothic720 BT"/>
          <w:b/>
          <w:bCs/>
        </w:rPr>
        <w:t>4</w:t>
      </w:r>
      <w:r w:rsidRPr="00D22B03">
        <w:rPr>
          <w:rFonts w:ascii="Gothic720 BT" w:hAnsi="Gothic720 BT"/>
          <w:b/>
          <w:bCs/>
        </w:rPr>
        <w:t>.</w:t>
      </w:r>
      <w:r>
        <w:rPr>
          <w:rFonts w:ascii="Gothic720 BT" w:hAnsi="Gothic720 BT"/>
        </w:rPr>
        <w:t xml:space="preserve"> </w:t>
      </w:r>
      <w:r w:rsidR="00D22B03">
        <w:rPr>
          <w:rFonts w:ascii="Gothic720 BT" w:hAnsi="Gothic720 BT"/>
        </w:rPr>
        <w:t xml:space="preserve">Por su parte, el </w:t>
      </w:r>
      <w:r w:rsidR="00905F41">
        <w:rPr>
          <w:rFonts w:ascii="Gothic720 BT" w:hAnsi="Gothic720 BT"/>
        </w:rPr>
        <w:t xml:space="preserve">numeral 6 del </w:t>
      </w:r>
      <w:r w:rsidR="00905F41" w:rsidRPr="00905F41">
        <w:rPr>
          <w:rFonts w:ascii="Gothic720 BT" w:hAnsi="Gothic720 BT"/>
        </w:rPr>
        <w:t xml:space="preserve">procedimiento para el conteo, sellado y agrupamiento de las boletas electorales en las sedes del </w:t>
      </w:r>
      <w:r w:rsidR="00461268">
        <w:rPr>
          <w:rFonts w:ascii="Gothic720 BT" w:hAnsi="Gothic720 BT"/>
        </w:rPr>
        <w:t>C</w:t>
      </w:r>
      <w:r w:rsidR="00905F41" w:rsidRPr="00905F41">
        <w:rPr>
          <w:rFonts w:ascii="Gothic720 BT" w:hAnsi="Gothic720 BT"/>
        </w:rPr>
        <w:t xml:space="preserve">onsejo </w:t>
      </w:r>
      <w:r w:rsidR="00461268">
        <w:rPr>
          <w:rFonts w:ascii="Gothic720 BT" w:hAnsi="Gothic720 BT"/>
        </w:rPr>
        <w:t>D</w:t>
      </w:r>
      <w:r w:rsidR="00905F41" w:rsidRPr="00905F41">
        <w:rPr>
          <w:rFonts w:ascii="Gothic720 BT" w:hAnsi="Gothic720 BT"/>
        </w:rPr>
        <w:t xml:space="preserve">istrital del </w:t>
      </w:r>
      <w:r w:rsidR="00461268" w:rsidRPr="00905F41">
        <w:rPr>
          <w:rFonts w:ascii="Gothic720 BT" w:hAnsi="Gothic720 BT"/>
        </w:rPr>
        <w:t xml:space="preserve">Instituto Nacional </w:t>
      </w:r>
      <w:r w:rsidR="00905F41" w:rsidRPr="00905F41">
        <w:rPr>
          <w:rFonts w:ascii="Gothic720 BT" w:hAnsi="Gothic720 BT"/>
        </w:rPr>
        <w:t xml:space="preserve">y de los órganos competentes del organismo público local </w:t>
      </w:r>
      <w:r w:rsidR="00905F41">
        <w:rPr>
          <w:rFonts w:ascii="Gothic720 BT" w:hAnsi="Gothic720 BT"/>
        </w:rPr>
        <w:t xml:space="preserve">contenido en el Anexo 5 del </w:t>
      </w:r>
      <w:r w:rsidR="002115A5">
        <w:rPr>
          <w:rFonts w:ascii="Gothic720 BT" w:hAnsi="Gothic720 BT"/>
        </w:rPr>
        <w:t>Reglamento</w:t>
      </w:r>
      <w:r w:rsidR="00905F41" w:rsidRPr="00905F41">
        <w:rPr>
          <w:rFonts w:ascii="Gothic720 BT" w:hAnsi="Gothic720 BT"/>
        </w:rPr>
        <w:t>, refiere que</w:t>
      </w:r>
      <w:r w:rsidR="00905F41">
        <w:rPr>
          <w:rFonts w:ascii="Gothic720 BT" w:hAnsi="Gothic720 BT"/>
        </w:rPr>
        <w:t xml:space="preserve"> </w:t>
      </w:r>
      <w:r w:rsidR="00905F41" w:rsidRPr="00905F41">
        <w:rPr>
          <w:rFonts w:ascii="Gothic720 BT" w:hAnsi="Gothic720 BT"/>
        </w:rPr>
        <w:t xml:space="preserve">30 (treinta) días antes de la fecha de la jornada electoral, y previa celebración de las reuniones de coordinación necesarias para establecer la logística correspondiente, cada </w:t>
      </w:r>
      <w:r w:rsidR="002115A5">
        <w:rPr>
          <w:rFonts w:ascii="Gothic720 BT" w:hAnsi="Gothic720 BT"/>
        </w:rPr>
        <w:t>C</w:t>
      </w:r>
      <w:r w:rsidR="00905F41" w:rsidRPr="00905F41">
        <w:rPr>
          <w:rFonts w:ascii="Gothic720 BT" w:hAnsi="Gothic720 BT"/>
        </w:rPr>
        <w:t xml:space="preserve">onsejo </w:t>
      </w:r>
      <w:r w:rsidR="002115A5">
        <w:rPr>
          <w:rFonts w:ascii="Gothic720 BT" w:hAnsi="Gothic720 BT"/>
        </w:rPr>
        <w:t>D</w:t>
      </w:r>
      <w:r w:rsidR="00905F41" w:rsidRPr="00905F41">
        <w:rPr>
          <w:rFonts w:ascii="Gothic720 BT" w:hAnsi="Gothic720 BT"/>
        </w:rPr>
        <w:t xml:space="preserve">istrital del Instituto </w:t>
      </w:r>
      <w:r w:rsidR="002115A5">
        <w:rPr>
          <w:rFonts w:ascii="Gothic720 BT" w:hAnsi="Gothic720 BT"/>
        </w:rPr>
        <w:t xml:space="preserve">Nacional </w:t>
      </w:r>
      <w:r w:rsidR="00905F41" w:rsidRPr="00905F41">
        <w:rPr>
          <w:rFonts w:ascii="Gothic720 BT" w:hAnsi="Gothic720 BT"/>
        </w:rPr>
        <w:t xml:space="preserve">o del órgano competente del </w:t>
      </w:r>
      <w:r w:rsidR="002115A5">
        <w:rPr>
          <w:rFonts w:ascii="Gothic720 BT" w:hAnsi="Gothic720 BT"/>
        </w:rPr>
        <w:t>o</w:t>
      </w:r>
      <w:r w:rsidR="00461268">
        <w:rPr>
          <w:rFonts w:ascii="Gothic720 BT" w:hAnsi="Gothic720 BT"/>
        </w:rPr>
        <w:t xml:space="preserve">rganismo </w:t>
      </w:r>
      <w:r w:rsidR="002115A5">
        <w:rPr>
          <w:rFonts w:ascii="Gothic720 BT" w:hAnsi="Gothic720 BT"/>
        </w:rPr>
        <w:lastRenderedPageBreak/>
        <w:t>p</w:t>
      </w:r>
      <w:r w:rsidR="00461268">
        <w:rPr>
          <w:rFonts w:ascii="Gothic720 BT" w:hAnsi="Gothic720 BT"/>
        </w:rPr>
        <w:t xml:space="preserve">úblico </w:t>
      </w:r>
      <w:r w:rsidR="002115A5">
        <w:rPr>
          <w:rFonts w:ascii="Gothic720 BT" w:hAnsi="Gothic720 BT"/>
        </w:rPr>
        <w:t>l</w:t>
      </w:r>
      <w:r w:rsidR="00461268">
        <w:rPr>
          <w:rFonts w:ascii="Gothic720 BT" w:hAnsi="Gothic720 BT"/>
        </w:rPr>
        <w:t>ocal</w:t>
      </w:r>
      <w:r w:rsidR="00905F41" w:rsidRPr="00905F41">
        <w:rPr>
          <w:rFonts w:ascii="Gothic720 BT" w:hAnsi="Gothic720 BT"/>
        </w:rPr>
        <w:t>, deberán aprobar mediante acuerdo, la designación de supervisores</w:t>
      </w:r>
      <w:r w:rsidR="00461268">
        <w:rPr>
          <w:rFonts w:ascii="Gothic720 BT" w:hAnsi="Gothic720 BT"/>
        </w:rPr>
        <w:t>/as</w:t>
      </w:r>
      <w:r w:rsidR="00905F41" w:rsidRPr="00905F41">
        <w:rPr>
          <w:rFonts w:ascii="Gothic720 BT" w:hAnsi="Gothic720 BT"/>
        </w:rPr>
        <w:t xml:space="preserve"> electorales y </w:t>
      </w:r>
      <w:r w:rsidR="00461268">
        <w:rPr>
          <w:rFonts w:ascii="Gothic720 BT" w:hAnsi="Gothic720 BT"/>
        </w:rPr>
        <w:t>capacitadores/as electorales</w:t>
      </w:r>
      <w:r w:rsidR="00905F41" w:rsidRPr="00905F41">
        <w:rPr>
          <w:rFonts w:ascii="Gothic720 BT" w:hAnsi="Gothic720 BT"/>
        </w:rPr>
        <w:t>, la cantidad necesaria</w:t>
      </w:r>
      <w:r w:rsidR="002115A5">
        <w:rPr>
          <w:rFonts w:ascii="Gothic720 BT" w:hAnsi="Gothic720 BT"/>
        </w:rPr>
        <w:t xml:space="preserve"> de dicho funcionariado</w:t>
      </w:r>
      <w:r w:rsidR="00905F41" w:rsidRPr="00905F41">
        <w:rPr>
          <w:rFonts w:ascii="Gothic720 BT" w:hAnsi="Gothic720 BT"/>
        </w:rPr>
        <w:t xml:space="preserve"> que invariablemente apoyarán en las tareas de conteo, sellado y agrupamiento de boletas, así como la integración de la documentación para las casillas.</w:t>
      </w:r>
    </w:p>
    <w:p w14:paraId="28F8E168" w14:textId="608C3420" w:rsidR="00D22B03" w:rsidRPr="00D22B03" w:rsidRDefault="00D22B03" w:rsidP="00D22B03">
      <w:pPr>
        <w:jc w:val="both"/>
        <w:rPr>
          <w:rFonts w:ascii="Gothic720 BT" w:hAnsi="Gothic720 BT"/>
        </w:rPr>
      </w:pPr>
      <w:r w:rsidRPr="00D22B03">
        <w:rPr>
          <w:rFonts w:ascii="Gothic720 BT" w:hAnsi="Gothic720 BT"/>
          <w:b/>
          <w:bCs/>
        </w:rPr>
        <w:t>15.</w:t>
      </w:r>
      <w:r>
        <w:rPr>
          <w:rFonts w:ascii="Gothic720 BT" w:hAnsi="Gothic720 BT"/>
        </w:rPr>
        <w:t xml:space="preserve"> E</w:t>
      </w:r>
      <w:r w:rsidRPr="00D22B03">
        <w:rPr>
          <w:rFonts w:ascii="Gothic720 BT" w:hAnsi="Gothic720 BT"/>
        </w:rPr>
        <w:t>ste Consejo, en ejercicio de sus atribuciones, estima pertinente proponer la</w:t>
      </w:r>
      <w:r>
        <w:rPr>
          <w:rFonts w:ascii="Gothic720 BT" w:hAnsi="Gothic720 BT"/>
        </w:rPr>
        <w:t xml:space="preserve"> </w:t>
      </w:r>
      <w:r w:rsidRPr="00D22B03">
        <w:rPr>
          <w:rFonts w:ascii="Gothic720 BT" w:hAnsi="Gothic720 BT"/>
        </w:rPr>
        <w:t>designación de SE</w:t>
      </w:r>
      <w:r>
        <w:rPr>
          <w:rFonts w:ascii="Gothic720 BT" w:hAnsi="Gothic720 BT"/>
        </w:rPr>
        <w:t>L</w:t>
      </w:r>
      <w:r w:rsidRPr="00D22B03">
        <w:rPr>
          <w:rFonts w:ascii="Gothic720 BT" w:hAnsi="Gothic720 BT"/>
        </w:rPr>
        <w:t xml:space="preserve"> y CAEL, que auxiliarán a la </w:t>
      </w:r>
      <w:r>
        <w:rPr>
          <w:rFonts w:ascii="Gothic720 BT" w:hAnsi="Gothic720 BT"/>
        </w:rPr>
        <w:t>p</w:t>
      </w:r>
      <w:r w:rsidRPr="00D22B03">
        <w:rPr>
          <w:rFonts w:ascii="Gothic720 BT" w:hAnsi="Gothic720 BT"/>
        </w:rPr>
        <w:t>residencia</w:t>
      </w:r>
      <w:r>
        <w:rPr>
          <w:rFonts w:ascii="Gothic720 BT" w:hAnsi="Gothic720 BT"/>
        </w:rPr>
        <w:t xml:space="preserve"> del consejo</w:t>
      </w:r>
      <w:r w:rsidRPr="00D22B03">
        <w:rPr>
          <w:rFonts w:ascii="Gothic720 BT" w:hAnsi="Gothic720 BT"/>
        </w:rPr>
        <w:t xml:space="preserve">, </w:t>
      </w:r>
      <w:r>
        <w:rPr>
          <w:rFonts w:ascii="Gothic720 BT" w:hAnsi="Gothic720 BT"/>
        </w:rPr>
        <w:t>s</w:t>
      </w:r>
      <w:r w:rsidRPr="00D22B03">
        <w:rPr>
          <w:rFonts w:ascii="Gothic720 BT" w:hAnsi="Gothic720 BT"/>
        </w:rPr>
        <w:t>ecretaría</w:t>
      </w:r>
      <w:r>
        <w:rPr>
          <w:rFonts w:ascii="Gothic720 BT" w:hAnsi="Gothic720 BT"/>
        </w:rPr>
        <w:t xml:space="preserve"> técnica y</w:t>
      </w:r>
      <w:r w:rsidRPr="00D22B03">
        <w:rPr>
          <w:rFonts w:ascii="Gothic720 BT" w:hAnsi="Gothic720 BT"/>
        </w:rPr>
        <w:t xml:space="preserve"> </w:t>
      </w:r>
      <w:r>
        <w:rPr>
          <w:rFonts w:ascii="Gothic720 BT" w:hAnsi="Gothic720 BT"/>
        </w:rPr>
        <w:t>c</w:t>
      </w:r>
      <w:r w:rsidRPr="00D22B03">
        <w:rPr>
          <w:rFonts w:ascii="Gothic720 BT" w:hAnsi="Gothic720 BT"/>
        </w:rPr>
        <w:t>onsejer</w:t>
      </w:r>
      <w:r>
        <w:rPr>
          <w:rFonts w:ascii="Gothic720 BT" w:hAnsi="Gothic720 BT"/>
        </w:rPr>
        <w:t>ía</w:t>
      </w:r>
      <w:r w:rsidRPr="00D22B03">
        <w:rPr>
          <w:rFonts w:ascii="Gothic720 BT" w:hAnsi="Gothic720 BT"/>
        </w:rPr>
        <w:t xml:space="preserve">s </w:t>
      </w:r>
      <w:r>
        <w:rPr>
          <w:rFonts w:ascii="Gothic720 BT" w:hAnsi="Gothic720 BT"/>
        </w:rPr>
        <w:t>electorales</w:t>
      </w:r>
      <w:r w:rsidRPr="00D22B03">
        <w:rPr>
          <w:rFonts w:ascii="Gothic720 BT" w:hAnsi="Gothic720 BT"/>
        </w:rPr>
        <w:t>, en las tareas de conteo, sellado y agrupamiento de boletas, así como la integración de</w:t>
      </w:r>
      <w:r>
        <w:rPr>
          <w:rFonts w:ascii="Gothic720 BT" w:hAnsi="Gothic720 BT"/>
        </w:rPr>
        <w:t xml:space="preserve"> </w:t>
      </w:r>
      <w:r w:rsidRPr="00D22B03">
        <w:rPr>
          <w:rFonts w:ascii="Gothic720 BT" w:hAnsi="Gothic720 BT"/>
        </w:rPr>
        <w:t>la documentación para las casillas a las personas siguientes:</w:t>
      </w:r>
    </w:p>
    <w:tbl>
      <w:tblPr>
        <w:tblStyle w:val="Tablaconcuadrcula"/>
        <w:tblW w:w="0" w:type="auto"/>
        <w:tblLook w:val="04A0" w:firstRow="1" w:lastRow="0" w:firstColumn="1" w:lastColumn="0" w:noHBand="0" w:noVBand="1"/>
      </w:tblPr>
      <w:tblGrid>
        <w:gridCol w:w="6374"/>
        <w:gridCol w:w="1603"/>
      </w:tblGrid>
      <w:tr w:rsidR="00D22B03" w14:paraId="0AECA3C8" w14:textId="77777777" w:rsidTr="008A32AD">
        <w:tc>
          <w:tcPr>
            <w:tcW w:w="6374" w:type="dxa"/>
            <w:shd w:val="pct20" w:color="auto" w:fill="auto"/>
          </w:tcPr>
          <w:p w14:paraId="690D13F0" w14:textId="6E4AF466" w:rsidR="00D22B03" w:rsidRPr="00D22B03" w:rsidRDefault="00D22B03" w:rsidP="00D22B03">
            <w:pPr>
              <w:jc w:val="center"/>
              <w:rPr>
                <w:rFonts w:ascii="Gothic720 BT" w:hAnsi="Gothic720 BT"/>
                <w:b/>
                <w:bCs/>
              </w:rPr>
            </w:pPr>
            <w:r w:rsidRPr="00D22B03">
              <w:rPr>
                <w:rFonts w:ascii="Gothic720 BT" w:hAnsi="Gothic720 BT"/>
                <w:b/>
                <w:bCs/>
              </w:rPr>
              <w:t>Nombre</w:t>
            </w:r>
          </w:p>
        </w:tc>
        <w:tc>
          <w:tcPr>
            <w:tcW w:w="1603" w:type="dxa"/>
            <w:shd w:val="pct20" w:color="auto" w:fill="auto"/>
          </w:tcPr>
          <w:p w14:paraId="35C2BD80" w14:textId="3E74C60D" w:rsidR="00D22B03" w:rsidRPr="00D22B03" w:rsidRDefault="00D22B03" w:rsidP="00D22B03">
            <w:pPr>
              <w:jc w:val="center"/>
              <w:rPr>
                <w:rFonts w:ascii="Gothic720 BT" w:hAnsi="Gothic720 BT"/>
                <w:b/>
                <w:bCs/>
              </w:rPr>
            </w:pPr>
            <w:r w:rsidRPr="00D22B03">
              <w:rPr>
                <w:rFonts w:ascii="Gothic720 BT" w:hAnsi="Gothic720 BT"/>
                <w:b/>
                <w:bCs/>
              </w:rPr>
              <w:t>Cargo</w:t>
            </w:r>
          </w:p>
        </w:tc>
      </w:tr>
      <w:tr w:rsidR="002115A5" w14:paraId="3194E1FB" w14:textId="77777777" w:rsidTr="008A32AD">
        <w:tc>
          <w:tcPr>
            <w:tcW w:w="6374" w:type="dxa"/>
          </w:tcPr>
          <w:p w14:paraId="5E2F01D7"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EDDY GAEL MIRANDA VEGA</w:t>
            </w:r>
          </w:p>
          <w:p w14:paraId="4C6690D0"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EVANGELINA MARTINEZ YAÑEZ</w:t>
            </w:r>
          </w:p>
          <w:p w14:paraId="15CE5122"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MA. GUADALUPE MEJIA MUÑOZ</w:t>
            </w:r>
          </w:p>
          <w:p w14:paraId="527F4F76" w14:textId="270B4977" w:rsidR="002115A5" w:rsidRDefault="006D2857" w:rsidP="006D2857">
            <w:pPr>
              <w:jc w:val="both"/>
              <w:rPr>
                <w:rFonts w:ascii="Gothic720 BT" w:hAnsi="Gothic720 BT"/>
              </w:rPr>
            </w:pPr>
            <w:r w:rsidRPr="00A87D4C">
              <w:rPr>
                <w:rFonts w:ascii="Gothic720 BT" w:eastAsia="Calibri" w:hAnsi="Gothic720 BT" w:cs="Times New Roman"/>
                <w:sz w:val="16"/>
                <w:szCs w:val="16"/>
              </w:rPr>
              <w:t>MAGALI SOEMI GONZALEZ CORTEZ</w:t>
            </w:r>
          </w:p>
        </w:tc>
        <w:tc>
          <w:tcPr>
            <w:tcW w:w="1603" w:type="dxa"/>
          </w:tcPr>
          <w:p w14:paraId="79183ACE" w14:textId="618A2B05" w:rsidR="002115A5" w:rsidRDefault="008A32AD" w:rsidP="002115A5">
            <w:pPr>
              <w:jc w:val="both"/>
              <w:rPr>
                <w:rFonts w:ascii="Gothic720 BT" w:hAnsi="Gothic720 BT"/>
              </w:rPr>
            </w:pPr>
            <w:r>
              <w:rPr>
                <w:rFonts w:ascii="Gothic720 BT" w:hAnsi="Gothic720 BT"/>
              </w:rPr>
              <w:t>SEL</w:t>
            </w:r>
          </w:p>
        </w:tc>
      </w:tr>
      <w:tr w:rsidR="002115A5" w14:paraId="13459BD3" w14:textId="77777777" w:rsidTr="008A32AD">
        <w:tc>
          <w:tcPr>
            <w:tcW w:w="6374" w:type="dxa"/>
          </w:tcPr>
          <w:p w14:paraId="0ADA7BE7"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JIMENEZ ALMARAZ MARIA DEL SOCORRO</w:t>
            </w:r>
          </w:p>
          <w:p w14:paraId="7AD00243"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QUIROZ YAÑEZ JONATHAN GAMALIEL</w:t>
            </w:r>
          </w:p>
          <w:p w14:paraId="18F3D122"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MARTINEZ CRUZ YALITZA</w:t>
            </w:r>
          </w:p>
          <w:p w14:paraId="5CAAC484"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ALVAREZ REYES VICTOR</w:t>
            </w:r>
          </w:p>
          <w:p w14:paraId="1E41DA84"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CORTEZ MORALES ESMERALDA</w:t>
            </w:r>
          </w:p>
          <w:p w14:paraId="5F68B645"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MENDOZA TREJO SANDY MARELI</w:t>
            </w:r>
          </w:p>
          <w:p w14:paraId="4F25575F"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MORAN MARCELO BLANCA ESTELA</w:t>
            </w:r>
          </w:p>
          <w:p w14:paraId="6695BD56"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HERNANDEZ RESENDIZ ALBERTO</w:t>
            </w:r>
          </w:p>
          <w:p w14:paraId="198D86AD"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MARTINEZ LINARES JOSE ANTONIO</w:t>
            </w:r>
          </w:p>
          <w:p w14:paraId="65746D0B"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MARTINEZ SANCHEZ SARAHI</w:t>
            </w:r>
          </w:p>
          <w:p w14:paraId="3E8822CD"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TREJO OLVERA GREGORIA</w:t>
            </w:r>
          </w:p>
          <w:p w14:paraId="07ABEA38"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 xml:space="preserve">PAULIN GARCIA YESENIA </w:t>
            </w:r>
          </w:p>
          <w:p w14:paraId="69450E5A"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MARTINEZ RESENDIZ EMMA VANESA</w:t>
            </w:r>
          </w:p>
          <w:p w14:paraId="194492C0"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QUIROZ MEDINA ANA KAREN</w:t>
            </w:r>
          </w:p>
          <w:p w14:paraId="76BE937B"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ALMARAZ OCAMPO MARIA GUADALUPE</w:t>
            </w:r>
          </w:p>
          <w:p w14:paraId="082CDDAF"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MENDOZA HERNANDEZ MARIA CELIA</w:t>
            </w:r>
          </w:p>
          <w:p w14:paraId="3C4129C3"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GONZALEZ RESENDIZ CINTHYA GIULIANI</w:t>
            </w:r>
          </w:p>
          <w:p w14:paraId="2AEBF79B" w14:textId="77777777" w:rsidR="006D2857" w:rsidRPr="00A87D4C" w:rsidRDefault="006D2857" w:rsidP="006D2857">
            <w:pPr>
              <w:tabs>
                <w:tab w:val="left" w:pos="1134"/>
              </w:tabs>
              <w:spacing w:line="276" w:lineRule="auto"/>
              <w:ind w:right="49"/>
              <w:jc w:val="both"/>
              <w:rPr>
                <w:rFonts w:ascii="Gothic720 BT" w:eastAsia="Calibri" w:hAnsi="Gothic720 BT" w:cs="Times New Roman"/>
                <w:sz w:val="16"/>
                <w:szCs w:val="16"/>
              </w:rPr>
            </w:pPr>
            <w:r w:rsidRPr="00A87D4C">
              <w:rPr>
                <w:rFonts w:ascii="Gothic720 BT" w:eastAsia="Calibri" w:hAnsi="Gothic720 BT" w:cs="Times New Roman"/>
                <w:sz w:val="16"/>
                <w:szCs w:val="16"/>
              </w:rPr>
              <w:t xml:space="preserve">CRUZ </w:t>
            </w:r>
            <w:proofErr w:type="spellStart"/>
            <w:r w:rsidRPr="00A87D4C">
              <w:rPr>
                <w:rFonts w:ascii="Gothic720 BT" w:eastAsia="Calibri" w:hAnsi="Gothic720 BT" w:cs="Times New Roman"/>
                <w:sz w:val="16"/>
                <w:szCs w:val="16"/>
              </w:rPr>
              <w:t>CRUZ</w:t>
            </w:r>
            <w:proofErr w:type="spellEnd"/>
            <w:r w:rsidRPr="00A87D4C">
              <w:rPr>
                <w:rFonts w:ascii="Gothic720 BT" w:eastAsia="Calibri" w:hAnsi="Gothic720 BT" w:cs="Times New Roman"/>
                <w:sz w:val="16"/>
                <w:szCs w:val="16"/>
              </w:rPr>
              <w:t xml:space="preserve"> CONSUELO</w:t>
            </w:r>
          </w:p>
          <w:p w14:paraId="37AE1873" w14:textId="3986C003" w:rsidR="002115A5" w:rsidRDefault="006D2857" w:rsidP="006D2857">
            <w:pPr>
              <w:jc w:val="both"/>
              <w:rPr>
                <w:rFonts w:ascii="Gothic720 BT" w:hAnsi="Gothic720 BT"/>
              </w:rPr>
            </w:pPr>
            <w:r w:rsidRPr="00A87D4C">
              <w:rPr>
                <w:rFonts w:ascii="Gothic720 BT" w:eastAsia="Calibri" w:hAnsi="Gothic720 BT" w:cs="Times New Roman"/>
                <w:sz w:val="16"/>
                <w:szCs w:val="16"/>
              </w:rPr>
              <w:t>VEGA MARTINEZ RODRIGO ANTELMO</w:t>
            </w:r>
          </w:p>
        </w:tc>
        <w:tc>
          <w:tcPr>
            <w:tcW w:w="1603" w:type="dxa"/>
          </w:tcPr>
          <w:p w14:paraId="2CECCB72" w14:textId="77C4B3AD" w:rsidR="002115A5" w:rsidRDefault="008A32AD" w:rsidP="002115A5">
            <w:pPr>
              <w:jc w:val="both"/>
              <w:rPr>
                <w:rFonts w:ascii="Gothic720 BT" w:hAnsi="Gothic720 BT"/>
              </w:rPr>
            </w:pPr>
            <w:r>
              <w:rPr>
                <w:rFonts w:ascii="Gothic720 BT" w:hAnsi="Gothic720 BT"/>
              </w:rPr>
              <w:t>CAEL</w:t>
            </w:r>
          </w:p>
        </w:tc>
      </w:tr>
    </w:tbl>
    <w:p w14:paraId="3A665282" w14:textId="77777777" w:rsidR="002115A5" w:rsidRPr="002115A5" w:rsidRDefault="002115A5">
      <w:pPr>
        <w:jc w:val="both"/>
        <w:rPr>
          <w:rFonts w:ascii="Gothic720 BT" w:eastAsia="Calibri" w:hAnsi="Gothic720 BT" w:cs="Times New Roman"/>
          <w:b/>
          <w:bCs/>
          <w:sz w:val="6"/>
          <w:szCs w:val="6"/>
        </w:rPr>
      </w:pPr>
    </w:p>
    <w:p w14:paraId="5BC66975" w14:textId="01F8A1DD" w:rsidR="00EA7607" w:rsidRDefault="00EA7607">
      <w:pPr>
        <w:jc w:val="both"/>
        <w:rPr>
          <w:rFonts w:ascii="Gothic720 BT" w:eastAsia="Calibri" w:hAnsi="Gothic720 BT" w:cs="Times New Roman"/>
        </w:rPr>
      </w:pPr>
      <w:r w:rsidRPr="00EA7607">
        <w:rPr>
          <w:rFonts w:ascii="Gothic720 BT" w:eastAsia="Calibri" w:hAnsi="Gothic720 BT" w:cs="Times New Roman"/>
          <w:b/>
          <w:bCs/>
        </w:rPr>
        <w:t xml:space="preserve">16. </w:t>
      </w:r>
      <w:r>
        <w:rPr>
          <w:rFonts w:ascii="Gothic720 BT" w:eastAsia="Calibri" w:hAnsi="Gothic720 BT" w:cs="Times New Roman"/>
        </w:rPr>
        <w:t>De igual manera se autoriza al personal que sea contratado y asignado a este Consejo como apoyo de las actividades.</w:t>
      </w:r>
    </w:p>
    <w:p w14:paraId="5501D2F6" w14:textId="1D1CA716" w:rsidR="00EA7607" w:rsidRDefault="00EA7607" w:rsidP="00EA7607">
      <w:pPr>
        <w:spacing w:after="0" w:line="276" w:lineRule="auto"/>
        <w:jc w:val="both"/>
        <w:rPr>
          <w:rFonts w:ascii="Gothic720 BT" w:eastAsia="Calibri" w:hAnsi="Gothic720 BT" w:cs="Times New Roman"/>
        </w:rPr>
      </w:pPr>
      <w:r>
        <w:rPr>
          <w:rFonts w:ascii="Gothic720 BT" w:eastAsia="Calibri" w:hAnsi="Gothic720 BT" w:cs="Times New Roman"/>
          <w:b/>
          <w:bCs/>
        </w:rPr>
        <w:t>17</w:t>
      </w:r>
      <w:r w:rsidRPr="00C13F26">
        <w:rPr>
          <w:rFonts w:ascii="Gothic720 BT" w:eastAsia="Calibri" w:hAnsi="Gothic720 BT" w:cs="Times New Roman"/>
          <w:b/>
          <w:bCs/>
        </w:rPr>
        <w:t>.</w:t>
      </w:r>
      <w:r>
        <w:rPr>
          <w:rFonts w:ascii="Gothic720 BT" w:eastAsia="Calibri" w:hAnsi="Gothic720 BT" w:cs="Times New Roman"/>
        </w:rPr>
        <w:t xml:space="preserve"> Las personas designadas ajustarán en todo momento sus acciones a lo previsto en la Ley Electoral, el Reglamento y los Lineamientos de cómputos.</w:t>
      </w:r>
    </w:p>
    <w:p w14:paraId="6BEBAB41" w14:textId="77777777" w:rsidR="00EA7607" w:rsidRDefault="00EA7607" w:rsidP="00D22B03">
      <w:pPr>
        <w:autoSpaceDE w:val="0"/>
        <w:autoSpaceDN w:val="0"/>
        <w:adjustRightInd w:val="0"/>
        <w:spacing w:after="0" w:line="276" w:lineRule="auto"/>
        <w:jc w:val="both"/>
        <w:rPr>
          <w:rFonts w:ascii="Gothic720 BT" w:hAnsi="Gothic720 BT" w:cs="Arial"/>
          <w:b/>
        </w:rPr>
      </w:pPr>
    </w:p>
    <w:p w14:paraId="7551A6B0" w14:textId="6F42ACCA" w:rsidR="005E7E18" w:rsidRDefault="005E7E18" w:rsidP="00D22B03">
      <w:pPr>
        <w:autoSpaceDE w:val="0"/>
        <w:autoSpaceDN w:val="0"/>
        <w:adjustRightInd w:val="0"/>
        <w:spacing w:after="0" w:line="276" w:lineRule="auto"/>
        <w:jc w:val="both"/>
        <w:rPr>
          <w:rFonts w:ascii="Gothic720 BT" w:hAnsi="Gothic720 BT" w:cs="Arial"/>
          <w:b/>
        </w:rPr>
      </w:pPr>
      <w:r>
        <w:rPr>
          <w:rFonts w:ascii="Gothic720 BT" w:hAnsi="Gothic720 BT" w:cs="Arial"/>
          <w:b/>
        </w:rPr>
        <w:t>CUARTO. Medidas sanitarias.</w:t>
      </w:r>
    </w:p>
    <w:p w14:paraId="320A2D70" w14:textId="4B7DF622" w:rsidR="005E7E18" w:rsidRDefault="005E7E18" w:rsidP="00D22B03">
      <w:pPr>
        <w:autoSpaceDE w:val="0"/>
        <w:autoSpaceDN w:val="0"/>
        <w:adjustRightInd w:val="0"/>
        <w:spacing w:after="0" w:line="276" w:lineRule="auto"/>
        <w:jc w:val="both"/>
        <w:rPr>
          <w:rFonts w:ascii="Gothic720 BT" w:hAnsi="Gothic720 BT" w:cs="Arial"/>
          <w:b/>
        </w:rPr>
      </w:pPr>
    </w:p>
    <w:p w14:paraId="3A584507" w14:textId="356CA96A" w:rsidR="005E7E18" w:rsidRDefault="005E7E18" w:rsidP="00D22B03">
      <w:pPr>
        <w:autoSpaceDE w:val="0"/>
        <w:autoSpaceDN w:val="0"/>
        <w:adjustRightInd w:val="0"/>
        <w:spacing w:after="0" w:line="276" w:lineRule="auto"/>
        <w:jc w:val="both"/>
        <w:rPr>
          <w:rFonts w:ascii="Gothic720 BT" w:hAnsi="Gothic720 BT" w:cs="Arial"/>
          <w:bCs/>
        </w:rPr>
      </w:pPr>
      <w:r>
        <w:rPr>
          <w:rFonts w:ascii="Gothic720 BT" w:hAnsi="Gothic720 BT" w:cs="Arial"/>
          <w:b/>
        </w:rPr>
        <w:t>1</w:t>
      </w:r>
      <w:r w:rsidR="00EA7607">
        <w:rPr>
          <w:rFonts w:ascii="Gothic720 BT" w:hAnsi="Gothic720 BT" w:cs="Arial"/>
          <w:b/>
        </w:rPr>
        <w:t>8</w:t>
      </w:r>
      <w:r>
        <w:rPr>
          <w:rFonts w:ascii="Gothic720 BT" w:hAnsi="Gothic720 BT" w:cs="Arial"/>
          <w:b/>
        </w:rPr>
        <w:t xml:space="preserve">. </w:t>
      </w:r>
      <w:r>
        <w:rPr>
          <w:rFonts w:ascii="Gothic720 BT" w:hAnsi="Gothic720 BT" w:cs="Arial"/>
          <w:bCs/>
        </w:rPr>
        <w:t>El Manual de Atención Sanitaria del Instituto Electoral del Estado de Querétaro para el Desarrollo de Actividades Internas durante el Proceso Electoral Local 2020-2021 en el contexto del COVID-19 establece en sus incisos i) e h) la</w:t>
      </w:r>
      <w:r w:rsidR="00586AE7">
        <w:rPr>
          <w:rFonts w:ascii="Gothic720 BT" w:hAnsi="Gothic720 BT" w:cs="Arial"/>
          <w:bCs/>
        </w:rPr>
        <w:t xml:space="preserve">s </w:t>
      </w:r>
      <w:r>
        <w:rPr>
          <w:rFonts w:ascii="Gothic720 BT" w:hAnsi="Gothic720 BT" w:cs="Arial"/>
          <w:bCs/>
        </w:rPr>
        <w:t xml:space="preserve">medidas sanitarias que deberán adoptarse en el contexto de la contingencia </w:t>
      </w:r>
      <w:r>
        <w:rPr>
          <w:rFonts w:ascii="Gothic720 BT" w:hAnsi="Gothic720 BT" w:cs="Arial"/>
          <w:bCs/>
        </w:rPr>
        <w:lastRenderedPageBreak/>
        <w:t>sanitaria provocada por la enfermedad covid-19 a fin de disminuir los riesgos sanitarios en la ejecución de actividades presenciales.</w:t>
      </w:r>
    </w:p>
    <w:p w14:paraId="1BD1A8FB" w14:textId="554C708F" w:rsidR="005E7E18" w:rsidRDefault="005E7E18" w:rsidP="00D22B03">
      <w:pPr>
        <w:autoSpaceDE w:val="0"/>
        <w:autoSpaceDN w:val="0"/>
        <w:adjustRightInd w:val="0"/>
        <w:spacing w:after="0" w:line="276" w:lineRule="auto"/>
        <w:jc w:val="both"/>
        <w:rPr>
          <w:rFonts w:ascii="Gothic720 BT" w:hAnsi="Gothic720 BT" w:cs="Arial"/>
          <w:bCs/>
        </w:rPr>
      </w:pPr>
    </w:p>
    <w:p w14:paraId="0BDC3A75" w14:textId="1EFFDA28" w:rsidR="005E7E18" w:rsidRDefault="00EA7607" w:rsidP="00D22B03">
      <w:pPr>
        <w:autoSpaceDE w:val="0"/>
        <w:autoSpaceDN w:val="0"/>
        <w:adjustRightInd w:val="0"/>
        <w:spacing w:after="0" w:line="276" w:lineRule="auto"/>
        <w:jc w:val="both"/>
        <w:rPr>
          <w:rFonts w:ascii="Gothic720 BT" w:hAnsi="Gothic720 BT" w:cs="Arial"/>
          <w:bCs/>
        </w:rPr>
      </w:pPr>
      <w:r w:rsidRPr="00EA7607">
        <w:rPr>
          <w:rFonts w:ascii="Gothic720 BT" w:hAnsi="Gothic720 BT" w:cs="Arial"/>
          <w:b/>
        </w:rPr>
        <w:t xml:space="preserve">19. </w:t>
      </w:r>
      <w:r w:rsidR="005E7E18" w:rsidRPr="005E7E18">
        <w:rPr>
          <w:rFonts w:ascii="Gothic720 BT" w:hAnsi="Gothic720 BT" w:cs="Arial"/>
          <w:bCs/>
        </w:rPr>
        <w:t xml:space="preserve">En el procedimiento de recepción de material y documentación electoral, al ser de manera presencial en las instalaciones de los </w:t>
      </w:r>
      <w:r w:rsidR="00461268">
        <w:rPr>
          <w:rFonts w:ascii="Gothic720 BT" w:hAnsi="Gothic720 BT" w:cs="Arial"/>
          <w:bCs/>
        </w:rPr>
        <w:t>c</w:t>
      </w:r>
      <w:r w:rsidR="005E7E18" w:rsidRPr="005E7E18">
        <w:rPr>
          <w:rFonts w:ascii="Gothic720 BT" w:hAnsi="Gothic720 BT" w:cs="Arial"/>
          <w:bCs/>
        </w:rPr>
        <w:t xml:space="preserve">onsejos </w:t>
      </w:r>
      <w:r w:rsidR="00461268">
        <w:rPr>
          <w:rFonts w:ascii="Gothic720 BT" w:hAnsi="Gothic720 BT" w:cs="Arial"/>
          <w:bCs/>
        </w:rPr>
        <w:t>d</w:t>
      </w:r>
      <w:r w:rsidR="005E7E18" w:rsidRPr="005E7E18">
        <w:rPr>
          <w:rFonts w:ascii="Gothic720 BT" w:hAnsi="Gothic720 BT" w:cs="Arial"/>
          <w:bCs/>
        </w:rPr>
        <w:t xml:space="preserve">istritales y </w:t>
      </w:r>
      <w:r w:rsidR="00461268">
        <w:rPr>
          <w:rFonts w:ascii="Gothic720 BT" w:hAnsi="Gothic720 BT" w:cs="Arial"/>
          <w:bCs/>
        </w:rPr>
        <w:t>m</w:t>
      </w:r>
      <w:r w:rsidR="005E7E18" w:rsidRPr="005E7E18">
        <w:rPr>
          <w:rFonts w:ascii="Gothic720 BT" w:hAnsi="Gothic720 BT" w:cs="Arial"/>
          <w:bCs/>
        </w:rPr>
        <w:t xml:space="preserve">unicipales se deberá observar lo siguiente: </w:t>
      </w:r>
    </w:p>
    <w:p w14:paraId="0E5A5C64" w14:textId="77777777" w:rsidR="00586AE7" w:rsidRDefault="00586AE7" w:rsidP="00D22B03">
      <w:pPr>
        <w:autoSpaceDE w:val="0"/>
        <w:autoSpaceDN w:val="0"/>
        <w:adjustRightInd w:val="0"/>
        <w:spacing w:after="0" w:line="276" w:lineRule="auto"/>
        <w:jc w:val="both"/>
        <w:rPr>
          <w:rFonts w:ascii="Gothic720 BT" w:hAnsi="Gothic720 BT" w:cs="Arial"/>
          <w:bCs/>
        </w:rPr>
      </w:pPr>
    </w:p>
    <w:p w14:paraId="1DB1531C" w14:textId="25958E45" w:rsidR="005E7E18" w:rsidRP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 xml:space="preserve">Se confirmará el número de personas que realizarán la distribución. </w:t>
      </w:r>
    </w:p>
    <w:p w14:paraId="1BB397DD" w14:textId="66C3CE91" w:rsidR="005E7E18" w:rsidRP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La Dirección Ejecutiva de Organización Electoral</w:t>
      </w:r>
      <w:r w:rsidR="00461268">
        <w:rPr>
          <w:rFonts w:ascii="Gothic720 BT" w:hAnsi="Gothic720 BT" w:cs="Arial"/>
          <w:bCs/>
        </w:rPr>
        <w:t>, Prerrogativas y Partidos Políticos,</w:t>
      </w:r>
      <w:r w:rsidRPr="005E7E18">
        <w:rPr>
          <w:rFonts w:ascii="Gothic720 BT" w:hAnsi="Gothic720 BT" w:cs="Arial"/>
          <w:bCs/>
        </w:rPr>
        <w:t xml:space="preserve"> deberá prever que durante el desarrollo de esta actividad se garantice y respete la distancia entre las personas invitadas y/o convocadas. </w:t>
      </w:r>
    </w:p>
    <w:p w14:paraId="4AE0BD84" w14:textId="3AA2A13B" w:rsidR="005E7E18" w:rsidRP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 xml:space="preserve">Las instalaciones que se utilicen serán desinfectadas antes del inicio y después de la recepción del material y documentación electoral. </w:t>
      </w:r>
    </w:p>
    <w:p w14:paraId="068A43B1" w14:textId="0D3290D2" w:rsidR="005E7E18" w:rsidRP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 xml:space="preserve">Quienes entreguen la documentación y material electoral en los </w:t>
      </w:r>
      <w:r w:rsidR="00461268">
        <w:rPr>
          <w:rFonts w:ascii="Gothic720 BT" w:hAnsi="Gothic720 BT" w:cs="Arial"/>
          <w:bCs/>
        </w:rPr>
        <w:t>c</w:t>
      </w:r>
      <w:r w:rsidRPr="005E7E18">
        <w:rPr>
          <w:rFonts w:ascii="Gothic720 BT" w:hAnsi="Gothic720 BT" w:cs="Arial"/>
          <w:bCs/>
        </w:rPr>
        <w:t xml:space="preserve">onsejos, así como quienes integran dichos órganos deberán utilizar el equipo de protección personal adecuadamente. </w:t>
      </w:r>
    </w:p>
    <w:p w14:paraId="7B36F2DF" w14:textId="17680B07" w:rsidR="005E7E18" w:rsidRP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A más tardar un día antes de la recepción del material y documentación electoral, se deberán colocar marcas en el piso en forma de cruz con cinta fluorescente, las cuales tengan un metro y medio de distancia, a efecto de que sirva de guía para mantener la distancia entre las personas que realicen la entrega correspondiente, el funcionariado y las personas asistentes.</w:t>
      </w:r>
    </w:p>
    <w:p w14:paraId="708713CF" w14:textId="62EB8706" w:rsidR="005E7E18" w:rsidRDefault="005E7E18" w:rsidP="005E7E18">
      <w:pPr>
        <w:pStyle w:val="Prrafodelista"/>
        <w:numPr>
          <w:ilvl w:val="0"/>
          <w:numId w:val="4"/>
        </w:num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 xml:space="preserve">El funcionariado de los </w:t>
      </w:r>
      <w:r w:rsidR="00461268">
        <w:rPr>
          <w:rFonts w:ascii="Gothic720 BT" w:hAnsi="Gothic720 BT" w:cs="Arial"/>
          <w:bCs/>
        </w:rPr>
        <w:t>c</w:t>
      </w:r>
      <w:r w:rsidRPr="005E7E18">
        <w:rPr>
          <w:rFonts w:ascii="Gothic720 BT" w:hAnsi="Gothic720 BT" w:cs="Arial"/>
          <w:bCs/>
        </w:rPr>
        <w:t xml:space="preserve">onsejos </w:t>
      </w:r>
      <w:r w:rsidR="00461268">
        <w:rPr>
          <w:rFonts w:ascii="Gothic720 BT" w:hAnsi="Gothic720 BT" w:cs="Arial"/>
          <w:bCs/>
        </w:rPr>
        <w:t>d</w:t>
      </w:r>
      <w:r w:rsidRPr="005E7E18">
        <w:rPr>
          <w:rFonts w:ascii="Gothic720 BT" w:hAnsi="Gothic720 BT" w:cs="Arial"/>
          <w:bCs/>
        </w:rPr>
        <w:t xml:space="preserve">istritales y </w:t>
      </w:r>
      <w:r w:rsidR="00461268">
        <w:rPr>
          <w:rFonts w:ascii="Gothic720 BT" w:hAnsi="Gothic720 BT" w:cs="Arial"/>
          <w:bCs/>
        </w:rPr>
        <w:t>m</w:t>
      </w:r>
      <w:r w:rsidRPr="005E7E18">
        <w:rPr>
          <w:rFonts w:ascii="Gothic720 BT" w:hAnsi="Gothic720 BT" w:cs="Arial"/>
          <w:bCs/>
        </w:rPr>
        <w:t>unicipales deberá garantizar la desinfección de la documentación y material electoral entregado a través del equipo proporcionado por la Coordinación Administrativa a petición del área responsable.</w:t>
      </w:r>
    </w:p>
    <w:p w14:paraId="668B0F1E" w14:textId="7DB60733" w:rsidR="005E7E18" w:rsidRDefault="005E7E18" w:rsidP="005E7E18">
      <w:pPr>
        <w:autoSpaceDE w:val="0"/>
        <w:autoSpaceDN w:val="0"/>
        <w:adjustRightInd w:val="0"/>
        <w:spacing w:after="0" w:line="276" w:lineRule="auto"/>
        <w:jc w:val="both"/>
        <w:rPr>
          <w:rFonts w:ascii="Gothic720 BT" w:hAnsi="Gothic720 BT" w:cs="Arial"/>
          <w:bCs/>
        </w:rPr>
      </w:pPr>
    </w:p>
    <w:p w14:paraId="31994269" w14:textId="25E77461" w:rsidR="00586AE7" w:rsidRDefault="00EA7607" w:rsidP="005E7E18">
      <w:pPr>
        <w:autoSpaceDE w:val="0"/>
        <w:autoSpaceDN w:val="0"/>
        <w:adjustRightInd w:val="0"/>
        <w:spacing w:after="0" w:line="276" w:lineRule="auto"/>
        <w:jc w:val="both"/>
        <w:rPr>
          <w:rFonts w:ascii="Gothic720 BT" w:hAnsi="Gothic720 BT" w:cs="Arial"/>
          <w:bCs/>
        </w:rPr>
      </w:pPr>
      <w:r w:rsidRPr="00EA7607">
        <w:rPr>
          <w:rFonts w:ascii="Gothic720 BT" w:hAnsi="Gothic720 BT" w:cs="Arial"/>
          <w:b/>
        </w:rPr>
        <w:t xml:space="preserve">20. </w:t>
      </w:r>
      <w:r w:rsidR="005E7E18" w:rsidRPr="005E7E18">
        <w:rPr>
          <w:rFonts w:ascii="Gothic720 BT" w:hAnsi="Gothic720 BT" w:cs="Arial"/>
          <w:bCs/>
        </w:rPr>
        <w:t xml:space="preserve">En el conteo, sellado y enfajillado de boletas electorales, al ser de manera presencial en las instalaciones de los </w:t>
      </w:r>
      <w:r>
        <w:rPr>
          <w:rFonts w:ascii="Gothic720 BT" w:hAnsi="Gothic720 BT" w:cs="Arial"/>
          <w:bCs/>
        </w:rPr>
        <w:t>c</w:t>
      </w:r>
      <w:r w:rsidR="005E7E18" w:rsidRPr="005E7E18">
        <w:rPr>
          <w:rFonts w:ascii="Gothic720 BT" w:hAnsi="Gothic720 BT" w:cs="Arial"/>
          <w:bCs/>
        </w:rPr>
        <w:t xml:space="preserve">onsejos </w:t>
      </w:r>
      <w:r>
        <w:rPr>
          <w:rFonts w:ascii="Gothic720 BT" w:hAnsi="Gothic720 BT" w:cs="Arial"/>
          <w:bCs/>
        </w:rPr>
        <w:t>d</w:t>
      </w:r>
      <w:r w:rsidR="005E7E18" w:rsidRPr="005E7E18">
        <w:rPr>
          <w:rFonts w:ascii="Gothic720 BT" w:hAnsi="Gothic720 BT" w:cs="Arial"/>
          <w:bCs/>
        </w:rPr>
        <w:t xml:space="preserve">istritales y </w:t>
      </w:r>
      <w:r>
        <w:rPr>
          <w:rFonts w:ascii="Gothic720 BT" w:hAnsi="Gothic720 BT" w:cs="Arial"/>
          <w:bCs/>
        </w:rPr>
        <w:t>m</w:t>
      </w:r>
      <w:r w:rsidR="005E7E18" w:rsidRPr="005E7E18">
        <w:rPr>
          <w:rFonts w:ascii="Gothic720 BT" w:hAnsi="Gothic720 BT" w:cs="Arial"/>
          <w:bCs/>
        </w:rPr>
        <w:t>unicipales se deberá observar lo siguiente:</w:t>
      </w:r>
    </w:p>
    <w:p w14:paraId="2ACABD0C" w14:textId="3B972CAA" w:rsidR="00586AE7" w:rsidRDefault="005E7E18" w:rsidP="005E7E18">
      <w:pPr>
        <w:autoSpaceDE w:val="0"/>
        <w:autoSpaceDN w:val="0"/>
        <w:adjustRightInd w:val="0"/>
        <w:spacing w:after="0" w:line="276" w:lineRule="auto"/>
        <w:jc w:val="both"/>
        <w:rPr>
          <w:rFonts w:ascii="Gothic720 BT" w:hAnsi="Gothic720 BT" w:cs="Arial"/>
          <w:bCs/>
        </w:rPr>
      </w:pPr>
      <w:r w:rsidRPr="005E7E18">
        <w:rPr>
          <w:rFonts w:ascii="Gothic720 BT" w:hAnsi="Gothic720 BT" w:cs="Arial"/>
          <w:bCs/>
        </w:rPr>
        <w:t xml:space="preserve"> </w:t>
      </w:r>
    </w:p>
    <w:p w14:paraId="62585083" w14:textId="1B2924C9"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Asegurar una adecuada ventilación natural en los espacios donde se realizará la actividad; deberá evitarse el uso de ventilación artificial. </w:t>
      </w:r>
    </w:p>
    <w:p w14:paraId="664761F4" w14:textId="3871A2E2"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Dotar de </w:t>
      </w:r>
      <w:r w:rsidR="00F47420" w:rsidRPr="00586AE7">
        <w:rPr>
          <w:rFonts w:ascii="Gothic720 BT" w:hAnsi="Gothic720 BT" w:cs="Arial"/>
          <w:bCs/>
        </w:rPr>
        <w:t>cubrebocas</w:t>
      </w:r>
      <w:r w:rsidRPr="00586AE7">
        <w:rPr>
          <w:rFonts w:ascii="Gothic720 BT" w:hAnsi="Gothic720 BT" w:cs="Arial"/>
          <w:bCs/>
        </w:rPr>
        <w:t xml:space="preserve"> quirúrgico, caretas protectoras y guantes de látex al personal que participará en la actividad. </w:t>
      </w:r>
    </w:p>
    <w:p w14:paraId="349047AA" w14:textId="516E02F7"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Limitar el número de personas que tendrán acceso a los espacios donde se desarrollará la actividad, conformando grupos pequeños donde se puedan alternar sus integrantes, para tal efecto, se confirmará el número de personas que acudirán a realizar dichas funciones, para contar con el espacio suficiente para las personas invitadas y/o convocadas, considerando una distancia de</w:t>
      </w:r>
      <w:r w:rsidR="00461268">
        <w:rPr>
          <w:rFonts w:ascii="Gothic720 BT" w:hAnsi="Gothic720 BT" w:cs="Arial"/>
          <w:bCs/>
        </w:rPr>
        <w:t xml:space="preserve"> </w:t>
      </w:r>
      <w:r w:rsidRPr="00586AE7">
        <w:rPr>
          <w:rFonts w:ascii="Gothic720 BT" w:hAnsi="Gothic720 BT" w:cs="Arial"/>
          <w:bCs/>
        </w:rPr>
        <w:t xml:space="preserve">1.50 metros. </w:t>
      </w:r>
    </w:p>
    <w:p w14:paraId="674910F7" w14:textId="716200AD"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lastRenderedPageBreak/>
        <w:t xml:space="preserve">Se podrá implementar un mecanismo para la alternancia de quienes se encuentren realizando esta actividad. </w:t>
      </w:r>
    </w:p>
    <w:p w14:paraId="64D4CBCE" w14:textId="08573FEE"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A más tardar un día previo al desarrollo de esta actividad, se instalarán tablones y se preverán los espacios de distancia entre el funcionariado. </w:t>
      </w:r>
    </w:p>
    <w:p w14:paraId="5DF0780D" w14:textId="58ACBE71"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Realizar el conteo y sellado de manera individual, sin la intervención de duplas, con el objetivo de conservar, en todo momento, la distancia mínima de 1.50 metros. </w:t>
      </w:r>
    </w:p>
    <w:p w14:paraId="78020E03" w14:textId="5E48545C"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Evitar que las personas que se encuentren dentro de grupos vulnerables participen en la actividad, no obstante, en caso de que se determine su participación, se deberán separar del resto de las demás personas asistentes y asignar actividades que puedan ser realizadas de manera independiente. </w:t>
      </w:r>
    </w:p>
    <w:p w14:paraId="1AF1F72C" w14:textId="0348E110"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Hacer pausas máximo cada 2 horas, para que el personal se lave las manos y se desinfecte el espacio donde se realiza la actividad; para ello se llevará un control para que se tenga la seguridad de que todo el personal que realiza la actividad ha aplicado esta medida (se deberá observar la seguridad del material y documentación electoral). </w:t>
      </w:r>
    </w:p>
    <w:p w14:paraId="548C2084" w14:textId="77777777" w:rsidR="002115A5"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Desinfectar las instalaciones donde se desarrolle esta actividad antes y después de su uso. </w:t>
      </w:r>
    </w:p>
    <w:p w14:paraId="06B63440" w14:textId="1EC83FD9" w:rsidR="00586AE7" w:rsidRPr="00586AE7" w:rsidRDefault="005E7E18" w:rsidP="00586AE7">
      <w:pPr>
        <w:pStyle w:val="Prrafodelista"/>
        <w:numPr>
          <w:ilvl w:val="0"/>
          <w:numId w:val="6"/>
        </w:numPr>
        <w:autoSpaceDE w:val="0"/>
        <w:autoSpaceDN w:val="0"/>
        <w:adjustRightInd w:val="0"/>
        <w:spacing w:after="0" w:line="276" w:lineRule="auto"/>
        <w:jc w:val="both"/>
        <w:rPr>
          <w:rFonts w:ascii="Gothic720 BT" w:hAnsi="Gothic720 BT" w:cs="Arial"/>
          <w:bCs/>
        </w:rPr>
      </w:pPr>
      <w:r w:rsidRPr="00586AE7">
        <w:rPr>
          <w:rFonts w:ascii="Gothic720 BT" w:hAnsi="Gothic720 BT" w:cs="Arial"/>
          <w:bCs/>
        </w:rPr>
        <w:t xml:space="preserve">Utilizar de manera constante gel </w:t>
      </w:r>
      <w:proofErr w:type="spellStart"/>
      <w:r w:rsidRPr="00586AE7">
        <w:rPr>
          <w:rFonts w:ascii="Gothic720 BT" w:hAnsi="Gothic720 BT" w:cs="Arial"/>
          <w:bCs/>
        </w:rPr>
        <w:t>antibacterial</w:t>
      </w:r>
      <w:proofErr w:type="spellEnd"/>
      <w:r w:rsidRPr="00586AE7">
        <w:rPr>
          <w:rFonts w:ascii="Gothic720 BT" w:hAnsi="Gothic720 BT" w:cs="Arial"/>
          <w:bCs/>
        </w:rPr>
        <w:t>, para lo cual se deberá tener la debida precaución con el tratamiento de los materiales que se encuentren bajo su responsabilidad.</w:t>
      </w:r>
    </w:p>
    <w:p w14:paraId="704BCBBE" w14:textId="77777777" w:rsidR="005E7E18" w:rsidRPr="005E7E18" w:rsidRDefault="005E7E18" w:rsidP="005E7E18">
      <w:pPr>
        <w:autoSpaceDE w:val="0"/>
        <w:autoSpaceDN w:val="0"/>
        <w:adjustRightInd w:val="0"/>
        <w:spacing w:after="0" w:line="276" w:lineRule="auto"/>
        <w:jc w:val="both"/>
        <w:rPr>
          <w:rFonts w:ascii="Gothic720 BT" w:hAnsi="Gothic720 BT" w:cs="Arial"/>
          <w:bCs/>
        </w:rPr>
      </w:pPr>
    </w:p>
    <w:p w14:paraId="1B8623B7" w14:textId="02E34471" w:rsidR="00D22B03" w:rsidRPr="00D22B03" w:rsidRDefault="005E7E18" w:rsidP="00D22B03">
      <w:pPr>
        <w:autoSpaceDE w:val="0"/>
        <w:autoSpaceDN w:val="0"/>
        <w:adjustRightInd w:val="0"/>
        <w:spacing w:after="0" w:line="276" w:lineRule="auto"/>
        <w:jc w:val="both"/>
        <w:rPr>
          <w:rFonts w:ascii="Gothic720 BT" w:hAnsi="Gothic720 BT" w:cs="Arial"/>
          <w:bCs/>
        </w:rPr>
      </w:pPr>
      <w:r>
        <w:rPr>
          <w:rFonts w:ascii="Gothic720 BT" w:hAnsi="Gothic720 BT" w:cs="Arial"/>
          <w:b/>
        </w:rPr>
        <w:t>QUINTO</w:t>
      </w:r>
      <w:r w:rsidR="00D22B03" w:rsidRPr="00D22B03">
        <w:rPr>
          <w:rFonts w:ascii="Gothic720 BT" w:hAnsi="Gothic720 BT" w:cs="Arial"/>
          <w:b/>
        </w:rPr>
        <w:t>. Aprobación del acuerdo mediante sesión a distancia o virtual</w:t>
      </w:r>
      <w:r w:rsidR="00D22B03" w:rsidRPr="00D22B03">
        <w:rPr>
          <w:rFonts w:ascii="Gothic720 BT" w:hAnsi="Gothic720 BT" w:cs="Arial"/>
          <w:bCs/>
        </w:rPr>
        <w:t>.</w:t>
      </w:r>
    </w:p>
    <w:p w14:paraId="3763CB67" w14:textId="77777777" w:rsidR="002115A5" w:rsidRDefault="002115A5" w:rsidP="00D22B03">
      <w:pPr>
        <w:spacing w:after="0" w:line="276" w:lineRule="auto"/>
        <w:jc w:val="both"/>
        <w:rPr>
          <w:rFonts w:ascii="Gothic720 BT" w:hAnsi="Gothic720 BT"/>
          <w:b/>
          <w:bCs/>
        </w:rPr>
      </w:pPr>
    </w:p>
    <w:p w14:paraId="1A4AA975" w14:textId="213FA4E8" w:rsidR="002115A5" w:rsidRPr="00EC075B" w:rsidRDefault="002115A5" w:rsidP="002115A5">
      <w:pPr>
        <w:spacing w:after="0" w:line="276" w:lineRule="auto"/>
        <w:jc w:val="both"/>
        <w:rPr>
          <w:rFonts w:ascii="Gothic720 BT" w:hAnsi="Gothic720 BT"/>
        </w:rPr>
      </w:pPr>
      <w:r>
        <w:rPr>
          <w:rFonts w:ascii="Gothic720 BT" w:hAnsi="Gothic720 BT"/>
          <w:b/>
          <w:bCs/>
        </w:rPr>
        <w:t>21</w:t>
      </w:r>
      <w:r w:rsidRPr="00E627A4">
        <w:rPr>
          <w:rFonts w:ascii="Gothic720 BT" w:hAnsi="Gothic720 BT"/>
          <w:b/>
          <w:bCs/>
        </w:rPr>
        <w:t>.</w:t>
      </w:r>
      <w:r w:rsidRPr="000C3CE8">
        <w:rPr>
          <w:rFonts w:ascii="Gothic720 BT" w:hAnsi="Gothic720 BT"/>
        </w:rPr>
        <w:t xml:space="preserve"> </w:t>
      </w:r>
      <w:r w:rsidRPr="00D53045">
        <w:rPr>
          <w:rFonts w:ascii="Gothic720 BT" w:hAnsi="Gothic720 BT"/>
          <w:bCs/>
        </w:rPr>
        <w:t>Para efectos de la aprobación de esta determinación se toman en</w:t>
      </w:r>
      <w:r w:rsidRPr="009135FA">
        <w:rPr>
          <w:rFonts w:ascii="Gothic720 BT" w:hAnsi="Gothic720 BT"/>
        </w:rPr>
        <w:t xml:space="preserve"> consideración las medidas preventivas emitidas por las autoridades en materia de salud a nivel federal y estatal</w:t>
      </w:r>
      <w:r w:rsidRPr="009135FA">
        <w:rPr>
          <w:rFonts w:ascii="Gothic720 BT" w:hAnsi="Gothic720 BT"/>
          <w:vertAlign w:val="superscript"/>
        </w:rPr>
        <w:footnoteReference w:id="12"/>
      </w:r>
      <w:r w:rsidRPr="009135FA">
        <w:rPr>
          <w:rFonts w:ascii="Gothic720 BT" w:hAnsi="Gothic720 BT"/>
        </w:rPr>
        <w:t xml:space="preserve"> relacionadas con la pandemia mundial provocada por el coronavirus covid-19,</w:t>
      </w:r>
      <w:r w:rsidRPr="009135FA">
        <w:rPr>
          <w:rFonts w:ascii="Gothic720 BT" w:hAnsi="Gothic720 BT"/>
          <w:vertAlign w:val="superscript"/>
        </w:rPr>
        <w:footnoteReference w:id="13"/>
      </w:r>
      <w:r w:rsidRPr="009135FA">
        <w:rPr>
          <w:rFonts w:ascii="Gothic720 BT" w:hAnsi="Gothic720 BT"/>
        </w:rPr>
        <w:t xml:space="preserve"> así como, las medidas adoptadas por el Instituto publicadas el dieciocho, veinte y veinticinco de marzo, catorce, veintitrés y treinta de abril, diecinueve y veintinueve de mayo, </w:t>
      </w:r>
      <w:r w:rsidRPr="009135FA">
        <w:rPr>
          <w:rFonts w:ascii="Gothic720 BT" w:hAnsi="Gothic720 BT" w:cs="Times New Roman"/>
        </w:rPr>
        <w:t xml:space="preserve">todas del dos mil veinte, </w:t>
      </w:r>
      <w:r w:rsidRPr="009135FA">
        <w:rPr>
          <w:rFonts w:ascii="Gothic720 BT" w:hAnsi="Gothic720 BT"/>
        </w:rPr>
        <w:t>mismas que han sido difundidas, entre otros medios, en el sitio</w:t>
      </w:r>
      <w:r>
        <w:rPr>
          <w:rFonts w:ascii="Gothic720 BT" w:hAnsi="Gothic720 BT"/>
        </w:rPr>
        <w:t xml:space="preserve"> de internet: </w:t>
      </w:r>
      <w:hyperlink r:id="rId7" w:history="1">
        <w:r w:rsidRPr="00EC075B">
          <w:rPr>
            <w:rStyle w:val="Hipervnculo"/>
            <w:rFonts w:ascii="Gothic720 BT" w:hAnsi="Gothic720 BT"/>
            <w:color w:val="auto"/>
            <w:u w:val="none"/>
          </w:rPr>
          <w:t>www.ieeq.mx</w:t>
        </w:r>
      </w:hyperlink>
      <w:r w:rsidRPr="00EC075B">
        <w:rPr>
          <w:rFonts w:ascii="Gothic720 BT" w:hAnsi="Gothic720 BT"/>
        </w:rPr>
        <w:t xml:space="preserve">  </w:t>
      </w:r>
    </w:p>
    <w:p w14:paraId="3D53ACAB" w14:textId="77777777" w:rsidR="002115A5" w:rsidRPr="009135FA" w:rsidRDefault="002115A5" w:rsidP="002115A5">
      <w:pPr>
        <w:spacing w:after="0"/>
        <w:jc w:val="both"/>
        <w:rPr>
          <w:rFonts w:ascii="Gothic720 BT" w:hAnsi="Gothic720 BT"/>
        </w:rPr>
      </w:pPr>
    </w:p>
    <w:p w14:paraId="4E13FAAE" w14:textId="79F2C516" w:rsidR="002115A5" w:rsidRPr="009135FA" w:rsidRDefault="002115A5" w:rsidP="002115A5">
      <w:pPr>
        <w:autoSpaceDE w:val="0"/>
        <w:autoSpaceDN w:val="0"/>
        <w:adjustRightInd w:val="0"/>
        <w:spacing w:after="0" w:line="276" w:lineRule="auto"/>
        <w:jc w:val="both"/>
        <w:rPr>
          <w:rFonts w:ascii="Gothic720 BT" w:hAnsi="Gothic720 BT"/>
        </w:rPr>
      </w:pPr>
      <w:r w:rsidRPr="00EC075B">
        <w:rPr>
          <w:rFonts w:ascii="Gothic720 BT" w:hAnsi="Gothic720 BT"/>
          <w:b/>
          <w:bCs/>
        </w:rPr>
        <w:t>2</w:t>
      </w:r>
      <w:r>
        <w:rPr>
          <w:rFonts w:ascii="Gothic720 BT" w:hAnsi="Gothic720 BT"/>
          <w:b/>
          <w:bCs/>
        </w:rPr>
        <w:t>2</w:t>
      </w:r>
      <w:r w:rsidRPr="00EC075B">
        <w:rPr>
          <w:rFonts w:ascii="Gothic720 BT" w:hAnsi="Gothic720 BT"/>
          <w:b/>
          <w:bCs/>
        </w:rPr>
        <w:t xml:space="preserve">. </w:t>
      </w:r>
      <w:r w:rsidRPr="009135FA">
        <w:rPr>
          <w:rFonts w:ascii="Gothic720 BT" w:hAnsi="Gothic720 BT"/>
        </w:rPr>
        <w:t>Entre las citadas medidas, el dos de diciembre de dos mil veinte</w:t>
      </w:r>
      <w:r>
        <w:rPr>
          <w:rFonts w:ascii="Gothic720 BT" w:hAnsi="Gothic720 BT"/>
        </w:rPr>
        <w:t>,</w:t>
      </w:r>
      <w:r w:rsidRPr="009135FA">
        <w:rPr>
          <w:rFonts w:ascii="Gothic720 BT" w:hAnsi="Gothic720 BT"/>
        </w:rPr>
        <w:t xml:space="preserve"> la Secretaría Ejecutiva del Instituto giró el oficio SE/1832/2020 mediante el cual autorizó como medida preventiva la realización de sesiones en los </w:t>
      </w:r>
      <w:r>
        <w:rPr>
          <w:rFonts w:ascii="Gothic720 BT" w:hAnsi="Gothic720 BT"/>
        </w:rPr>
        <w:t>consejos</w:t>
      </w:r>
      <w:r w:rsidRPr="009135FA">
        <w:rPr>
          <w:rFonts w:ascii="Gothic720 BT" w:hAnsi="Gothic720 BT"/>
        </w:rPr>
        <w:t xml:space="preserve"> vía remota; por lo que es procedente la aprobación de esta determinación mediante sesión virtual.</w:t>
      </w:r>
    </w:p>
    <w:p w14:paraId="6F84C7E4" w14:textId="77777777" w:rsidR="002115A5" w:rsidRDefault="002115A5" w:rsidP="002115A5">
      <w:pPr>
        <w:autoSpaceDE w:val="0"/>
        <w:autoSpaceDN w:val="0"/>
        <w:adjustRightInd w:val="0"/>
        <w:spacing w:after="0" w:line="276" w:lineRule="auto"/>
        <w:jc w:val="both"/>
        <w:rPr>
          <w:rFonts w:ascii="Gothic720 BT" w:hAnsi="Gothic720 BT"/>
        </w:rPr>
      </w:pPr>
    </w:p>
    <w:p w14:paraId="53F55822" w14:textId="4F08537F" w:rsidR="002115A5" w:rsidRPr="009135FA" w:rsidRDefault="002115A5" w:rsidP="002115A5">
      <w:pPr>
        <w:autoSpaceDE w:val="0"/>
        <w:autoSpaceDN w:val="0"/>
        <w:adjustRightInd w:val="0"/>
        <w:spacing w:after="0" w:line="276" w:lineRule="auto"/>
        <w:jc w:val="both"/>
        <w:rPr>
          <w:rFonts w:ascii="Gothic720 BT" w:hAnsi="Gothic720 BT"/>
        </w:rPr>
      </w:pPr>
      <w:r w:rsidRPr="00EC075B">
        <w:rPr>
          <w:rFonts w:ascii="Gothic720 BT" w:hAnsi="Gothic720 BT"/>
          <w:b/>
          <w:bCs/>
        </w:rPr>
        <w:t>2</w:t>
      </w:r>
      <w:r>
        <w:rPr>
          <w:rFonts w:ascii="Gothic720 BT" w:hAnsi="Gothic720 BT"/>
          <w:b/>
          <w:bCs/>
        </w:rPr>
        <w:t>3</w:t>
      </w:r>
      <w:r w:rsidRPr="00EC075B">
        <w:rPr>
          <w:rFonts w:ascii="Gothic720 BT" w:hAnsi="Gothic720 BT"/>
          <w:b/>
          <w:bCs/>
        </w:rPr>
        <w:t xml:space="preserve">. </w:t>
      </w:r>
      <w:r>
        <w:rPr>
          <w:rFonts w:ascii="Gothic720 BT" w:hAnsi="Gothic720 BT"/>
        </w:rPr>
        <w:t xml:space="preserve">Así, </w:t>
      </w:r>
      <w:r w:rsidRPr="009135FA">
        <w:rPr>
          <w:rFonts w:ascii="Gothic720 BT" w:hAnsi="Gothic720 BT"/>
        </w:rPr>
        <w:t>en atención a las facultades de la persona titular de la Secretaría Técnica establecidas en el artículo 86, fracciones I, VI, VIII, IX y X de la Ley Electoral, se instruye a la Secretaría Técnica certifiqué de manera virtual los actos relacionados con la emisión de est</w:t>
      </w:r>
      <w:r>
        <w:rPr>
          <w:rFonts w:ascii="Gothic720 BT" w:hAnsi="Gothic720 BT"/>
        </w:rPr>
        <w:t xml:space="preserve">e acuerdo </w:t>
      </w:r>
      <w:r w:rsidRPr="009135FA">
        <w:rPr>
          <w:rFonts w:ascii="Gothic720 BT" w:hAnsi="Gothic720 BT"/>
        </w:rPr>
        <w:t>y el sentido de su votación.</w:t>
      </w:r>
    </w:p>
    <w:p w14:paraId="38B71BBC" w14:textId="77777777" w:rsidR="00D22B03" w:rsidRPr="00D22B03" w:rsidRDefault="00D22B03" w:rsidP="00D22B03">
      <w:pPr>
        <w:spacing w:after="0" w:line="276" w:lineRule="auto"/>
        <w:jc w:val="both"/>
        <w:rPr>
          <w:rFonts w:ascii="Gothic720 BT" w:hAnsi="Gothic720 BT"/>
        </w:rPr>
      </w:pPr>
    </w:p>
    <w:p w14:paraId="63AFBBCF" w14:textId="7772FAA9" w:rsidR="00D22B03" w:rsidRPr="00D22B03" w:rsidRDefault="00461268" w:rsidP="00D22B03">
      <w:pPr>
        <w:spacing w:line="276" w:lineRule="auto"/>
        <w:jc w:val="both"/>
        <w:rPr>
          <w:rFonts w:ascii="Gothic720 BT" w:hAnsi="Gothic720 BT"/>
          <w:lang w:eastAsia="es-ES"/>
        </w:rPr>
      </w:pPr>
      <w:bookmarkStart w:id="1" w:name="_Hlk67158328"/>
      <w:r w:rsidRPr="009E3E19">
        <w:rPr>
          <w:rFonts w:ascii="Gothic720 BT" w:hAnsi="Gothic720 BT" w:cs="Arial"/>
          <w:bCs/>
        </w:rPr>
        <w:t xml:space="preserve">Con fundamento en los artículos 41, </w:t>
      </w:r>
      <w:r>
        <w:rPr>
          <w:rFonts w:ascii="Gothic720 BT" w:hAnsi="Gothic720 BT" w:cs="Arial"/>
          <w:bCs/>
        </w:rPr>
        <w:t>B</w:t>
      </w:r>
      <w:r w:rsidRPr="009E3E19">
        <w:rPr>
          <w:rFonts w:ascii="Gothic720 BT" w:hAnsi="Gothic720 BT" w:cs="Arial"/>
          <w:bCs/>
        </w:rPr>
        <w:t xml:space="preserve">ase V, apartados B, inciso a), numeral 7, C, numeral 3 y 116 párrafo segundo, fracción IV, inciso c) de la Constitución Federal; 32, párrafos primero y tercero de la Constitución Local; </w:t>
      </w:r>
      <w:r>
        <w:rPr>
          <w:rFonts w:ascii="Gothic720 BT" w:hAnsi="Gothic720 BT" w:cs="Arial"/>
          <w:bCs/>
        </w:rPr>
        <w:t xml:space="preserve">104, numeral 1, inciso h) </w:t>
      </w:r>
      <w:r w:rsidRPr="009E3E19">
        <w:rPr>
          <w:rFonts w:ascii="Gothic720 BT" w:hAnsi="Gothic720 BT" w:cs="Arial"/>
          <w:bCs/>
        </w:rPr>
        <w:t>98 numerales 1 y 2, y 99, numeral 1 de la Ley General; 52, 53, 78, 79, 81, fracciones I, II, IV, V, X y XI, 82, fracciones I, II IV y XII de la Ley Electoral; 87, fracción II y 88 del Reglamento Interior</w:t>
      </w:r>
      <w:r w:rsidR="00D22B03" w:rsidRPr="00D22B03">
        <w:rPr>
          <w:rFonts w:ascii="Gothic720 BT" w:eastAsia="Calibri" w:hAnsi="Gothic720 BT"/>
        </w:rPr>
        <w:t xml:space="preserve">, </w:t>
      </w:r>
      <w:r>
        <w:rPr>
          <w:rFonts w:ascii="Gothic720 BT" w:hAnsi="Gothic720 BT"/>
          <w:color w:val="000000"/>
        </w:rPr>
        <w:t xml:space="preserve">este </w:t>
      </w:r>
      <w:r w:rsidR="00D22B03" w:rsidRPr="00D22B03">
        <w:rPr>
          <w:rFonts w:ascii="Gothic720 BT" w:hAnsi="Gothic720 BT"/>
          <w:color w:val="000000"/>
        </w:rPr>
        <w:t>Consejo emite el siguiente:</w:t>
      </w:r>
    </w:p>
    <w:p w14:paraId="67C4DD19" w14:textId="144A138C" w:rsidR="00D22B03" w:rsidRPr="00D22B03" w:rsidRDefault="00D22B03" w:rsidP="00D22B03">
      <w:pPr>
        <w:spacing w:after="0"/>
        <w:ind w:right="49"/>
        <w:jc w:val="both"/>
        <w:rPr>
          <w:rFonts w:ascii="Gothic720 BT" w:eastAsia="Calibri" w:hAnsi="Gothic720 BT"/>
        </w:rPr>
      </w:pPr>
    </w:p>
    <w:bookmarkEnd w:id="1"/>
    <w:p w14:paraId="0662ED50" w14:textId="77777777" w:rsidR="00D22B03" w:rsidRPr="00D22B03" w:rsidRDefault="00D22B03" w:rsidP="00D22B03">
      <w:pPr>
        <w:spacing w:after="0"/>
        <w:jc w:val="center"/>
        <w:rPr>
          <w:rFonts w:ascii="Gothic720 BT" w:hAnsi="Gothic720 BT" w:cs="Arial"/>
          <w:b/>
          <w:bCs/>
        </w:rPr>
      </w:pPr>
      <w:r w:rsidRPr="00D22B03">
        <w:rPr>
          <w:rFonts w:ascii="Gothic720 BT" w:hAnsi="Gothic720 BT" w:cs="Arial"/>
          <w:b/>
          <w:bCs/>
        </w:rPr>
        <w:t>ACUERDO:</w:t>
      </w:r>
    </w:p>
    <w:p w14:paraId="2E94E857" w14:textId="526AE775" w:rsidR="00D22B03" w:rsidRDefault="00D22B03">
      <w:pPr>
        <w:jc w:val="both"/>
        <w:rPr>
          <w:rFonts w:ascii="Gothic720 BT" w:hAnsi="Gothic720 BT"/>
        </w:rPr>
      </w:pPr>
    </w:p>
    <w:p w14:paraId="6AC88D5A" w14:textId="38AD332F" w:rsidR="00461268" w:rsidRPr="00461268" w:rsidRDefault="0067746E" w:rsidP="00461268">
      <w:pPr>
        <w:jc w:val="both"/>
        <w:rPr>
          <w:rFonts w:ascii="Gothic720 BT" w:hAnsi="Gothic720 BT"/>
        </w:rPr>
      </w:pPr>
      <w:r w:rsidRPr="0067746E">
        <w:rPr>
          <w:rFonts w:ascii="Gothic720 BT" w:hAnsi="Gothic720 BT"/>
          <w:b/>
          <w:bCs/>
        </w:rPr>
        <w:t>PRIMERO.</w:t>
      </w:r>
      <w:r w:rsidRPr="0067746E">
        <w:rPr>
          <w:rFonts w:ascii="Gothic720 BT" w:hAnsi="Gothic720 BT"/>
        </w:rPr>
        <w:t xml:space="preserve"> Se aprueba </w:t>
      </w:r>
      <w:r w:rsidR="00461268">
        <w:rPr>
          <w:rFonts w:ascii="Gothic720 BT" w:hAnsi="Gothic720 BT"/>
        </w:rPr>
        <w:t xml:space="preserve">el acuerdo por el cual designa al </w:t>
      </w:r>
      <w:r w:rsidR="00461268" w:rsidRPr="00461268">
        <w:rPr>
          <w:rFonts w:ascii="Gothic720 BT" w:hAnsi="Gothic720 BT"/>
        </w:rPr>
        <w:t xml:space="preserve">funcionariado electoral, personas supervisoras electorales locales y personas capacitadoras asistentes electorales locales </w:t>
      </w:r>
      <w:r w:rsidR="00461268">
        <w:rPr>
          <w:rFonts w:ascii="Gothic720 BT" w:hAnsi="Gothic720 BT"/>
        </w:rPr>
        <w:t xml:space="preserve">señaladas en el considerando tercero </w:t>
      </w:r>
      <w:r w:rsidR="00461268" w:rsidRPr="00461268">
        <w:rPr>
          <w:rFonts w:ascii="Gothic720 BT" w:hAnsi="Gothic720 BT"/>
        </w:rPr>
        <w:t>que</w:t>
      </w:r>
      <w:r w:rsidR="00461268">
        <w:rPr>
          <w:rFonts w:ascii="Gothic720 BT" w:hAnsi="Gothic720 BT"/>
        </w:rPr>
        <w:t>,</w:t>
      </w:r>
      <w:r w:rsidR="00461268" w:rsidRPr="00461268">
        <w:rPr>
          <w:rFonts w:ascii="Gothic720 BT" w:hAnsi="Gothic720 BT"/>
        </w:rPr>
        <w:t xml:space="preserve"> auxiliaran en el procedimiento de conteo, sellado y agrupamiento de las boletas electorales, así como la integración de la documentación para las mesas directivas de casilla del proceso electoral local 2020-2021.</w:t>
      </w:r>
    </w:p>
    <w:p w14:paraId="4138BAAE" w14:textId="77777777" w:rsidR="00EA7607" w:rsidRDefault="00EA7607" w:rsidP="00EA7607">
      <w:pPr>
        <w:autoSpaceDE w:val="0"/>
        <w:autoSpaceDN w:val="0"/>
        <w:adjustRightInd w:val="0"/>
        <w:spacing w:after="0"/>
        <w:jc w:val="both"/>
        <w:rPr>
          <w:rFonts w:ascii="Gothic720 BT" w:eastAsia="Times New Roman" w:hAnsi="Gothic720 BT" w:cs="Times New Roman"/>
          <w:lang w:eastAsia="es-ES"/>
        </w:rPr>
      </w:pPr>
      <w:r w:rsidRPr="00311CA0">
        <w:rPr>
          <w:rFonts w:ascii="Gothic720 BT" w:eastAsia="Times New Roman" w:hAnsi="Gothic720 BT" w:cs="Times New Roman"/>
          <w:b/>
          <w:lang w:eastAsia="es-ES"/>
        </w:rPr>
        <w:t>SEGUNDO</w:t>
      </w:r>
      <w:r>
        <w:rPr>
          <w:rFonts w:ascii="Gothic720 BT" w:eastAsia="Times New Roman" w:hAnsi="Gothic720 BT" w:cs="Times New Roman"/>
          <w:b/>
          <w:lang w:eastAsia="es-ES"/>
        </w:rPr>
        <w:t>.</w:t>
      </w:r>
      <w:r w:rsidRPr="00311CA0">
        <w:rPr>
          <w:rFonts w:ascii="Gothic720 BT" w:eastAsia="Times New Roman" w:hAnsi="Gothic720 BT" w:cs="Times New Roman"/>
          <w:b/>
          <w:lang w:eastAsia="es-ES"/>
        </w:rPr>
        <w:t xml:space="preserve"> </w:t>
      </w:r>
      <w:r w:rsidRPr="00311CA0">
        <w:rPr>
          <w:rFonts w:ascii="Gothic720 BT" w:eastAsia="Times New Roman" w:hAnsi="Gothic720 BT" w:cs="Times New Roman"/>
          <w:lang w:eastAsia="es-ES"/>
        </w:rPr>
        <w:t xml:space="preserve">Cualquier renuncia y/o baja de una o un </w:t>
      </w:r>
      <w:r>
        <w:rPr>
          <w:rFonts w:ascii="Gothic720 BT" w:eastAsia="Times New Roman" w:hAnsi="Gothic720 BT" w:cs="Times New Roman"/>
          <w:lang w:eastAsia="es-ES"/>
        </w:rPr>
        <w:t xml:space="preserve">supervisor/a electoral local y/o </w:t>
      </w:r>
      <w:r w:rsidRPr="00311CA0">
        <w:rPr>
          <w:rFonts w:ascii="Gothic720 BT" w:eastAsia="Times New Roman" w:hAnsi="Gothic720 BT" w:cs="Times New Roman"/>
          <w:lang w:eastAsia="es-ES"/>
        </w:rPr>
        <w:t>capacitador</w:t>
      </w:r>
      <w:r>
        <w:rPr>
          <w:rFonts w:ascii="Gothic720 BT" w:eastAsia="Times New Roman" w:hAnsi="Gothic720 BT" w:cs="Times New Roman"/>
          <w:lang w:eastAsia="es-ES"/>
        </w:rPr>
        <w:t>/a</w:t>
      </w:r>
      <w:r w:rsidRPr="00311CA0">
        <w:rPr>
          <w:rFonts w:ascii="Gothic720 BT" w:eastAsia="Times New Roman" w:hAnsi="Gothic720 BT" w:cs="Times New Roman"/>
          <w:lang w:eastAsia="es-ES"/>
        </w:rPr>
        <w:t xml:space="preserve"> asistente electoral, o personal adscrito al </w:t>
      </w:r>
      <w:r>
        <w:rPr>
          <w:rFonts w:ascii="Gothic720 BT" w:eastAsia="Times New Roman" w:hAnsi="Gothic720 BT" w:cs="Times New Roman"/>
          <w:lang w:eastAsia="es-ES"/>
        </w:rPr>
        <w:t>C</w:t>
      </w:r>
      <w:r w:rsidRPr="00311CA0">
        <w:rPr>
          <w:rFonts w:ascii="Gothic720 BT" w:eastAsia="Times New Roman" w:hAnsi="Gothic720 BT" w:cs="Times New Roman"/>
          <w:lang w:eastAsia="es-ES"/>
        </w:rPr>
        <w:t>onsejo, deberá ser notificada de manera inmediata a la</w:t>
      </w:r>
      <w:r>
        <w:rPr>
          <w:rFonts w:ascii="Gothic720 BT" w:eastAsia="Times New Roman" w:hAnsi="Gothic720 BT" w:cs="Times New Roman"/>
          <w:lang w:eastAsia="es-ES"/>
        </w:rPr>
        <w:t xml:space="preserve">s </w:t>
      </w:r>
      <w:r w:rsidRPr="00311CA0">
        <w:rPr>
          <w:rFonts w:ascii="Gothic720 BT" w:eastAsia="Times New Roman" w:hAnsi="Gothic720 BT" w:cs="Times New Roman"/>
          <w:lang w:eastAsia="es-ES"/>
        </w:rPr>
        <w:t>Direcci</w:t>
      </w:r>
      <w:r>
        <w:rPr>
          <w:rFonts w:ascii="Gothic720 BT" w:eastAsia="Times New Roman" w:hAnsi="Gothic720 BT" w:cs="Times New Roman"/>
          <w:lang w:eastAsia="es-ES"/>
        </w:rPr>
        <w:t>o</w:t>
      </w:r>
      <w:r w:rsidRPr="00311CA0">
        <w:rPr>
          <w:rFonts w:ascii="Gothic720 BT" w:eastAsia="Times New Roman" w:hAnsi="Gothic720 BT" w:cs="Times New Roman"/>
          <w:lang w:eastAsia="es-ES"/>
        </w:rPr>
        <w:t>n</w:t>
      </w:r>
      <w:r>
        <w:rPr>
          <w:rFonts w:ascii="Gothic720 BT" w:eastAsia="Times New Roman" w:hAnsi="Gothic720 BT" w:cs="Times New Roman"/>
          <w:lang w:eastAsia="es-ES"/>
        </w:rPr>
        <w:t>es</w:t>
      </w:r>
      <w:r w:rsidRPr="00311CA0">
        <w:rPr>
          <w:rFonts w:ascii="Gothic720 BT" w:eastAsia="Times New Roman" w:hAnsi="Gothic720 BT" w:cs="Times New Roman"/>
          <w:lang w:eastAsia="es-ES"/>
        </w:rPr>
        <w:t xml:space="preserve"> Ejecutiva</w:t>
      </w:r>
      <w:r>
        <w:rPr>
          <w:rFonts w:ascii="Gothic720 BT" w:eastAsia="Times New Roman" w:hAnsi="Gothic720 BT" w:cs="Times New Roman"/>
          <w:lang w:eastAsia="es-ES"/>
        </w:rPr>
        <w:t>s</w:t>
      </w:r>
      <w:r w:rsidRPr="00311CA0">
        <w:rPr>
          <w:rFonts w:ascii="Gothic720 BT" w:eastAsia="Times New Roman" w:hAnsi="Gothic720 BT" w:cs="Times New Roman"/>
          <w:lang w:eastAsia="es-ES"/>
        </w:rPr>
        <w:t xml:space="preserve"> de </w:t>
      </w:r>
      <w:r>
        <w:rPr>
          <w:rFonts w:ascii="Gothic720 BT" w:eastAsia="Times New Roman" w:hAnsi="Gothic720 BT" w:cs="Times New Roman"/>
          <w:lang w:eastAsia="es-ES"/>
        </w:rPr>
        <w:t xml:space="preserve">Educación Cívica y Participación, y de </w:t>
      </w:r>
      <w:r w:rsidRPr="00311CA0">
        <w:rPr>
          <w:rFonts w:ascii="Gothic720 BT" w:eastAsia="Times New Roman" w:hAnsi="Gothic720 BT" w:cs="Times New Roman"/>
          <w:lang w:eastAsia="es-ES"/>
        </w:rPr>
        <w:t>Organización Electoral, Prerrogativas y Partidos Políticos,</w:t>
      </w:r>
      <w:r>
        <w:rPr>
          <w:rFonts w:ascii="Gothic720 BT" w:eastAsia="Times New Roman" w:hAnsi="Gothic720 BT" w:cs="Times New Roman"/>
          <w:lang w:eastAsia="es-ES"/>
        </w:rPr>
        <w:t xml:space="preserve"> </w:t>
      </w:r>
      <w:r w:rsidRPr="00311CA0">
        <w:rPr>
          <w:rFonts w:ascii="Gothic720 BT" w:eastAsia="Times New Roman" w:hAnsi="Gothic720 BT" w:cs="Times New Roman"/>
          <w:lang w:eastAsia="es-ES"/>
        </w:rPr>
        <w:t xml:space="preserve">a fin de que </w:t>
      </w:r>
      <w:r>
        <w:rPr>
          <w:rFonts w:ascii="Gothic720 BT" w:eastAsia="Times New Roman" w:hAnsi="Gothic720 BT" w:cs="Times New Roman"/>
          <w:lang w:eastAsia="es-ES"/>
        </w:rPr>
        <w:t xml:space="preserve">se </w:t>
      </w:r>
      <w:r w:rsidRPr="00311CA0">
        <w:rPr>
          <w:rFonts w:ascii="Gothic720 BT" w:eastAsia="Times New Roman" w:hAnsi="Gothic720 BT" w:cs="Times New Roman"/>
          <w:lang w:eastAsia="es-ES"/>
        </w:rPr>
        <w:t>realice lo conducente para su sustitución.</w:t>
      </w:r>
    </w:p>
    <w:p w14:paraId="1C25E86E" w14:textId="77777777" w:rsidR="00EA7607" w:rsidRDefault="00EA7607" w:rsidP="00EA7607">
      <w:pPr>
        <w:autoSpaceDE w:val="0"/>
        <w:autoSpaceDN w:val="0"/>
        <w:adjustRightInd w:val="0"/>
        <w:spacing w:after="0"/>
        <w:jc w:val="both"/>
        <w:rPr>
          <w:rFonts w:ascii="Gothic720 BT" w:eastAsia="Times New Roman" w:hAnsi="Gothic720 BT" w:cs="Times New Roman"/>
          <w:lang w:eastAsia="es-ES"/>
        </w:rPr>
      </w:pPr>
    </w:p>
    <w:p w14:paraId="1ED0E62D" w14:textId="77777777" w:rsidR="00EA7607" w:rsidRPr="00311CA0" w:rsidRDefault="00EA7607" w:rsidP="00EA7607">
      <w:pPr>
        <w:autoSpaceDE w:val="0"/>
        <w:autoSpaceDN w:val="0"/>
        <w:adjustRightInd w:val="0"/>
        <w:spacing w:after="0"/>
        <w:jc w:val="both"/>
        <w:rPr>
          <w:rFonts w:ascii="Gothic720 BT" w:eastAsia="Times New Roman" w:hAnsi="Gothic720 BT" w:cs="Times New Roman"/>
          <w:lang w:eastAsia="es-ES"/>
        </w:rPr>
      </w:pPr>
      <w:r w:rsidRPr="00311CA0">
        <w:rPr>
          <w:rFonts w:ascii="Gothic720 BT" w:eastAsia="Times New Roman" w:hAnsi="Gothic720 BT" w:cs="Times New Roman"/>
          <w:b/>
          <w:lang w:eastAsia="es-ES"/>
        </w:rPr>
        <w:t>TERCERO</w:t>
      </w:r>
      <w:r>
        <w:rPr>
          <w:rFonts w:ascii="Gothic720 BT" w:eastAsia="Times New Roman" w:hAnsi="Gothic720 BT" w:cs="Times New Roman"/>
          <w:b/>
          <w:lang w:eastAsia="es-ES"/>
        </w:rPr>
        <w:t>.</w:t>
      </w:r>
      <w:r w:rsidRPr="00311CA0">
        <w:rPr>
          <w:rFonts w:ascii="Gothic720 BT" w:eastAsia="Times New Roman" w:hAnsi="Gothic720 BT" w:cs="Times New Roman"/>
          <w:b/>
          <w:lang w:eastAsia="es-ES"/>
        </w:rPr>
        <w:t xml:space="preserve"> </w:t>
      </w:r>
      <w:r w:rsidRPr="00311CA0">
        <w:rPr>
          <w:rFonts w:ascii="Gothic720 BT" w:eastAsia="Times New Roman" w:hAnsi="Gothic720 BT" w:cs="Times New Roman"/>
          <w:lang w:eastAsia="es-ES"/>
        </w:rPr>
        <w:t>Se instruye a la Secretaría Técnica remita copia de la presente determinación a la Secretaría Ejecutiva y a</w:t>
      </w:r>
      <w:r>
        <w:rPr>
          <w:rFonts w:ascii="Gothic720 BT" w:eastAsia="Times New Roman" w:hAnsi="Gothic720 BT" w:cs="Times New Roman"/>
          <w:lang w:eastAsia="es-ES"/>
        </w:rPr>
        <w:t xml:space="preserve"> </w:t>
      </w:r>
      <w:r w:rsidRPr="00311CA0">
        <w:rPr>
          <w:rFonts w:ascii="Gothic720 BT" w:eastAsia="Times New Roman" w:hAnsi="Gothic720 BT" w:cs="Times New Roman"/>
          <w:lang w:eastAsia="es-ES"/>
        </w:rPr>
        <w:t>la</w:t>
      </w:r>
      <w:r>
        <w:rPr>
          <w:rFonts w:ascii="Gothic720 BT" w:eastAsia="Times New Roman" w:hAnsi="Gothic720 BT" w:cs="Times New Roman"/>
          <w:lang w:eastAsia="es-ES"/>
        </w:rPr>
        <w:t>s</w:t>
      </w:r>
      <w:r w:rsidRPr="00311CA0">
        <w:rPr>
          <w:rFonts w:ascii="Gothic720 BT" w:eastAsia="Times New Roman" w:hAnsi="Gothic720 BT" w:cs="Times New Roman"/>
          <w:lang w:eastAsia="es-ES"/>
        </w:rPr>
        <w:t xml:space="preserve"> </w:t>
      </w:r>
      <w:r>
        <w:rPr>
          <w:rFonts w:ascii="Gothic720 BT" w:eastAsia="Times New Roman" w:hAnsi="Gothic720 BT" w:cs="Times New Roman"/>
          <w:lang w:eastAsia="es-ES"/>
        </w:rPr>
        <w:t xml:space="preserve">Direcciones </w:t>
      </w:r>
      <w:r w:rsidRPr="00311CA0">
        <w:rPr>
          <w:rFonts w:ascii="Gothic720 BT" w:eastAsia="Times New Roman" w:hAnsi="Gothic720 BT" w:cs="Times New Roman"/>
          <w:lang w:eastAsia="es-ES"/>
        </w:rPr>
        <w:t>Ejecutiva</w:t>
      </w:r>
      <w:r>
        <w:rPr>
          <w:rFonts w:ascii="Gothic720 BT" w:eastAsia="Times New Roman" w:hAnsi="Gothic720 BT" w:cs="Times New Roman"/>
          <w:lang w:eastAsia="es-ES"/>
        </w:rPr>
        <w:t>s</w:t>
      </w:r>
      <w:r w:rsidRPr="00311CA0">
        <w:rPr>
          <w:rFonts w:ascii="Gothic720 BT" w:eastAsia="Times New Roman" w:hAnsi="Gothic720 BT" w:cs="Times New Roman"/>
          <w:lang w:eastAsia="es-ES"/>
        </w:rPr>
        <w:t xml:space="preserve"> de Organización Electoral, Prerrogativas y Partidos Políticos,</w:t>
      </w:r>
      <w:r>
        <w:rPr>
          <w:rFonts w:ascii="Gothic720 BT" w:eastAsia="Times New Roman" w:hAnsi="Gothic720 BT" w:cs="Times New Roman"/>
          <w:lang w:eastAsia="es-ES"/>
        </w:rPr>
        <w:t xml:space="preserve"> y de Educación Cívica y Participación,</w:t>
      </w:r>
      <w:r w:rsidRPr="00311CA0">
        <w:rPr>
          <w:rFonts w:ascii="Gothic720 BT" w:eastAsia="Times New Roman" w:hAnsi="Gothic720 BT" w:cs="Times New Roman"/>
          <w:lang w:eastAsia="es-ES"/>
        </w:rPr>
        <w:t xml:space="preserve"> de este Instituto para los efectos conducentes.</w:t>
      </w:r>
    </w:p>
    <w:p w14:paraId="7965DF26" w14:textId="77777777" w:rsidR="00EA7607" w:rsidRDefault="00EA7607" w:rsidP="004B67D2">
      <w:pPr>
        <w:autoSpaceDE w:val="0"/>
        <w:autoSpaceDN w:val="0"/>
        <w:adjustRightInd w:val="0"/>
        <w:spacing w:after="0"/>
        <w:jc w:val="both"/>
        <w:rPr>
          <w:rFonts w:ascii="Gothic720 BT" w:eastAsia="Times New Roman" w:hAnsi="Gothic720 BT" w:cs="Times New Roman"/>
          <w:lang w:eastAsia="es-ES"/>
        </w:rPr>
      </w:pPr>
    </w:p>
    <w:p w14:paraId="19CD0116" w14:textId="77777777" w:rsidR="00EA7607" w:rsidRPr="005853BE" w:rsidRDefault="00EA7607" w:rsidP="00EA7607">
      <w:pPr>
        <w:autoSpaceDE w:val="0"/>
        <w:autoSpaceDN w:val="0"/>
        <w:adjustRightInd w:val="0"/>
        <w:spacing w:after="0" w:line="276" w:lineRule="auto"/>
        <w:jc w:val="both"/>
        <w:rPr>
          <w:rFonts w:ascii="Gothic720 BT" w:eastAsia="Times New Roman" w:hAnsi="Gothic720 BT" w:cs="Times New Roman"/>
          <w:lang w:eastAsia="es-ES"/>
        </w:rPr>
      </w:pPr>
      <w:r>
        <w:rPr>
          <w:rFonts w:ascii="Gothic720 BT" w:eastAsia="Times New Roman" w:hAnsi="Gothic720 BT" w:cs="Times New Roman"/>
          <w:b/>
          <w:bCs/>
          <w:lang w:eastAsia="es-ES"/>
        </w:rPr>
        <w:t>CUARTO</w:t>
      </w:r>
      <w:r w:rsidRPr="00F5246D">
        <w:rPr>
          <w:rFonts w:ascii="Gothic720 BT" w:hAnsi="Gothic720 BT"/>
          <w:b/>
          <w:bCs/>
        </w:rPr>
        <w:t>.</w:t>
      </w:r>
      <w:r w:rsidRPr="00921051">
        <w:rPr>
          <w:rFonts w:ascii="Gothic720 BT" w:hAnsi="Gothic720 BT"/>
        </w:rPr>
        <w:t xml:space="preserve"> </w:t>
      </w:r>
      <w:r w:rsidRPr="00A07EB1">
        <w:rPr>
          <w:rFonts w:ascii="Gothic720 BT" w:eastAsia="Times New Roman" w:hAnsi="Gothic720 BT" w:cs="Arial"/>
        </w:rPr>
        <w:t>Se instruye a la Secretaría Técnica remita copia certificada de</w:t>
      </w:r>
      <w:r>
        <w:rPr>
          <w:rFonts w:ascii="Gothic720 BT" w:eastAsia="Times New Roman" w:hAnsi="Gothic720 BT" w:cs="Arial"/>
        </w:rPr>
        <w:t>l presente acuerdo</w:t>
      </w:r>
      <w:r w:rsidRPr="00A07EB1">
        <w:rPr>
          <w:rFonts w:ascii="Gothic720 BT" w:eastAsia="Times New Roman" w:hAnsi="Gothic720 BT" w:cs="Arial"/>
        </w:rPr>
        <w:t xml:space="preserve"> a la Secretaría Ejecutiva, para efectos de su publicación en el Periódico Oficial del Gobierno del Estado de Querétaro “La Sombra de Arteaga”.</w:t>
      </w:r>
    </w:p>
    <w:p w14:paraId="68AF77F7" w14:textId="77777777" w:rsidR="00EA7607" w:rsidRDefault="00EA7607" w:rsidP="00EA7607">
      <w:pPr>
        <w:autoSpaceDE w:val="0"/>
        <w:autoSpaceDN w:val="0"/>
        <w:adjustRightInd w:val="0"/>
        <w:spacing w:after="0"/>
        <w:jc w:val="both"/>
        <w:rPr>
          <w:rFonts w:ascii="Gothic720 BT" w:eastAsia="Times New Roman" w:hAnsi="Gothic720 BT" w:cs="Times New Roman"/>
          <w:b/>
          <w:lang w:eastAsia="es-ES"/>
        </w:rPr>
      </w:pPr>
    </w:p>
    <w:p w14:paraId="2E9A29CE" w14:textId="77777777" w:rsidR="00EA7607" w:rsidRPr="00311CA0" w:rsidRDefault="00EA7607" w:rsidP="00EA7607">
      <w:pPr>
        <w:autoSpaceDE w:val="0"/>
        <w:autoSpaceDN w:val="0"/>
        <w:adjustRightInd w:val="0"/>
        <w:spacing w:after="0"/>
        <w:jc w:val="both"/>
        <w:rPr>
          <w:rFonts w:ascii="Gothic720 BT" w:eastAsia="Times New Roman" w:hAnsi="Gothic720 BT" w:cs="Times New Roman"/>
          <w:lang w:eastAsia="es-ES"/>
        </w:rPr>
      </w:pPr>
      <w:r>
        <w:rPr>
          <w:rFonts w:ascii="Gothic720 BT" w:eastAsia="Times New Roman" w:hAnsi="Gothic720 BT" w:cs="Times New Roman"/>
          <w:b/>
          <w:lang w:eastAsia="es-ES"/>
        </w:rPr>
        <w:lastRenderedPageBreak/>
        <w:t>QUINTO.</w:t>
      </w:r>
      <w:r w:rsidRPr="00311CA0">
        <w:rPr>
          <w:rFonts w:ascii="Gothic720 BT" w:eastAsia="Times New Roman" w:hAnsi="Gothic720 BT" w:cs="Times New Roman"/>
          <w:lang w:eastAsia="es-ES"/>
        </w:rPr>
        <w:t xml:space="preserve"> Notifíquese y publíquese como corresponda en términos de la Ley Electoral y la Ley de Medios de Impugnación en Materia Electoral, ambas del Estado de Querétaro, así como el Reglamento Interior del Instituto Electoral del Estado de Querétaro.   </w:t>
      </w:r>
    </w:p>
    <w:p w14:paraId="6E8B1B74" w14:textId="77777777" w:rsidR="004B67D2" w:rsidRPr="004B67D2" w:rsidRDefault="004B67D2" w:rsidP="004B67D2">
      <w:pPr>
        <w:spacing w:after="0" w:line="276" w:lineRule="auto"/>
        <w:jc w:val="both"/>
        <w:rPr>
          <w:rFonts w:ascii="Gothic720 BT" w:eastAsia="Calibri" w:hAnsi="Gothic720 BT" w:cs="Times New Roman"/>
        </w:rPr>
      </w:pPr>
    </w:p>
    <w:p w14:paraId="69A92F18" w14:textId="32C61DE4" w:rsidR="004B67D2" w:rsidRPr="004B67D2" w:rsidRDefault="004B67D2" w:rsidP="004B67D2">
      <w:pPr>
        <w:rPr>
          <w:rFonts w:ascii="Gothic720 BT" w:eastAsia="Times New Roman" w:hAnsi="Gothic720 BT" w:cs="Times New Roman"/>
          <w:lang w:eastAsia="es-ES"/>
        </w:rPr>
      </w:pPr>
      <w:r w:rsidRPr="004B67D2">
        <w:rPr>
          <w:rFonts w:ascii="Gothic720 BT" w:eastAsia="Times New Roman" w:hAnsi="Gothic720 BT" w:cs="Times New Roman"/>
          <w:lang w:eastAsia="es-ES"/>
        </w:rPr>
        <w:t xml:space="preserve">Dado en </w:t>
      </w:r>
      <w:r w:rsidR="006D2857">
        <w:rPr>
          <w:rFonts w:ascii="Gothic720 BT" w:eastAsia="Times New Roman" w:hAnsi="Gothic720 BT" w:cs="Times New Roman"/>
          <w:lang w:eastAsia="es-ES"/>
        </w:rPr>
        <w:t>Cadereyta de Montes</w:t>
      </w:r>
      <w:r w:rsidRPr="004B67D2">
        <w:rPr>
          <w:rFonts w:ascii="Gothic720 BT" w:eastAsia="Times New Roman" w:hAnsi="Gothic720 BT" w:cs="Times New Roman"/>
          <w:lang w:eastAsia="es-ES"/>
        </w:rPr>
        <w:t xml:space="preserve">, Querétaro, el </w:t>
      </w:r>
      <w:r w:rsidR="00EA7607">
        <w:rPr>
          <w:rFonts w:ascii="Gothic720 BT" w:eastAsia="Times New Roman" w:hAnsi="Gothic720 BT" w:cs="Times New Roman"/>
          <w:lang w:eastAsia="es-ES"/>
        </w:rPr>
        <w:t>seis</w:t>
      </w:r>
      <w:r w:rsidRPr="004B67D2">
        <w:rPr>
          <w:rFonts w:ascii="Gothic720 BT" w:eastAsia="Times New Roman" w:hAnsi="Gothic720 BT" w:cs="Times New Roman"/>
          <w:lang w:eastAsia="es-ES"/>
        </w:rPr>
        <w:t xml:space="preserve"> de </w:t>
      </w:r>
      <w:r>
        <w:rPr>
          <w:rFonts w:ascii="Gothic720 BT" w:eastAsia="Times New Roman" w:hAnsi="Gothic720 BT" w:cs="Times New Roman"/>
          <w:lang w:eastAsia="es-ES"/>
        </w:rPr>
        <w:t>mayo</w:t>
      </w:r>
      <w:r w:rsidRPr="004B67D2">
        <w:rPr>
          <w:rFonts w:ascii="Gothic720 BT" w:eastAsia="Times New Roman" w:hAnsi="Gothic720 BT" w:cs="Times New Roman"/>
          <w:lang w:eastAsia="es-ES"/>
        </w:rPr>
        <w:t xml:space="preserve"> de dos mil veintiuno.</w:t>
      </w:r>
    </w:p>
    <w:p w14:paraId="015E485B" w14:textId="14AADD47" w:rsidR="00EA7607" w:rsidRDefault="004B67D2" w:rsidP="00EA7607">
      <w:pPr>
        <w:spacing w:before="100" w:beforeAutospacing="1" w:after="100" w:afterAutospacing="1" w:line="276" w:lineRule="auto"/>
        <w:jc w:val="both"/>
        <w:rPr>
          <w:rFonts w:ascii="Gothic720 BT" w:eastAsia="Times New Roman" w:hAnsi="Gothic720 BT" w:cs="Arial"/>
          <w:lang w:eastAsia="es-MX"/>
        </w:rPr>
      </w:pPr>
      <w:r w:rsidRPr="004B67D2">
        <w:rPr>
          <w:rFonts w:ascii="Gothic720 BT" w:eastAsia="Times New Roman" w:hAnsi="Gothic720 BT" w:cs="Arial"/>
          <w:lang w:eastAsia="es-MX"/>
        </w:rPr>
        <w:t xml:space="preserve">La Secretaría Técnica de este Consejo </w:t>
      </w:r>
      <w:r w:rsidR="006D2857">
        <w:rPr>
          <w:rFonts w:ascii="Gothic720 BT" w:eastAsia="Times New Roman" w:hAnsi="Gothic720 BT" w:cs="Arial"/>
          <w:lang w:eastAsia="es-MX"/>
        </w:rPr>
        <w:t>Distrital 14</w:t>
      </w:r>
      <w:r w:rsidRPr="004B67D2">
        <w:rPr>
          <w:rFonts w:ascii="Gothic720 BT" w:eastAsia="Times New Roman" w:hAnsi="Gothic720 BT" w:cs="Arial"/>
          <w:shd w:val="clear" w:color="auto" w:fill="FFFFFF"/>
          <w:lang w:eastAsia="es-MX"/>
        </w:rPr>
        <w:t xml:space="preserve"> </w:t>
      </w:r>
      <w:r w:rsidRPr="004B67D2">
        <w:rPr>
          <w:rFonts w:ascii="Gothic720 BT" w:eastAsia="Times New Roman" w:hAnsi="Gothic720 BT" w:cs="Arial"/>
          <w:lang w:eastAsia="es-MX"/>
        </w:rPr>
        <w:t xml:space="preserve">del Instituto. </w:t>
      </w:r>
      <w:r w:rsidRPr="004B67D2">
        <w:rPr>
          <w:rFonts w:ascii="Gothic720 BT" w:eastAsia="Times New Roman" w:hAnsi="Gothic720 BT" w:cs="Arial"/>
          <w:b/>
          <w:lang w:eastAsia="es-MX"/>
        </w:rPr>
        <w:t>HACE CONSTAR</w:t>
      </w:r>
      <w:r w:rsidRPr="004B67D2">
        <w:rPr>
          <w:rFonts w:ascii="Gothic720 BT" w:eastAsia="Times New Roman" w:hAnsi="Gothic720 BT" w:cs="Arial"/>
          <w:lang w:eastAsia="es-MX"/>
        </w:rPr>
        <w:t xml:space="preserve">: Que el sentido de la votación en el presente acuerdo fue como sigue: </w:t>
      </w:r>
    </w:p>
    <w:tbl>
      <w:tblPr>
        <w:tblStyle w:val="Tablaconcuadrcula"/>
        <w:tblW w:w="7655" w:type="dxa"/>
        <w:tblInd w:w="137" w:type="dxa"/>
        <w:tblLook w:val="04A0" w:firstRow="1" w:lastRow="0" w:firstColumn="1" w:lastColumn="0" w:noHBand="0" w:noVBand="1"/>
      </w:tblPr>
      <w:tblGrid>
        <w:gridCol w:w="4252"/>
        <w:gridCol w:w="1425"/>
        <w:gridCol w:w="1978"/>
      </w:tblGrid>
      <w:tr w:rsidR="00EA7607" w14:paraId="3002B083" w14:textId="77777777" w:rsidTr="002C46B0">
        <w:tc>
          <w:tcPr>
            <w:tcW w:w="4252" w:type="dxa"/>
            <w:vMerge w:val="restart"/>
            <w:shd w:val="clear" w:color="auto" w:fill="BFBFBF" w:themeFill="background1" w:themeFillShade="BF"/>
            <w:vAlign w:val="center"/>
          </w:tcPr>
          <w:p w14:paraId="190A886D" w14:textId="77777777" w:rsidR="00EA7607" w:rsidRPr="007C79EF" w:rsidRDefault="00EA7607" w:rsidP="002C46B0">
            <w:pPr>
              <w:spacing w:before="100" w:beforeAutospacing="1" w:after="100" w:afterAutospacing="1" w:line="276" w:lineRule="auto"/>
              <w:jc w:val="center"/>
              <w:rPr>
                <w:rFonts w:ascii="Gothic720 BT" w:eastAsia="Times New Roman" w:hAnsi="Gothic720 BT" w:cs="Arial"/>
                <w:b/>
                <w:bCs/>
                <w:lang w:eastAsia="es-MX"/>
              </w:rPr>
            </w:pPr>
            <w:r w:rsidRPr="007C79EF">
              <w:rPr>
                <w:rFonts w:ascii="Gothic720 BT" w:eastAsia="Times New Roman" w:hAnsi="Gothic720 BT" w:cs="Arial"/>
                <w:b/>
                <w:bCs/>
                <w:lang w:eastAsia="es-MX"/>
              </w:rPr>
              <w:t>CONSEJERÍA ELECTORAL</w:t>
            </w:r>
          </w:p>
        </w:tc>
        <w:tc>
          <w:tcPr>
            <w:tcW w:w="3403" w:type="dxa"/>
            <w:gridSpan w:val="2"/>
            <w:shd w:val="clear" w:color="auto" w:fill="BFBFBF" w:themeFill="background1" w:themeFillShade="BF"/>
          </w:tcPr>
          <w:p w14:paraId="44208E5F" w14:textId="77777777" w:rsidR="00EA7607" w:rsidRPr="007C79EF" w:rsidRDefault="00EA7607" w:rsidP="002C46B0">
            <w:pPr>
              <w:spacing w:before="100" w:beforeAutospacing="1" w:after="100" w:afterAutospacing="1" w:line="276" w:lineRule="auto"/>
              <w:jc w:val="center"/>
              <w:rPr>
                <w:rFonts w:ascii="Gothic720 BT" w:eastAsia="Times New Roman" w:hAnsi="Gothic720 BT" w:cs="Arial"/>
                <w:b/>
                <w:bCs/>
                <w:lang w:eastAsia="es-MX"/>
              </w:rPr>
            </w:pPr>
            <w:r w:rsidRPr="007C79EF">
              <w:rPr>
                <w:rFonts w:ascii="Gothic720 BT" w:eastAsia="Times New Roman" w:hAnsi="Gothic720 BT" w:cs="Arial"/>
                <w:b/>
                <w:bCs/>
                <w:lang w:eastAsia="es-MX"/>
              </w:rPr>
              <w:t>SENTIDO DEL VOTO</w:t>
            </w:r>
          </w:p>
        </w:tc>
      </w:tr>
      <w:tr w:rsidR="00EA7607" w14:paraId="3FA2F320" w14:textId="77777777" w:rsidTr="002C46B0">
        <w:tc>
          <w:tcPr>
            <w:tcW w:w="4252" w:type="dxa"/>
            <w:vMerge/>
            <w:shd w:val="clear" w:color="auto" w:fill="BFBFBF" w:themeFill="background1" w:themeFillShade="BF"/>
          </w:tcPr>
          <w:p w14:paraId="723A5339" w14:textId="77777777" w:rsidR="00EA7607" w:rsidRDefault="00EA7607" w:rsidP="002C46B0">
            <w:pPr>
              <w:spacing w:before="100" w:beforeAutospacing="1" w:after="100" w:afterAutospacing="1" w:line="276" w:lineRule="auto"/>
              <w:jc w:val="center"/>
              <w:rPr>
                <w:rFonts w:ascii="Gothic720 BT" w:eastAsia="Times New Roman" w:hAnsi="Gothic720 BT" w:cs="Arial"/>
                <w:lang w:eastAsia="es-MX"/>
              </w:rPr>
            </w:pPr>
          </w:p>
        </w:tc>
        <w:tc>
          <w:tcPr>
            <w:tcW w:w="1425" w:type="dxa"/>
            <w:shd w:val="clear" w:color="auto" w:fill="BFBFBF" w:themeFill="background1" w:themeFillShade="BF"/>
          </w:tcPr>
          <w:p w14:paraId="4297B668" w14:textId="77777777" w:rsidR="00EA7607" w:rsidRPr="007C79EF" w:rsidRDefault="00EA7607" w:rsidP="002C46B0">
            <w:pPr>
              <w:spacing w:before="100" w:beforeAutospacing="1" w:after="100" w:afterAutospacing="1" w:line="276" w:lineRule="auto"/>
              <w:jc w:val="center"/>
              <w:rPr>
                <w:rFonts w:ascii="Gothic720 BT" w:eastAsia="Times New Roman" w:hAnsi="Gothic720 BT" w:cs="Arial"/>
                <w:b/>
                <w:bCs/>
                <w:lang w:eastAsia="es-MX"/>
              </w:rPr>
            </w:pPr>
            <w:r w:rsidRPr="007C79EF">
              <w:rPr>
                <w:rFonts w:ascii="Gothic720 BT" w:eastAsia="Times New Roman" w:hAnsi="Gothic720 BT" w:cs="Arial"/>
                <w:b/>
                <w:bCs/>
                <w:lang w:eastAsia="es-MX"/>
              </w:rPr>
              <w:t>A FAVOR</w:t>
            </w:r>
          </w:p>
        </w:tc>
        <w:tc>
          <w:tcPr>
            <w:tcW w:w="1978" w:type="dxa"/>
            <w:shd w:val="clear" w:color="auto" w:fill="BFBFBF" w:themeFill="background1" w:themeFillShade="BF"/>
          </w:tcPr>
          <w:p w14:paraId="513D81A2" w14:textId="77777777" w:rsidR="00EA7607" w:rsidRPr="007C79EF" w:rsidRDefault="00EA7607" w:rsidP="002C46B0">
            <w:pPr>
              <w:spacing w:before="100" w:beforeAutospacing="1" w:after="100" w:afterAutospacing="1" w:line="276" w:lineRule="auto"/>
              <w:jc w:val="center"/>
              <w:rPr>
                <w:rFonts w:ascii="Gothic720 BT" w:eastAsia="Times New Roman" w:hAnsi="Gothic720 BT" w:cs="Arial"/>
                <w:b/>
                <w:bCs/>
                <w:lang w:eastAsia="es-MX"/>
              </w:rPr>
            </w:pPr>
            <w:r w:rsidRPr="007C79EF">
              <w:rPr>
                <w:rFonts w:ascii="Gothic720 BT" w:eastAsia="Times New Roman" w:hAnsi="Gothic720 BT" w:cs="Arial"/>
                <w:b/>
                <w:bCs/>
                <w:lang w:eastAsia="es-MX"/>
              </w:rPr>
              <w:t>EN CONTRA</w:t>
            </w:r>
          </w:p>
        </w:tc>
      </w:tr>
      <w:tr w:rsidR="00EA7607" w14:paraId="2881042D" w14:textId="77777777" w:rsidTr="002C46B0">
        <w:tc>
          <w:tcPr>
            <w:tcW w:w="4252" w:type="dxa"/>
          </w:tcPr>
          <w:p w14:paraId="6955F335" w14:textId="5B1404BC" w:rsidR="00EA7607" w:rsidRDefault="006D2857" w:rsidP="002C46B0">
            <w:pPr>
              <w:spacing w:before="100" w:beforeAutospacing="1" w:after="100" w:afterAutospacing="1" w:line="276" w:lineRule="auto"/>
              <w:jc w:val="both"/>
              <w:rPr>
                <w:rFonts w:ascii="Gothic720 BT" w:eastAsia="Times New Roman" w:hAnsi="Gothic720 BT" w:cs="Arial"/>
                <w:lang w:eastAsia="es-MX"/>
              </w:rPr>
            </w:pPr>
            <w:r>
              <w:rPr>
                <w:rFonts w:ascii="Gothic720 BT" w:eastAsia="Times New Roman" w:hAnsi="Gothic720 BT" w:cs="Arial"/>
                <w:lang w:eastAsia="es-MX"/>
              </w:rPr>
              <w:t>Socimo Enríquez Bahena</w:t>
            </w:r>
          </w:p>
        </w:tc>
        <w:tc>
          <w:tcPr>
            <w:tcW w:w="1425" w:type="dxa"/>
          </w:tcPr>
          <w:p w14:paraId="21601744"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c>
          <w:tcPr>
            <w:tcW w:w="1978" w:type="dxa"/>
          </w:tcPr>
          <w:p w14:paraId="7E694B77"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r>
      <w:tr w:rsidR="00EA7607" w14:paraId="36967765" w14:textId="77777777" w:rsidTr="002C46B0">
        <w:tc>
          <w:tcPr>
            <w:tcW w:w="4252" w:type="dxa"/>
          </w:tcPr>
          <w:p w14:paraId="7889F435" w14:textId="52C150D6" w:rsidR="00EA7607" w:rsidRDefault="006D2857" w:rsidP="002C46B0">
            <w:pPr>
              <w:spacing w:before="100" w:beforeAutospacing="1" w:after="100" w:afterAutospacing="1" w:line="276" w:lineRule="auto"/>
              <w:jc w:val="both"/>
              <w:rPr>
                <w:rFonts w:ascii="Gothic720 BT" w:eastAsia="Times New Roman" w:hAnsi="Gothic720 BT" w:cs="Arial"/>
                <w:lang w:eastAsia="es-MX"/>
              </w:rPr>
            </w:pPr>
            <w:r>
              <w:rPr>
                <w:rFonts w:ascii="Gothic720 BT" w:eastAsia="Times New Roman" w:hAnsi="Gothic720 BT" w:cs="Arial"/>
                <w:lang w:eastAsia="es-MX"/>
              </w:rPr>
              <w:t>Irma Leticia Balboa Maldonado</w:t>
            </w:r>
          </w:p>
        </w:tc>
        <w:tc>
          <w:tcPr>
            <w:tcW w:w="1425" w:type="dxa"/>
          </w:tcPr>
          <w:p w14:paraId="5F6A887E"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c>
          <w:tcPr>
            <w:tcW w:w="1978" w:type="dxa"/>
          </w:tcPr>
          <w:p w14:paraId="150331B4"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r>
      <w:tr w:rsidR="00EA7607" w14:paraId="5C3A5BC3" w14:textId="77777777" w:rsidTr="002C46B0">
        <w:tc>
          <w:tcPr>
            <w:tcW w:w="4252" w:type="dxa"/>
          </w:tcPr>
          <w:p w14:paraId="456F2F97" w14:textId="511C17B8" w:rsidR="00EA7607" w:rsidRDefault="006D2857" w:rsidP="002C46B0">
            <w:pPr>
              <w:spacing w:before="100" w:beforeAutospacing="1" w:after="100" w:afterAutospacing="1" w:line="276" w:lineRule="auto"/>
              <w:jc w:val="both"/>
              <w:rPr>
                <w:rFonts w:ascii="Gothic720 BT" w:eastAsia="Times New Roman" w:hAnsi="Gothic720 BT" w:cs="Arial"/>
                <w:lang w:eastAsia="es-MX"/>
              </w:rPr>
            </w:pPr>
            <w:r>
              <w:rPr>
                <w:rFonts w:ascii="Gothic720 BT" w:eastAsia="Times New Roman" w:hAnsi="Gothic720 BT" w:cs="Arial"/>
                <w:lang w:eastAsia="es-MX"/>
              </w:rPr>
              <w:t>Ma, del Carmen Martínez Castro</w:t>
            </w:r>
          </w:p>
        </w:tc>
        <w:tc>
          <w:tcPr>
            <w:tcW w:w="1425" w:type="dxa"/>
          </w:tcPr>
          <w:p w14:paraId="55817BC9"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c>
          <w:tcPr>
            <w:tcW w:w="1978" w:type="dxa"/>
          </w:tcPr>
          <w:p w14:paraId="6376B63E"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r>
      <w:tr w:rsidR="00EA7607" w14:paraId="55B519B6" w14:textId="77777777" w:rsidTr="002C46B0">
        <w:tc>
          <w:tcPr>
            <w:tcW w:w="4252" w:type="dxa"/>
          </w:tcPr>
          <w:p w14:paraId="45DF2F9E" w14:textId="197DDEC5" w:rsidR="00EA7607" w:rsidRDefault="006D2857" w:rsidP="002C46B0">
            <w:pPr>
              <w:spacing w:before="100" w:beforeAutospacing="1" w:after="100" w:afterAutospacing="1" w:line="276" w:lineRule="auto"/>
              <w:jc w:val="both"/>
              <w:rPr>
                <w:rFonts w:ascii="Gothic720 BT" w:eastAsia="Times New Roman" w:hAnsi="Gothic720 BT" w:cs="Arial"/>
                <w:lang w:eastAsia="es-MX"/>
              </w:rPr>
            </w:pPr>
            <w:r>
              <w:rPr>
                <w:rFonts w:ascii="Gothic720 BT" w:eastAsia="Times New Roman" w:hAnsi="Gothic720 BT" w:cs="Arial"/>
                <w:lang w:eastAsia="es-MX"/>
              </w:rPr>
              <w:t>José Gerardo Galván Mendoza</w:t>
            </w:r>
          </w:p>
        </w:tc>
        <w:tc>
          <w:tcPr>
            <w:tcW w:w="1425" w:type="dxa"/>
          </w:tcPr>
          <w:p w14:paraId="1E3289D5"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c>
          <w:tcPr>
            <w:tcW w:w="1978" w:type="dxa"/>
          </w:tcPr>
          <w:p w14:paraId="13DE6428" w14:textId="77777777" w:rsidR="00EA7607" w:rsidRDefault="00EA7607" w:rsidP="002C46B0">
            <w:pPr>
              <w:spacing w:before="100" w:beforeAutospacing="1" w:after="100" w:afterAutospacing="1" w:line="276" w:lineRule="auto"/>
              <w:jc w:val="both"/>
              <w:rPr>
                <w:rFonts w:ascii="Gothic720 BT" w:eastAsia="Times New Roman" w:hAnsi="Gothic720 BT" w:cs="Arial"/>
                <w:lang w:eastAsia="es-MX"/>
              </w:rPr>
            </w:pPr>
          </w:p>
        </w:tc>
      </w:tr>
      <w:tr w:rsidR="003B5263" w14:paraId="0EBAEFAA" w14:textId="77777777" w:rsidTr="002C46B0">
        <w:tc>
          <w:tcPr>
            <w:tcW w:w="4252" w:type="dxa"/>
          </w:tcPr>
          <w:p w14:paraId="07BD49C2" w14:textId="047E64F1" w:rsidR="003B5263" w:rsidRDefault="003B5263" w:rsidP="002C46B0">
            <w:pPr>
              <w:spacing w:before="100" w:beforeAutospacing="1" w:after="100" w:afterAutospacing="1" w:line="276" w:lineRule="auto"/>
              <w:jc w:val="both"/>
              <w:rPr>
                <w:rFonts w:ascii="Gothic720 BT" w:eastAsia="Times New Roman" w:hAnsi="Gothic720 BT" w:cs="Arial"/>
                <w:lang w:eastAsia="es-MX"/>
              </w:rPr>
            </w:pPr>
            <w:r>
              <w:rPr>
                <w:rFonts w:ascii="Gothic720 BT" w:eastAsia="Times New Roman" w:hAnsi="Gothic720 BT" w:cs="Arial"/>
                <w:lang w:eastAsia="es-MX"/>
              </w:rPr>
              <w:t>Homero de León Vázquez</w:t>
            </w:r>
          </w:p>
        </w:tc>
        <w:tc>
          <w:tcPr>
            <w:tcW w:w="1425" w:type="dxa"/>
          </w:tcPr>
          <w:p w14:paraId="03C353B9" w14:textId="77777777" w:rsidR="003B5263" w:rsidRDefault="003B5263" w:rsidP="002C46B0">
            <w:pPr>
              <w:spacing w:before="100" w:beforeAutospacing="1" w:after="100" w:afterAutospacing="1" w:line="276" w:lineRule="auto"/>
              <w:jc w:val="both"/>
              <w:rPr>
                <w:rFonts w:ascii="Gothic720 BT" w:eastAsia="Times New Roman" w:hAnsi="Gothic720 BT" w:cs="Arial"/>
                <w:lang w:eastAsia="es-MX"/>
              </w:rPr>
            </w:pPr>
          </w:p>
        </w:tc>
        <w:tc>
          <w:tcPr>
            <w:tcW w:w="1978" w:type="dxa"/>
          </w:tcPr>
          <w:p w14:paraId="776F952E" w14:textId="77777777" w:rsidR="003B5263" w:rsidRDefault="003B5263" w:rsidP="002C46B0">
            <w:pPr>
              <w:spacing w:before="100" w:beforeAutospacing="1" w:after="100" w:afterAutospacing="1" w:line="276" w:lineRule="auto"/>
              <w:jc w:val="both"/>
              <w:rPr>
                <w:rFonts w:ascii="Gothic720 BT" w:eastAsia="Times New Roman" w:hAnsi="Gothic720 BT" w:cs="Arial"/>
                <w:lang w:eastAsia="es-MX"/>
              </w:rPr>
            </w:pPr>
          </w:p>
        </w:tc>
      </w:tr>
    </w:tbl>
    <w:p w14:paraId="1FA84A63" w14:textId="77777777" w:rsidR="00EA7607" w:rsidRDefault="00EA7607" w:rsidP="00EA7607">
      <w:pPr>
        <w:autoSpaceDE w:val="0"/>
        <w:autoSpaceDN w:val="0"/>
        <w:adjustRightInd w:val="0"/>
        <w:spacing w:after="0"/>
        <w:ind w:left="567"/>
        <w:jc w:val="both"/>
        <w:rPr>
          <w:rFonts w:ascii="Gothic720 BT" w:hAnsi="Gothic720 BT" w:cs="Arial"/>
          <w:bCs/>
        </w:rPr>
      </w:pPr>
    </w:p>
    <w:p w14:paraId="163A87B1" w14:textId="77777777" w:rsidR="00EA7607" w:rsidRDefault="00EA7607" w:rsidP="00EA7607">
      <w:pPr>
        <w:autoSpaceDE w:val="0"/>
        <w:autoSpaceDN w:val="0"/>
        <w:adjustRightInd w:val="0"/>
        <w:spacing w:after="0"/>
        <w:ind w:left="567"/>
        <w:jc w:val="both"/>
        <w:rPr>
          <w:rFonts w:ascii="Gothic720 BT" w:hAnsi="Gothic720 BT" w:cs="Arial"/>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507"/>
      </w:tblGrid>
      <w:tr w:rsidR="00EA7607" w14:paraId="0F7884B0" w14:textId="77777777" w:rsidTr="002C46B0">
        <w:tc>
          <w:tcPr>
            <w:tcW w:w="4112" w:type="dxa"/>
          </w:tcPr>
          <w:p w14:paraId="5E744EF7" w14:textId="1F3F22F0" w:rsidR="00EA7607" w:rsidRDefault="006D2857" w:rsidP="002C46B0">
            <w:pPr>
              <w:autoSpaceDE w:val="0"/>
              <w:autoSpaceDN w:val="0"/>
              <w:adjustRightInd w:val="0"/>
              <w:jc w:val="center"/>
              <w:rPr>
                <w:rFonts w:ascii="Gothic720 BT" w:hAnsi="Gothic720 BT" w:cs="Arial"/>
                <w:bCs/>
              </w:rPr>
            </w:pPr>
            <w:r>
              <w:rPr>
                <w:rFonts w:ascii="Gothic720 BT" w:hAnsi="Gothic720 BT" w:cs="Arial"/>
                <w:bCs/>
              </w:rPr>
              <w:t>Socimo Enríquez Bahena</w:t>
            </w:r>
          </w:p>
          <w:p w14:paraId="2F064661" w14:textId="77777777" w:rsidR="00EA7607" w:rsidRDefault="00EA7607" w:rsidP="002C46B0">
            <w:pPr>
              <w:autoSpaceDE w:val="0"/>
              <w:autoSpaceDN w:val="0"/>
              <w:adjustRightInd w:val="0"/>
              <w:jc w:val="center"/>
              <w:rPr>
                <w:rFonts w:ascii="Gothic720 BT" w:hAnsi="Gothic720 BT" w:cs="Arial"/>
                <w:bCs/>
              </w:rPr>
            </w:pPr>
            <w:r>
              <w:rPr>
                <w:rFonts w:ascii="Gothic720 BT" w:hAnsi="Gothic720 BT" w:cs="Arial"/>
                <w:bCs/>
              </w:rPr>
              <w:t>Presidencia del Consejo</w:t>
            </w:r>
          </w:p>
          <w:p w14:paraId="1EC6B941" w14:textId="77777777" w:rsidR="00EA7607" w:rsidRDefault="00EA7607" w:rsidP="002C46B0">
            <w:pPr>
              <w:autoSpaceDE w:val="0"/>
              <w:autoSpaceDN w:val="0"/>
              <w:adjustRightInd w:val="0"/>
              <w:jc w:val="center"/>
              <w:rPr>
                <w:rFonts w:ascii="Gothic720 BT" w:hAnsi="Gothic720 BT" w:cs="Arial"/>
                <w:bCs/>
              </w:rPr>
            </w:pPr>
            <w:r>
              <w:rPr>
                <w:rFonts w:ascii="Gothic720 BT" w:hAnsi="Gothic720 BT" w:cs="Arial"/>
                <w:bCs/>
              </w:rPr>
              <w:t>Rúbrica</w:t>
            </w:r>
          </w:p>
        </w:tc>
        <w:tc>
          <w:tcPr>
            <w:tcW w:w="3507" w:type="dxa"/>
          </w:tcPr>
          <w:p w14:paraId="48BDA710" w14:textId="729425F2" w:rsidR="00EA7607" w:rsidRDefault="006D2857" w:rsidP="002C46B0">
            <w:pPr>
              <w:autoSpaceDE w:val="0"/>
              <w:autoSpaceDN w:val="0"/>
              <w:adjustRightInd w:val="0"/>
              <w:jc w:val="center"/>
              <w:rPr>
                <w:rFonts w:ascii="Gothic720 BT" w:hAnsi="Gothic720 BT" w:cs="Arial"/>
                <w:bCs/>
              </w:rPr>
            </w:pPr>
            <w:r>
              <w:rPr>
                <w:rFonts w:ascii="Gothic720 BT" w:hAnsi="Gothic720 BT" w:cs="Arial"/>
                <w:bCs/>
              </w:rPr>
              <w:t>Lic. Rosa Francisca Araujo Flores</w:t>
            </w:r>
          </w:p>
          <w:p w14:paraId="2EBEF059" w14:textId="77777777" w:rsidR="00EA7607" w:rsidRDefault="00EA7607" w:rsidP="002C46B0">
            <w:pPr>
              <w:autoSpaceDE w:val="0"/>
              <w:autoSpaceDN w:val="0"/>
              <w:adjustRightInd w:val="0"/>
              <w:jc w:val="center"/>
              <w:rPr>
                <w:rFonts w:ascii="Gothic720 BT" w:hAnsi="Gothic720 BT" w:cs="Arial"/>
                <w:bCs/>
              </w:rPr>
            </w:pPr>
            <w:r>
              <w:rPr>
                <w:rFonts w:ascii="Gothic720 BT" w:hAnsi="Gothic720 BT" w:cs="Arial"/>
                <w:bCs/>
              </w:rPr>
              <w:t>Secretaría Técnica</w:t>
            </w:r>
          </w:p>
          <w:p w14:paraId="6E175082" w14:textId="77777777" w:rsidR="00EA7607" w:rsidRDefault="00EA7607" w:rsidP="002C46B0">
            <w:pPr>
              <w:autoSpaceDE w:val="0"/>
              <w:autoSpaceDN w:val="0"/>
              <w:adjustRightInd w:val="0"/>
              <w:jc w:val="center"/>
              <w:rPr>
                <w:rFonts w:ascii="Gothic720 BT" w:hAnsi="Gothic720 BT" w:cs="Arial"/>
                <w:bCs/>
              </w:rPr>
            </w:pPr>
            <w:r>
              <w:rPr>
                <w:rFonts w:ascii="Gothic720 BT" w:hAnsi="Gothic720 BT" w:cs="Arial"/>
                <w:bCs/>
              </w:rPr>
              <w:t>Rúbrica</w:t>
            </w:r>
          </w:p>
        </w:tc>
      </w:tr>
    </w:tbl>
    <w:p w14:paraId="62BDE1F3" w14:textId="0BDB1970" w:rsidR="00EA7607" w:rsidRPr="00F85D23" w:rsidRDefault="006D2857" w:rsidP="00EA7607">
      <w:pPr>
        <w:spacing w:before="100" w:beforeAutospacing="1" w:after="100" w:afterAutospacing="1" w:line="276" w:lineRule="auto"/>
        <w:jc w:val="both"/>
        <w:rPr>
          <w:rFonts w:ascii="Gothic720 BT" w:eastAsia="Calibri" w:hAnsi="Gothic720 BT" w:cs="Arial"/>
          <w:bCs/>
        </w:rPr>
      </w:pPr>
      <w:r>
        <w:rPr>
          <w:rFonts w:ascii="Gothic720 BT" w:eastAsia="Calibri" w:hAnsi="Gothic720 BT" w:cs="Arial"/>
          <w:bCs/>
        </w:rPr>
        <w:t>La</w:t>
      </w:r>
      <w:r w:rsidR="00EA7607" w:rsidRPr="001B79C8">
        <w:rPr>
          <w:rFonts w:ascii="Gothic720 BT" w:eastAsia="Calibri" w:hAnsi="Gothic720 BT" w:cs="Arial"/>
          <w:bCs/>
        </w:rPr>
        <w:t xml:space="preserve"> suscrit</w:t>
      </w:r>
      <w:r>
        <w:rPr>
          <w:rFonts w:ascii="Gothic720 BT" w:eastAsia="Calibri" w:hAnsi="Gothic720 BT" w:cs="Arial"/>
          <w:bCs/>
        </w:rPr>
        <w:t xml:space="preserve">a Lic. Rosa Francisca Araujo Flores </w:t>
      </w:r>
      <w:r w:rsidR="00EA7607" w:rsidRPr="001B79C8">
        <w:rPr>
          <w:rFonts w:ascii="Gothic720 BT" w:eastAsia="Calibri" w:hAnsi="Gothic720 BT" w:cs="Arial"/>
          <w:bCs/>
        </w:rPr>
        <w:t>Secretari</w:t>
      </w:r>
      <w:r>
        <w:rPr>
          <w:rFonts w:ascii="Gothic720 BT" w:eastAsia="Calibri" w:hAnsi="Gothic720 BT" w:cs="Arial"/>
          <w:bCs/>
        </w:rPr>
        <w:t>a</w:t>
      </w:r>
      <w:r w:rsidR="00EA7607" w:rsidRPr="001B79C8">
        <w:rPr>
          <w:rFonts w:ascii="Gothic720 BT" w:eastAsia="Calibri" w:hAnsi="Gothic720 BT" w:cs="Arial"/>
          <w:bCs/>
        </w:rPr>
        <w:t xml:space="preserve"> Técnic</w:t>
      </w:r>
      <w:r>
        <w:rPr>
          <w:rFonts w:ascii="Gothic720 BT" w:eastAsia="Calibri" w:hAnsi="Gothic720 BT" w:cs="Arial"/>
          <w:bCs/>
        </w:rPr>
        <w:t>a</w:t>
      </w:r>
      <w:r w:rsidR="00EA7607" w:rsidRPr="00F85D23">
        <w:rPr>
          <w:rFonts w:ascii="Gothic720 BT" w:eastAsia="Calibri" w:hAnsi="Gothic720 BT" w:cs="Arial"/>
          <w:bCs/>
        </w:rPr>
        <w:t xml:space="preserve"> del Consejo </w:t>
      </w:r>
      <w:r>
        <w:rPr>
          <w:rFonts w:ascii="Gothic720 BT" w:eastAsia="Calibri" w:hAnsi="Gothic720 BT" w:cs="Arial"/>
          <w:bCs/>
        </w:rPr>
        <w:t>Distrital 14 de Cadereyta</w:t>
      </w:r>
      <w:r w:rsidR="00EA7607" w:rsidRPr="00F85D23">
        <w:rPr>
          <w:rFonts w:ascii="Gothic720 BT" w:eastAsia="Calibri" w:hAnsi="Gothic720 BT" w:cs="Arial"/>
          <w:bCs/>
        </w:rPr>
        <w:t xml:space="preserve"> del Instituto Electoral del Estado de Querétaro, para hacer compatible </w:t>
      </w:r>
      <w:r w:rsidR="00EA7607" w:rsidRPr="005853BE">
        <w:rPr>
          <w:rFonts w:ascii="Gothic720 BT" w:eastAsia="Times New Roman" w:hAnsi="Gothic720 BT" w:cs="Arial"/>
          <w:lang w:eastAsia="es-MX"/>
        </w:rPr>
        <w:t>el</w:t>
      </w:r>
      <w:r w:rsidR="00EA7607" w:rsidRPr="00F85D23">
        <w:rPr>
          <w:rFonts w:ascii="Gothic720 BT" w:eastAsia="Calibri" w:hAnsi="Gothic720 BT" w:cs="Arial"/>
          <w:bCs/>
        </w:rPr>
        <w:t xml:space="preserve"> artículo 86, fracción VIII de la Ley Electoral del Estado de Querétaro y en uso de las facultades que me confiere el citado artículo en sus fracciones I, IX y X, </w:t>
      </w:r>
      <w:r w:rsidR="00EA7607" w:rsidRPr="00F85D23">
        <w:rPr>
          <w:rFonts w:ascii="Gothic720 BT" w:eastAsia="Calibri" w:hAnsi="Gothic720 BT" w:cs="Arial"/>
          <w:b/>
        </w:rPr>
        <w:t>CERTIFICO:</w:t>
      </w:r>
      <w:r w:rsidR="00EA7607" w:rsidRPr="00F85D23">
        <w:rPr>
          <w:rFonts w:ascii="Gothic720 BT" w:eastAsia="Calibri" w:hAnsi="Gothic720 BT" w:cs="Arial"/>
          <w:bCs/>
        </w:rPr>
        <w:t xml:space="preserve"> Que </w:t>
      </w:r>
      <w:r w:rsidR="00EA7607">
        <w:rPr>
          <w:rFonts w:ascii="Gothic720 BT" w:eastAsia="Calibri" w:hAnsi="Gothic720 BT" w:cs="Arial"/>
          <w:bCs/>
        </w:rPr>
        <w:t xml:space="preserve">el presente acuerdo </w:t>
      </w:r>
      <w:r w:rsidR="00EA7607" w:rsidRPr="00F85D23">
        <w:rPr>
          <w:rFonts w:ascii="Gothic720 BT" w:eastAsia="Calibri" w:hAnsi="Gothic720 BT" w:cs="Arial"/>
          <w:bCs/>
        </w:rPr>
        <w:t xml:space="preserve">concuerda fiel y exactamente con lo aprobado por </w:t>
      </w:r>
      <w:r w:rsidR="00EA7607">
        <w:rPr>
          <w:rFonts w:ascii="Gothic720 BT" w:eastAsia="Calibri" w:hAnsi="Gothic720 BT" w:cs="Arial"/>
          <w:bCs/>
        </w:rPr>
        <w:t xml:space="preserve">este </w:t>
      </w:r>
      <w:r w:rsidR="00EA7607" w:rsidRPr="00F85D23">
        <w:rPr>
          <w:rFonts w:ascii="Gothic720 BT" w:eastAsia="Calibri" w:hAnsi="Gothic720 BT" w:cs="Arial"/>
          <w:bCs/>
        </w:rPr>
        <w:t xml:space="preserve">Consejo en sesión </w:t>
      </w:r>
      <w:r w:rsidR="00EA7607">
        <w:rPr>
          <w:rFonts w:ascii="Gothic720 BT" w:eastAsia="Calibri" w:hAnsi="Gothic720 BT" w:cs="Arial"/>
          <w:bCs/>
        </w:rPr>
        <w:t xml:space="preserve">urgente </w:t>
      </w:r>
      <w:r w:rsidR="00EA7607" w:rsidRPr="00F85D23">
        <w:rPr>
          <w:rFonts w:ascii="Gothic720 BT" w:eastAsia="Calibri" w:hAnsi="Gothic720 BT" w:cs="Arial"/>
          <w:bCs/>
        </w:rPr>
        <w:t xml:space="preserve">celebrada de manera virtual el </w:t>
      </w:r>
      <w:r w:rsidR="00093CFF">
        <w:rPr>
          <w:rFonts w:ascii="Gothic720 BT" w:eastAsia="Calibri" w:hAnsi="Gothic720 BT" w:cs="Arial"/>
          <w:bCs/>
        </w:rPr>
        <w:t xml:space="preserve">seis </w:t>
      </w:r>
      <w:r w:rsidR="00EA7607" w:rsidRPr="00F85D23">
        <w:rPr>
          <w:rFonts w:ascii="Gothic720 BT" w:eastAsia="Calibri" w:hAnsi="Gothic720 BT" w:cs="Arial"/>
          <w:bCs/>
        </w:rPr>
        <w:t xml:space="preserve">de </w:t>
      </w:r>
      <w:r w:rsidR="00EA7607">
        <w:rPr>
          <w:rFonts w:ascii="Gothic720 BT" w:eastAsia="Calibri" w:hAnsi="Gothic720 BT" w:cs="Arial"/>
          <w:bCs/>
        </w:rPr>
        <w:t>mayo</w:t>
      </w:r>
      <w:r w:rsidR="00EA7607" w:rsidRPr="00F85D23">
        <w:rPr>
          <w:rFonts w:ascii="Gothic720 BT" w:eastAsia="Calibri" w:hAnsi="Gothic720 BT" w:cs="Arial"/>
          <w:bCs/>
        </w:rPr>
        <w:t xml:space="preserve"> de dos mil veintiuno, determinación que obra en los archivos de la Secretaría Técnica a mi cargo, la cual consta de </w:t>
      </w:r>
      <w:r>
        <w:rPr>
          <w:rFonts w:ascii="Gothic720 BT" w:eastAsia="Calibri" w:hAnsi="Gothic720 BT" w:cs="Arial"/>
          <w:bCs/>
        </w:rPr>
        <w:t>doce</w:t>
      </w:r>
      <w:r w:rsidR="00EA7607" w:rsidRPr="00F85D23">
        <w:rPr>
          <w:rFonts w:ascii="Gothic720 BT" w:eastAsia="Calibri" w:hAnsi="Gothic720 BT" w:cs="Arial"/>
          <w:bCs/>
        </w:rPr>
        <w:t xml:space="preserve"> fojas útiles y se imprime en un ejemplar, para los efectos legales correspondientes. </w:t>
      </w:r>
      <w:r w:rsidR="00EA7607" w:rsidRPr="00F85D23">
        <w:rPr>
          <w:rFonts w:ascii="Gothic720 BT" w:eastAsia="Calibri" w:hAnsi="Gothic720 BT" w:cs="Arial"/>
          <w:b/>
        </w:rPr>
        <w:t>DOY FE.</w:t>
      </w:r>
    </w:p>
    <w:p w14:paraId="29921C64" w14:textId="77777777" w:rsidR="00EA7607" w:rsidRPr="00F85D23" w:rsidRDefault="00EA7607" w:rsidP="00EA7607">
      <w:pPr>
        <w:ind w:left="567"/>
        <w:jc w:val="both"/>
        <w:rPr>
          <w:rFonts w:ascii="Gothic720 BT" w:eastAsia="Calibri" w:hAnsi="Gothic720 BT" w:cs="Arial"/>
          <w:bCs/>
        </w:rPr>
      </w:pPr>
    </w:p>
    <w:p w14:paraId="6557FE7E" w14:textId="06AC7320" w:rsidR="00EA7607" w:rsidRPr="001233F0" w:rsidRDefault="006D2857" w:rsidP="00EA7607">
      <w:pPr>
        <w:autoSpaceDE w:val="0"/>
        <w:autoSpaceDN w:val="0"/>
        <w:adjustRightInd w:val="0"/>
        <w:spacing w:after="0" w:line="276" w:lineRule="auto"/>
        <w:ind w:left="567"/>
        <w:jc w:val="center"/>
        <w:rPr>
          <w:rFonts w:ascii="Gothic720 BT" w:eastAsia="Calibri" w:hAnsi="Gothic720 BT" w:cs="Arial"/>
          <w:b/>
        </w:rPr>
      </w:pPr>
      <w:r>
        <w:rPr>
          <w:rFonts w:ascii="Gothic720 BT" w:eastAsia="Calibri" w:hAnsi="Gothic720 BT" w:cs="Arial"/>
          <w:b/>
        </w:rPr>
        <w:t>Licda. Rosa Francisca Araujo Flores</w:t>
      </w:r>
    </w:p>
    <w:p w14:paraId="2773A16C" w14:textId="5CA20587" w:rsidR="0067746E" w:rsidRPr="004B67D2" w:rsidRDefault="00EA7607" w:rsidP="00EA7607">
      <w:pPr>
        <w:autoSpaceDE w:val="0"/>
        <w:autoSpaceDN w:val="0"/>
        <w:adjustRightInd w:val="0"/>
        <w:spacing w:after="0" w:line="276" w:lineRule="auto"/>
        <w:ind w:left="567"/>
        <w:jc w:val="center"/>
        <w:rPr>
          <w:rFonts w:ascii="Gothic720 BT" w:hAnsi="Gothic720 BT"/>
        </w:rPr>
      </w:pPr>
      <w:r w:rsidRPr="00F85D23">
        <w:rPr>
          <w:rFonts w:ascii="Gothic720 BT" w:eastAsia="Calibri" w:hAnsi="Gothic720 BT" w:cs="Arial"/>
          <w:bCs/>
        </w:rPr>
        <w:t>Secretar</w:t>
      </w:r>
      <w:r>
        <w:rPr>
          <w:rFonts w:ascii="Gothic720 BT" w:eastAsia="Calibri" w:hAnsi="Gothic720 BT" w:cs="Arial"/>
          <w:bCs/>
        </w:rPr>
        <w:t>í</w:t>
      </w:r>
      <w:r w:rsidRPr="00F85D23">
        <w:rPr>
          <w:rFonts w:ascii="Gothic720 BT" w:eastAsia="Calibri" w:hAnsi="Gothic720 BT" w:cs="Arial"/>
          <w:bCs/>
        </w:rPr>
        <w:t>a Técnica</w:t>
      </w:r>
      <w:r>
        <w:rPr>
          <w:rFonts w:ascii="Gothic720 BT" w:eastAsia="Calibri" w:hAnsi="Gothic720 BT" w:cs="Arial"/>
          <w:bCs/>
        </w:rPr>
        <w:t xml:space="preserve"> del Consejo</w:t>
      </w:r>
      <w:r w:rsidR="006D2857">
        <w:rPr>
          <w:rFonts w:ascii="Gothic720 BT" w:eastAsia="Calibri" w:hAnsi="Gothic720 BT" w:cs="Arial"/>
          <w:bCs/>
        </w:rPr>
        <w:t xml:space="preserve"> Distrital 14 de Cadereyta </w:t>
      </w:r>
    </w:p>
    <w:sectPr w:rsidR="0067746E" w:rsidRPr="004B67D2" w:rsidSect="002115A5">
      <w:headerReference w:type="default" r:id="rId8"/>
      <w:pgSz w:w="12240" w:h="15840"/>
      <w:pgMar w:top="1701" w:right="1701"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E958" w14:textId="77777777" w:rsidR="00A15263" w:rsidRDefault="00A15263" w:rsidP="00331189">
      <w:pPr>
        <w:spacing w:after="0" w:line="240" w:lineRule="auto"/>
      </w:pPr>
      <w:r>
        <w:separator/>
      </w:r>
    </w:p>
  </w:endnote>
  <w:endnote w:type="continuationSeparator" w:id="0">
    <w:p w14:paraId="530D1344" w14:textId="77777777" w:rsidR="00A15263" w:rsidRDefault="00A15263" w:rsidP="0033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6524" w14:textId="77777777" w:rsidR="00A15263" w:rsidRDefault="00A15263" w:rsidP="00331189">
      <w:pPr>
        <w:spacing w:after="0" w:line="240" w:lineRule="auto"/>
      </w:pPr>
      <w:r>
        <w:separator/>
      </w:r>
    </w:p>
  </w:footnote>
  <w:footnote w:type="continuationSeparator" w:id="0">
    <w:p w14:paraId="53F56F4C" w14:textId="77777777" w:rsidR="00A15263" w:rsidRDefault="00A15263" w:rsidP="00331189">
      <w:pPr>
        <w:spacing w:after="0" w:line="240" w:lineRule="auto"/>
      </w:pPr>
      <w:r>
        <w:continuationSeparator/>
      </w:r>
    </w:p>
  </w:footnote>
  <w:footnote w:id="1">
    <w:p w14:paraId="55021C8E" w14:textId="77777777" w:rsidR="00B735AD" w:rsidRPr="00505D93" w:rsidRDefault="00B735AD" w:rsidP="00B735AD">
      <w:pPr>
        <w:spacing w:before="100" w:beforeAutospacing="1" w:after="0" w:line="240" w:lineRule="auto"/>
        <w:jc w:val="both"/>
        <w:rPr>
          <w:rFonts w:ascii="Gothic720 BT" w:hAnsi="Gothic720 BT" w:cs="Arial"/>
          <w:sz w:val="16"/>
          <w:szCs w:val="16"/>
        </w:rPr>
      </w:pPr>
      <w:r w:rsidRPr="00505D93">
        <w:rPr>
          <w:rFonts w:ascii="Gothic720 BT" w:hAnsi="Gothic720 BT" w:cs="Arial"/>
          <w:sz w:val="16"/>
          <w:szCs w:val="16"/>
          <w:vertAlign w:val="superscript"/>
        </w:rPr>
        <w:footnoteRef/>
      </w:r>
      <w:r w:rsidRPr="00505D93">
        <w:rPr>
          <w:rFonts w:ascii="Gothic720 BT" w:hAnsi="Gothic720 BT" w:cs="Arial"/>
          <w:sz w:val="16"/>
          <w:szCs w:val="16"/>
        </w:rPr>
        <w:t xml:space="preserve"> En lo sucesivo Instituto Nacional.</w:t>
      </w:r>
    </w:p>
  </w:footnote>
  <w:footnote w:id="2">
    <w:p w14:paraId="4D0E4602" w14:textId="77777777" w:rsidR="00B735AD" w:rsidRPr="00505D93" w:rsidRDefault="00B735AD" w:rsidP="00B735AD">
      <w:pPr>
        <w:pStyle w:val="Textonotapie"/>
        <w:jc w:val="both"/>
        <w:rPr>
          <w:rFonts w:ascii="Gothic720 BT" w:hAnsi="Gothic720 BT" w:cs="Arial"/>
          <w:sz w:val="16"/>
          <w:szCs w:val="16"/>
        </w:rPr>
      </w:pPr>
      <w:r w:rsidRPr="00505D93">
        <w:rPr>
          <w:rFonts w:ascii="Gothic720 BT" w:hAnsi="Gothic720 BT" w:cs="Arial"/>
          <w:sz w:val="16"/>
          <w:szCs w:val="16"/>
          <w:vertAlign w:val="superscript"/>
        </w:rPr>
        <w:footnoteRef/>
      </w:r>
      <w:r w:rsidRPr="00505D93">
        <w:rPr>
          <w:rFonts w:ascii="Gothic720 BT" w:hAnsi="Gothic720 BT" w:cs="Arial"/>
          <w:sz w:val="16"/>
          <w:szCs w:val="16"/>
        </w:rPr>
        <w:t xml:space="preserve"> En lo sucesivo R</w:t>
      </w:r>
      <w:r>
        <w:rPr>
          <w:rFonts w:ascii="Gothic720 BT" w:hAnsi="Gothic720 BT" w:cs="Arial"/>
          <w:sz w:val="16"/>
          <w:szCs w:val="16"/>
        </w:rPr>
        <w:t>eglamento</w:t>
      </w:r>
      <w:r w:rsidRPr="00505D93">
        <w:rPr>
          <w:rFonts w:ascii="Gothic720 BT" w:hAnsi="Gothic720 BT" w:cs="Arial"/>
          <w:sz w:val="16"/>
          <w:szCs w:val="16"/>
        </w:rPr>
        <w:t xml:space="preserve">. Dicho ordenamiento fue modificado en cumplimiento a la sentencia SUP-RAP-460/2016 y acumulados, emitida por la Sala Superior del Tribunal Electoral del Poder Judicial de la Federación el dos de noviembre de dos mil dieciséis y aprobados a través de los acuerdos del Consejo general del Instituto Nacional con claves </w:t>
      </w:r>
      <w:bookmarkStart w:id="0" w:name="_Hlk67922767"/>
      <w:r w:rsidRPr="00505D93">
        <w:rPr>
          <w:rFonts w:ascii="Gothic720 BT" w:hAnsi="Gothic720 BT" w:cs="Arial"/>
          <w:sz w:val="16"/>
          <w:szCs w:val="16"/>
        </w:rPr>
        <w:t>INE/CG391/2017</w:t>
      </w:r>
      <w:bookmarkEnd w:id="0"/>
      <w:r w:rsidRPr="00505D93">
        <w:rPr>
          <w:rFonts w:ascii="Gothic720 BT" w:hAnsi="Gothic720 BT" w:cs="Arial"/>
          <w:sz w:val="16"/>
          <w:szCs w:val="16"/>
        </w:rPr>
        <w:t xml:space="preserve">, INE/CG565/2017, INE/CG111/2018, INE/CG32/2019, INE/CG164/2020, INE/CG253/2020 e INE/CG254/2020. </w:t>
      </w:r>
    </w:p>
  </w:footnote>
  <w:footnote w:id="3">
    <w:p w14:paraId="02F25B94" w14:textId="77777777" w:rsidR="00331189" w:rsidRDefault="00331189" w:rsidP="00331189">
      <w:pPr>
        <w:pStyle w:val="Textonotapie"/>
        <w:rPr>
          <w:lang w:val="es-ES"/>
        </w:rPr>
      </w:pPr>
      <w:r>
        <w:rPr>
          <w:rStyle w:val="Refdenotaalpie"/>
        </w:rPr>
        <w:footnoteRef/>
      </w:r>
      <w:r>
        <w:t xml:space="preserve"> </w:t>
      </w:r>
      <w:r>
        <w:rPr>
          <w:lang w:val="es-ES"/>
        </w:rPr>
        <w:t>En lo sucesivo Instituto</w:t>
      </w:r>
    </w:p>
  </w:footnote>
  <w:footnote w:id="4">
    <w:p w14:paraId="26AFF0B1" w14:textId="77777777" w:rsidR="00331189" w:rsidRDefault="00331189" w:rsidP="00EA7607">
      <w:pPr>
        <w:pStyle w:val="Textonotapie"/>
        <w:jc w:val="both"/>
        <w:rPr>
          <w:lang w:val="es-ES"/>
        </w:rPr>
      </w:pPr>
      <w:r w:rsidRPr="00EA7607">
        <w:rPr>
          <w:rFonts w:ascii="Gothic720 BT" w:hAnsi="Gothic720 BT" w:cs="Arial"/>
          <w:sz w:val="16"/>
          <w:szCs w:val="16"/>
          <w:vertAlign w:val="superscript"/>
        </w:rPr>
        <w:footnoteRef/>
      </w:r>
      <w:r w:rsidRPr="00EA7607">
        <w:rPr>
          <w:rFonts w:ascii="Gothic720 BT" w:hAnsi="Gothic720 BT" w:cs="Arial"/>
          <w:sz w:val="16"/>
          <w:szCs w:val="16"/>
        </w:rPr>
        <w:t xml:space="preserve"> En adelante Ley Electoral</w:t>
      </w:r>
    </w:p>
  </w:footnote>
  <w:footnote w:id="5">
    <w:p w14:paraId="0D40A581" w14:textId="77777777" w:rsidR="00B735AD" w:rsidRPr="00684642" w:rsidRDefault="00B735AD" w:rsidP="00B735AD">
      <w:pPr>
        <w:pStyle w:val="Textonotapie"/>
        <w:jc w:val="both"/>
        <w:rPr>
          <w:rFonts w:ascii="Gothic720 BT" w:hAnsi="Gothic720 BT" w:cs="Arial"/>
          <w:sz w:val="16"/>
          <w:szCs w:val="16"/>
        </w:rPr>
      </w:pPr>
      <w:r w:rsidRPr="00684642">
        <w:rPr>
          <w:rFonts w:ascii="Gothic720 BT" w:hAnsi="Gothic720 BT" w:cs="Arial"/>
          <w:sz w:val="16"/>
          <w:szCs w:val="16"/>
          <w:vertAlign w:val="superscript"/>
        </w:rPr>
        <w:footnoteRef/>
      </w:r>
      <w:r w:rsidRPr="00684642">
        <w:rPr>
          <w:rFonts w:ascii="Gothic720 BT" w:hAnsi="Gothic720 BT" w:cs="Arial"/>
          <w:sz w:val="16"/>
          <w:szCs w:val="16"/>
        </w:rPr>
        <w:t xml:space="preserve"> Acuerdo IEEQ/CG/A/054/20 consultable en la página de internet: https://ieeq.mx/contenido/cg/acuerdos/a_22_Oct_2020_3.pdf. </w:t>
      </w:r>
    </w:p>
  </w:footnote>
  <w:footnote w:id="6">
    <w:p w14:paraId="7F394347" w14:textId="77777777" w:rsidR="00B735AD" w:rsidRPr="00311CA0" w:rsidRDefault="00B735AD" w:rsidP="00B735AD">
      <w:pPr>
        <w:pStyle w:val="Textonotapie"/>
        <w:jc w:val="both"/>
        <w:rPr>
          <w:rFonts w:ascii="Gothic720 BT" w:hAnsi="Gothic720 BT"/>
          <w:sz w:val="16"/>
          <w:szCs w:val="16"/>
        </w:rPr>
      </w:pPr>
      <w:r w:rsidRPr="00311CA0">
        <w:rPr>
          <w:rFonts w:ascii="Gothic720 BT" w:hAnsi="Gothic720 BT"/>
          <w:sz w:val="16"/>
          <w:szCs w:val="16"/>
          <w:vertAlign w:val="superscript"/>
        </w:rPr>
        <w:footnoteRef/>
      </w:r>
      <w:r w:rsidRPr="00311CA0">
        <w:rPr>
          <w:rFonts w:ascii="Gothic720 BT" w:hAnsi="Gothic720 BT"/>
          <w:sz w:val="16"/>
          <w:szCs w:val="16"/>
        </w:rPr>
        <w:t xml:space="preserve"> En lo sucesivo SEL</w:t>
      </w:r>
    </w:p>
  </w:footnote>
  <w:footnote w:id="7">
    <w:p w14:paraId="52D6EA96" w14:textId="77777777" w:rsidR="00B735AD" w:rsidRPr="00311CA0" w:rsidRDefault="00B735AD" w:rsidP="00B735AD">
      <w:pPr>
        <w:pStyle w:val="Textonotapie"/>
        <w:jc w:val="both"/>
        <w:rPr>
          <w:rFonts w:ascii="Gothic720 BT" w:hAnsi="Gothic720 BT"/>
          <w:sz w:val="16"/>
          <w:szCs w:val="16"/>
        </w:rPr>
      </w:pPr>
      <w:r w:rsidRPr="00311CA0">
        <w:rPr>
          <w:rFonts w:ascii="Gothic720 BT" w:hAnsi="Gothic720 BT"/>
          <w:sz w:val="16"/>
          <w:szCs w:val="16"/>
          <w:vertAlign w:val="superscript"/>
        </w:rPr>
        <w:footnoteRef/>
      </w:r>
      <w:r w:rsidRPr="00311CA0">
        <w:rPr>
          <w:rFonts w:ascii="Gothic720 BT" w:hAnsi="Gothic720 BT"/>
          <w:sz w:val="16"/>
          <w:szCs w:val="16"/>
        </w:rPr>
        <w:t xml:space="preserve"> En lo sucesivo CAEL</w:t>
      </w:r>
    </w:p>
  </w:footnote>
  <w:footnote w:id="8">
    <w:p w14:paraId="6902FDB2" w14:textId="77777777" w:rsidR="00331189" w:rsidRDefault="00331189" w:rsidP="00331189">
      <w:pPr>
        <w:pStyle w:val="Textonotapie"/>
        <w:tabs>
          <w:tab w:val="left" w:pos="3450"/>
        </w:tabs>
        <w:jc w:val="both"/>
        <w:rPr>
          <w:rFonts w:ascii="Gothic720 BT" w:hAnsi="Gothic720 BT"/>
          <w:sz w:val="16"/>
          <w:szCs w:val="16"/>
        </w:rPr>
      </w:pPr>
      <w:r>
        <w:rPr>
          <w:rStyle w:val="Refdenotaalpie"/>
          <w:rFonts w:ascii="Gothic720 BT" w:hAnsi="Gothic720 BT"/>
          <w:sz w:val="16"/>
          <w:szCs w:val="16"/>
        </w:rPr>
        <w:footnoteRef/>
      </w:r>
      <w:r>
        <w:rPr>
          <w:rStyle w:val="Refdenotaalpie"/>
          <w:rFonts w:ascii="Gothic720 BT" w:hAnsi="Gothic720 BT"/>
          <w:sz w:val="16"/>
          <w:szCs w:val="16"/>
        </w:rPr>
        <w:t xml:space="preserve"> </w:t>
      </w:r>
      <w:r>
        <w:rPr>
          <w:rFonts w:ascii="Gothic720 BT" w:hAnsi="Gothic720 BT"/>
          <w:sz w:val="16"/>
          <w:szCs w:val="16"/>
        </w:rPr>
        <w:t xml:space="preserve"> En adelante Constitución Federal.  </w:t>
      </w:r>
      <w:r>
        <w:rPr>
          <w:rFonts w:ascii="Gothic720 BT" w:hAnsi="Gothic720 BT"/>
          <w:sz w:val="16"/>
          <w:szCs w:val="16"/>
        </w:rPr>
        <w:tab/>
      </w:r>
    </w:p>
  </w:footnote>
  <w:footnote w:id="9">
    <w:p w14:paraId="32CB7D24" w14:textId="77777777" w:rsidR="00331189" w:rsidRDefault="00331189" w:rsidP="00331189">
      <w:pPr>
        <w:pStyle w:val="Textonotapie"/>
        <w:jc w:val="both"/>
        <w:rPr>
          <w:rFonts w:ascii="Gothic720 BT" w:hAnsi="Gothic720 BT"/>
          <w:sz w:val="16"/>
          <w:szCs w:val="16"/>
        </w:rPr>
      </w:pPr>
      <w:r>
        <w:rPr>
          <w:rStyle w:val="Refdenotaalpie"/>
          <w:rFonts w:ascii="Gothic720 BT" w:hAnsi="Gothic720 BT"/>
          <w:sz w:val="16"/>
          <w:szCs w:val="16"/>
        </w:rPr>
        <w:footnoteRef/>
      </w:r>
      <w:r>
        <w:rPr>
          <w:rStyle w:val="Refdenotaalpie"/>
          <w:rFonts w:ascii="Gothic720 BT" w:hAnsi="Gothic720 BT"/>
          <w:sz w:val="16"/>
          <w:szCs w:val="16"/>
        </w:rPr>
        <w:t xml:space="preserve"> </w:t>
      </w:r>
      <w:r>
        <w:rPr>
          <w:rFonts w:ascii="Gothic720 BT" w:hAnsi="Gothic720 BT"/>
          <w:sz w:val="16"/>
          <w:szCs w:val="16"/>
        </w:rPr>
        <w:t xml:space="preserve"> En adelante Constitución Estatal.  </w:t>
      </w:r>
    </w:p>
  </w:footnote>
  <w:footnote w:id="10">
    <w:p w14:paraId="438CA1FF" w14:textId="77777777" w:rsidR="00331189" w:rsidRDefault="00331189" w:rsidP="00331189">
      <w:pPr>
        <w:pStyle w:val="Textonotapie"/>
        <w:jc w:val="both"/>
        <w:rPr>
          <w:rFonts w:ascii="Gothic720 BT" w:hAnsi="Gothic720 BT"/>
          <w:sz w:val="16"/>
          <w:szCs w:val="16"/>
        </w:rPr>
      </w:pPr>
      <w:r>
        <w:rPr>
          <w:rStyle w:val="Refdenotaalpie"/>
          <w:rFonts w:ascii="Gothic720 BT" w:hAnsi="Gothic720 BT"/>
          <w:sz w:val="16"/>
          <w:szCs w:val="16"/>
        </w:rPr>
        <w:footnoteRef/>
      </w:r>
      <w:r>
        <w:rPr>
          <w:rFonts w:ascii="Gothic720 BT" w:hAnsi="Gothic720 BT"/>
          <w:sz w:val="16"/>
          <w:szCs w:val="16"/>
        </w:rPr>
        <w:t xml:space="preserve"> En adelante Ley General.</w:t>
      </w:r>
    </w:p>
  </w:footnote>
  <w:footnote w:id="11">
    <w:p w14:paraId="052F9E43" w14:textId="77777777" w:rsidR="00331189" w:rsidRPr="00B735AD" w:rsidRDefault="00331189" w:rsidP="00B735AD">
      <w:pPr>
        <w:pStyle w:val="Textonotapie"/>
        <w:jc w:val="both"/>
        <w:rPr>
          <w:rFonts w:ascii="Gothic720 BT" w:hAnsi="Gothic720 BT"/>
          <w:sz w:val="16"/>
          <w:szCs w:val="16"/>
        </w:rPr>
      </w:pPr>
      <w:r w:rsidRPr="00B735AD">
        <w:rPr>
          <w:rFonts w:ascii="Gothic720 BT" w:hAnsi="Gothic720 BT"/>
          <w:sz w:val="16"/>
          <w:szCs w:val="16"/>
          <w:vertAlign w:val="superscript"/>
        </w:rPr>
        <w:footnoteRef/>
      </w:r>
      <w:r w:rsidRPr="00B735AD">
        <w:rPr>
          <w:rFonts w:ascii="Gothic720 BT" w:hAnsi="Gothic720 BT"/>
          <w:sz w:val="16"/>
          <w:szCs w:val="16"/>
        </w:rPr>
        <w:t xml:space="preserve"> En adelante Ley Electoral.</w:t>
      </w:r>
    </w:p>
  </w:footnote>
  <w:footnote w:id="12">
    <w:p w14:paraId="0642F62F" w14:textId="77777777" w:rsidR="002115A5" w:rsidRPr="00A9448E" w:rsidRDefault="002115A5" w:rsidP="002115A5">
      <w:pPr>
        <w:pStyle w:val="Textonotapie"/>
        <w:rPr>
          <w:rFonts w:ascii="Gothic720 BT" w:hAnsi="Gothic720 BT"/>
          <w:sz w:val="16"/>
          <w:szCs w:val="16"/>
        </w:rPr>
      </w:pPr>
      <w:r w:rsidRPr="00A9448E">
        <w:rPr>
          <w:rStyle w:val="Refdenotaalpie"/>
          <w:rFonts w:ascii="Gothic720 BT" w:hAnsi="Gothic720 BT"/>
          <w:sz w:val="16"/>
          <w:szCs w:val="16"/>
        </w:rPr>
        <w:footnoteRef/>
      </w:r>
      <w:r w:rsidRPr="00A9448E">
        <w:rPr>
          <w:rFonts w:ascii="Gothic720 BT" w:hAnsi="Gothic720 BT"/>
          <w:sz w:val="16"/>
          <w:szCs w:val="16"/>
        </w:rPr>
        <w:t xml:space="preserve"> Tal </w:t>
      </w:r>
      <w:r w:rsidRPr="00CB73D8">
        <w:rPr>
          <w:rFonts w:ascii="Gothic720 BT" w:eastAsia="Calibri" w:hAnsi="Gothic720 BT" w:cs="Arial"/>
          <w:sz w:val="16"/>
          <w:szCs w:val="16"/>
        </w:rPr>
        <w:t>como</w:t>
      </w:r>
      <w:r w:rsidRPr="00A9448E">
        <w:rPr>
          <w:rFonts w:ascii="Gothic720 BT" w:hAnsi="Gothic720 BT"/>
          <w:sz w:val="16"/>
          <w:szCs w:val="16"/>
        </w:rPr>
        <w:t xml:space="preserve"> </w:t>
      </w:r>
      <w:r w:rsidRPr="00F5246D">
        <w:rPr>
          <w:rFonts w:ascii="Gothic720 BT" w:eastAsia="Calibri" w:hAnsi="Gothic720 BT" w:cs="Arial"/>
          <w:sz w:val="16"/>
          <w:szCs w:val="16"/>
        </w:rPr>
        <w:t>los</w:t>
      </w:r>
      <w:r w:rsidRPr="00A9448E">
        <w:rPr>
          <w:rFonts w:ascii="Gothic720 BT" w:hAnsi="Gothic720 BT"/>
          <w:sz w:val="16"/>
          <w:szCs w:val="16"/>
        </w:rPr>
        <w:t xml:space="preserve"> acuerdos emitidos el Consejo de Salubridad General y la Secretaría de Salud del Gobierno Federal publicados en el Diario Oficial de la Federación el treinta y treinta y uno de marzo, así como el veintiuno de abril; y las autoridades estatales emitieron el “Acuerdo de Medidas de Seguridad Sanitaria” y el “Acuerdo de medidas extraordinarias para mitigar la enfermedad covid-19 y potencializar el distanciamiento social” publicados en el Periódico Oficial del Gobierno del Estado de Querétaro </w:t>
      </w:r>
      <w:r w:rsidRPr="00A9448E">
        <w:rPr>
          <w:rFonts w:ascii="Gothic720 BT" w:hAnsi="Gothic720 BT"/>
          <w:i/>
          <w:sz w:val="16"/>
          <w:szCs w:val="16"/>
        </w:rPr>
        <w:t>La Sombra de Arteaga</w:t>
      </w:r>
      <w:r w:rsidRPr="00A9448E">
        <w:rPr>
          <w:rFonts w:ascii="Gothic720 BT" w:hAnsi="Gothic720 BT"/>
          <w:sz w:val="16"/>
          <w:szCs w:val="16"/>
        </w:rPr>
        <w:t xml:space="preserve"> el diecinueve de marzo y dos de mayo del año en curso.</w:t>
      </w:r>
    </w:p>
  </w:footnote>
  <w:footnote w:id="13">
    <w:p w14:paraId="51EB16C8" w14:textId="77777777" w:rsidR="002115A5" w:rsidRPr="00A9448E" w:rsidRDefault="002115A5" w:rsidP="002115A5">
      <w:pPr>
        <w:pStyle w:val="Textonotapie"/>
        <w:rPr>
          <w:rFonts w:ascii="Gothic720 BT" w:hAnsi="Gothic720 BT"/>
          <w:sz w:val="16"/>
          <w:szCs w:val="16"/>
        </w:rPr>
      </w:pPr>
      <w:r w:rsidRPr="00A9448E">
        <w:rPr>
          <w:rStyle w:val="Refdenotaalpie"/>
          <w:rFonts w:ascii="Gothic720 BT" w:hAnsi="Gothic720 BT"/>
          <w:sz w:val="16"/>
          <w:szCs w:val="16"/>
        </w:rPr>
        <w:footnoteRef/>
      </w:r>
      <w:r w:rsidRPr="00A9448E">
        <w:rPr>
          <w:rFonts w:ascii="Gothic720 BT" w:hAnsi="Gothic720 BT"/>
          <w:sz w:val="16"/>
          <w:szCs w:val="16"/>
        </w:rPr>
        <w:t xml:space="preserve"> El once de marzo, la </w:t>
      </w:r>
      <w:r w:rsidRPr="00F5246D">
        <w:rPr>
          <w:rFonts w:ascii="Gothic720 BT" w:eastAsia="Calibri" w:hAnsi="Gothic720 BT" w:cs="Arial"/>
          <w:sz w:val="16"/>
          <w:szCs w:val="16"/>
        </w:rPr>
        <w:t>Organización</w:t>
      </w:r>
      <w:r w:rsidRPr="00A9448E">
        <w:rPr>
          <w:rFonts w:ascii="Gothic720 BT" w:hAnsi="Gothic720 BT"/>
          <w:sz w:val="16"/>
          <w:szCs w:val="16"/>
        </w:rPr>
        <w:t xml:space="preserve"> Mundial de la Salud calificó como pandemia el brote de coronavirus covid-19, por la cantidad de casos de contagio y de países involucrados, asimismo, emitió una serie de recomendaciones para su control; lo anterior, de acuerdo con el discurso emitido por el Director General de la Organización Mundial de la Salud, consultable en la página oficial: https://www.who.int/es/dg/speeches/detail/who-director-general-s-opening-remarks-at-the-media-briefing-on-covid</w:t>
      </w:r>
      <w:r>
        <w:rPr>
          <w:rFonts w:ascii="Gothic720 BT" w:hAnsi="Gothic720 BT"/>
          <w:sz w:val="16"/>
          <w:szCs w:val="16"/>
        </w:rPr>
        <w:t>-19---11-march-2020.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E8AE" w14:textId="444EE542" w:rsidR="003E5B57" w:rsidRPr="003E5B57" w:rsidRDefault="003E5B57" w:rsidP="003E5B57">
    <w:pPr>
      <w:spacing w:after="0" w:line="276" w:lineRule="auto"/>
      <w:jc w:val="right"/>
      <w:rPr>
        <w:rFonts w:ascii="Gothic720 BT" w:eastAsia="Calibri" w:hAnsi="Gothic720 BT" w:cs="Arial"/>
        <w:b/>
        <w:sz w:val="24"/>
        <w:szCs w:val="24"/>
      </w:rPr>
    </w:pPr>
    <w:r w:rsidRPr="003E5B57">
      <w:rPr>
        <w:rFonts w:ascii="Gothic720 BT" w:eastAsia="Calibri" w:hAnsi="Gothic720 BT" w:cs="Arial"/>
        <w:b/>
        <w:sz w:val="24"/>
        <w:szCs w:val="24"/>
      </w:rPr>
      <w:t>Proyecto de acuerdo IEEQ/</w:t>
    </w:r>
    <w:r w:rsidR="006D2857">
      <w:rPr>
        <w:rFonts w:ascii="Gothic720 BT" w:eastAsia="Calibri" w:hAnsi="Gothic720 BT" w:cs="Arial"/>
        <w:b/>
        <w:sz w:val="24"/>
        <w:szCs w:val="24"/>
      </w:rPr>
      <w:t>005</w:t>
    </w:r>
    <w:r w:rsidRPr="003E5B57">
      <w:rPr>
        <w:rFonts w:ascii="Gothic720 BT" w:eastAsia="Calibri" w:hAnsi="Gothic720 BT" w:cs="Arial"/>
        <w:b/>
        <w:sz w:val="24"/>
        <w:szCs w:val="24"/>
      </w:rPr>
      <w:t>/A/00</w:t>
    </w:r>
    <w:r w:rsidR="00B735AD">
      <w:rPr>
        <w:rFonts w:ascii="Gothic720 BT" w:eastAsia="Calibri" w:hAnsi="Gothic720 BT" w:cs="Arial"/>
        <w:b/>
        <w:sz w:val="24"/>
        <w:szCs w:val="24"/>
      </w:rPr>
      <w:t>6</w:t>
    </w:r>
    <w:r w:rsidRPr="003E5B57">
      <w:rPr>
        <w:rFonts w:ascii="Gothic720 BT" w:eastAsia="Calibri" w:hAnsi="Gothic720 BT" w:cs="Arial"/>
        <w:b/>
        <w:sz w:val="24"/>
        <w:szCs w:val="24"/>
      </w:rPr>
      <w:t>/21</w:t>
    </w:r>
  </w:p>
  <w:p w14:paraId="0C2D40F6" w14:textId="5C107F20" w:rsidR="003E5B57" w:rsidRDefault="003E5B57">
    <w:pPr>
      <w:pStyle w:val="Encabezado"/>
    </w:pPr>
  </w:p>
  <w:p w14:paraId="3C8BE50C" w14:textId="77777777" w:rsidR="003E5B57" w:rsidRDefault="003E5B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6AE"/>
    <w:multiLevelType w:val="hybridMultilevel"/>
    <w:tmpl w:val="463CE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397FB5"/>
    <w:multiLevelType w:val="hybridMultilevel"/>
    <w:tmpl w:val="94EA71DA"/>
    <w:lvl w:ilvl="0" w:tplc="406E14A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03F76"/>
    <w:multiLevelType w:val="hybridMultilevel"/>
    <w:tmpl w:val="9F60B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9A3372"/>
    <w:multiLevelType w:val="hybridMultilevel"/>
    <w:tmpl w:val="B2424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75064C"/>
    <w:multiLevelType w:val="hybridMultilevel"/>
    <w:tmpl w:val="6832D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6D6677"/>
    <w:multiLevelType w:val="hybridMultilevel"/>
    <w:tmpl w:val="94EA71DA"/>
    <w:lvl w:ilvl="0" w:tplc="406E14A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7E3FB9"/>
    <w:multiLevelType w:val="hybridMultilevel"/>
    <w:tmpl w:val="9984E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89"/>
    <w:rsid w:val="00001CBA"/>
    <w:rsid w:val="00060A64"/>
    <w:rsid w:val="00093CFF"/>
    <w:rsid w:val="00150568"/>
    <w:rsid w:val="00187266"/>
    <w:rsid w:val="002115A5"/>
    <w:rsid w:val="003026FE"/>
    <w:rsid w:val="00331189"/>
    <w:rsid w:val="003667AC"/>
    <w:rsid w:val="003B5263"/>
    <w:rsid w:val="003E5B57"/>
    <w:rsid w:val="00442930"/>
    <w:rsid w:val="00461268"/>
    <w:rsid w:val="004B67D2"/>
    <w:rsid w:val="00524B7E"/>
    <w:rsid w:val="00563CDE"/>
    <w:rsid w:val="00586AE7"/>
    <w:rsid w:val="005E7E18"/>
    <w:rsid w:val="00610DEB"/>
    <w:rsid w:val="00662555"/>
    <w:rsid w:val="0067746E"/>
    <w:rsid w:val="006C6944"/>
    <w:rsid w:val="006D2857"/>
    <w:rsid w:val="00713687"/>
    <w:rsid w:val="00722FED"/>
    <w:rsid w:val="00857C11"/>
    <w:rsid w:val="00873A99"/>
    <w:rsid w:val="00884255"/>
    <w:rsid w:val="008A32AD"/>
    <w:rsid w:val="008C3054"/>
    <w:rsid w:val="008D4C13"/>
    <w:rsid w:val="00905F41"/>
    <w:rsid w:val="00A12EAB"/>
    <w:rsid w:val="00A15263"/>
    <w:rsid w:val="00A43634"/>
    <w:rsid w:val="00A52BB4"/>
    <w:rsid w:val="00A602E2"/>
    <w:rsid w:val="00AE5D4A"/>
    <w:rsid w:val="00B10EB3"/>
    <w:rsid w:val="00B5753A"/>
    <w:rsid w:val="00B735AD"/>
    <w:rsid w:val="00C60552"/>
    <w:rsid w:val="00D12DFE"/>
    <w:rsid w:val="00D21CF0"/>
    <w:rsid w:val="00D22B03"/>
    <w:rsid w:val="00D51CD8"/>
    <w:rsid w:val="00E166DA"/>
    <w:rsid w:val="00E4787E"/>
    <w:rsid w:val="00EA7607"/>
    <w:rsid w:val="00F301FD"/>
    <w:rsid w:val="00F47420"/>
    <w:rsid w:val="00F53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6041"/>
  <w15:chartTrackingRefBased/>
  <w15:docId w15:val="{5B7A4A0E-C2AE-4A6D-89FD-D5AC0A4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locked/>
    <w:rsid w:val="00331189"/>
    <w:rPr>
      <w:sz w:val="20"/>
      <w:szCs w:val="20"/>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unhideWhenUsed/>
    <w:qFormat/>
    <w:rsid w:val="00331189"/>
    <w:pPr>
      <w:spacing w:after="0" w:line="240" w:lineRule="auto"/>
    </w:pPr>
    <w:rPr>
      <w:sz w:val="20"/>
      <w:szCs w:val="20"/>
    </w:rPr>
  </w:style>
  <w:style w:type="character" w:customStyle="1" w:styleId="TextonotapieCar1">
    <w:name w:val="Texto nota pie Car1"/>
    <w:basedOn w:val="Fuentedeprrafopredeter"/>
    <w:uiPriority w:val="99"/>
    <w:semiHidden/>
    <w:rsid w:val="00331189"/>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basedOn w:val="Fuentedeprrafopredeter"/>
    <w:link w:val="4GChar"/>
    <w:uiPriority w:val="99"/>
    <w:unhideWhenUsed/>
    <w:qFormat/>
    <w:rsid w:val="00331189"/>
    <w:rPr>
      <w:vertAlign w:val="superscript"/>
    </w:rPr>
  </w:style>
  <w:style w:type="paragraph" w:styleId="Prrafodelista">
    <w:name w:val="List Paragraph"/>
    <w:basedOn w:val="Normal"/>
    <w:uiPriority w:val="34"/>
    <w:qFormat/>
    <w:rsid w:val="00B5753A"/>
    <w:pPr>
      <w:ind w:left="720"/>
      <w:contextualSpacing/>
    </w:pPr>
  </w:style>
  <w:style w:type="paragraph" w:customStyle="1" w:styleId="Pa7">
    <w:name w:val="Pa7"/>
    <w:basedOn w:val="Normal"/>
    <w:next w:val="Normal"/>
    <w:uiPriority w:val="99"/>
    <w:rsid w:val="00A43634"/>
    <w:pPr>
      <w:autoSpaceDE w:val="0"/>
      <w:autoSpaceDN w:val="0"/>
      <w:adjustRightInd w:val="0"/>
      <w:spacing w:after="0" w:line="201" w:lineRule="atLeast"/>
    </w:pPr>
    <w:rPr>
      <w:rFonts w:ascii="Calibri" w:hAnsi="Calibri" w:cs="Calibri"/>
      <w:sz w:val="24"/>
      <w:szCs w:val="24"/>
    </w:rPr>
  </w:style>
  <w:style w:type="paragraph" w:styleId="Encabezado">
    <w:name w:val="header"/>
    <w:basedOn w:val="Normal"/>
    <w:link w:val="EncabezadoCar"/>
    <w:uiPriority w:val="99"/>
    <w:unhideWhenUsed/>
    <w:rsid w:val="003E5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B57"/>
  </w:style>
  <w:style w:type="paragraph" w:styleId="Piedepgina">
    <w:name w:val="footer"/>
    <w:basedOn w:val="Normal"/>
    <w:link w:val="PiedepginaCar"/>
    <w:uiPriority w:val="99"/>
    <w:unhideWhenUsed/>
    <w:rsid w:val="003E5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B57"/>
  </w:style>
  <w:style w:type="table" w:styleId="Tablaconcuadrcula">
    <w:name w:val="Table Grid"/>
    <w:basedOn w:val="Tablanormal"/>
    <w:uiPriority w:val="39"/>
    <w:rsid w:val="00D2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735AD"/>
    <w:pPr>
      <w:jc w:val="both"/>
    </w:pPr>
    <w:rPr>
      <w:vertAlign w:val="superscript"/>
    </w:rPr>
  </w:style>
  <w:style w:type="character" w:styleId="Hipervnculo">
    <w:name w:val="Hyperlink"/>
    <w:basedOn w:val="Fuentedeprrafopredeter"/>
    <w:uiPriority w:val="99"/>
    <w:unhideWhenUsed/>
    <w:rsid w:val="00211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9747">
      <w:bodyDiv w:val="1"/>
      <w:marLeft w:val="0"/>
      <w:marRight w:val="0"/>
      <w:marTop w:val="0"/>
      <w:marBottom w:val="0"/>
      <w:divBdr>
        <w:top w:val="none" w:sz="0" w:space="0" w:color="auto"/>
        <w:left w:val="none" w:sz="0" w:space="0" w:color="auto"/>
        <w:bottom w:val="none" w:sz="0" w:space="0" w:color="auto"/>
        <w:right w:val="none" w:sz="0" w:space="0" w:color="auto"/>
      </w:divBdr>
    </w:div>
    <w:div w:id="17203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q.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4297</Words>
  <Characters>23638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Garay Alvarez</dc:creator>
  <cp:keywords/>
  <dc:description/>
  <cp:lastModifiedBy>ST.CM14</cp:lastModifiedBy>
  <cp:revision>2</cp:revision>
  <cp:lastPrinted>2021-05-07T00:56:00Z</cp:lastPrinted>
  <dcterms:created xsi:type="dcterms:W3CDTF">2021-05-07T01:15:00Z</dcterms:created>
  <dcterms:modified xsi:type="dcterms:W3CDTF">2021-05-07T01:15:00Z</dcterms:modified>
</cp:coreProperties>
</file>