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576" w:rsidRPr="00F85073" w:rsidRDefault="00986576" w:rsidP="00D51F98">
      <w:pPr>
        <w:pStyle w:val="Ttulo1"/>
        <w:rPr>
          <w:rFonts w:eastAsia="Calibri"/>
        </w:rPr>
      </w:pPr>
      <w:bookmarkStart w:id="0" w:name="_GoBack"/>
      <w:bookmarkEnd w:id="0"/>
    </w:p>
    <w:p w:rsidR="00F819F0" w:rsidRDefault="00F819F0" w:rsidP="00986576">
      <w:pPr>
        <w:spacing w:after="0" w:line="240" w:lineRule="auto"/>
        <w:jc w:val="center"/>
        <w:rPr>
          <w:rFonts w:ascii="Gothic720 BT" w:eastAsia="Calibri" w:hAnsi="Gothic720 BT" w:cs="Times New Roman"/>
          <w:b/>
        </w:rPr>
      </w:pPr>
    </w:p>
    <w:p w:rsidR="00986576" w:rsidRPr="00F819F0" w:rsidRDefault="00986576" w:rsidP="00986576">
      <w:pPr>
        <w:spacing w:after="0" w:line="240" w:lineRule="auto"/>
        <w:jc w:val="center"/>
        <w:rPr>
          <w:rFonts w:ascii="Gothic720 BT" w:eastAsia="Calibri" w:hAnsi="Gothic720 BT" w:cs="Times New Roman"/>
          <w:b/>
        </w:rPr>
      </w:pPr>
      <w:r w:rsidRPr="00F819F0">
        <w:rPr>
          <w:rFonts w:ascii="Gothic720 BT" w:eastAsia="Calibri" w:hAnsi="Gothic720 BT" w:cs="Times New Roman"/>
          <w:b/>
        </w:rPr>
        <w:t xml:space="preserve">EXPOSICIÓN DE MOTIVOS </w:t>
      </w:r>
    </w:p>
    <w:p w:rsidR="00986576" w:rsidRPr="00F819F0" w:rsidRDefault="00986576" w:rsidP="00986576">
      <w:pPr>
        <w:spacing w:after="0" w:line="240" w:lineRule="auto"/>
        <w:jc w:val="center"/>
        <w:rPr>
          <w:rFonts w:ascii="Gothic720 BT" w:eastAsia="Calibri" w:hAnsi="Gothic720 BT" w:cs="Times New Roman"/>
          <w:b/>
        </w:rPr>
      </w:pPr>
    </w:p>
    <w:p w:rsidR="009516A7" w:rsidRPr="00F819F0" w:rsidRDefault="009516A7" w:rsidP="00986576">
      <w:pPr>
        <w:spacing w:after="0" w:line="240" w:lineRule="auto"/>
        <w:jc w:val="center"/>
        <w:rPr>
          <w:rFonts w:ascii="Gothic720 BT" w:eastAsia="Calibri" w:hAnsi="Gothic720 BT" w:cs="Times New Roman"/>
          <w:b/>
        </w:rPr>
      </w:pPr>
    </w:p>
    <w:p w:rsidR="009516A7" w:rsidRPr="00F819F0" w:rsidRDefault="00986576" w:rsidP="00986576">
      <w:pPr>
        <w:spacing w:after="0" w:line="240" w:lineRule="auto"/>
        <w:jc w:val="center"/>
        <w:rPr>
          <w:rFonts w:ascii="Gothic720 BT" w:eastAsia="Calibri" w:hAnsi="Gothic720 BT" w:cs="Times New Roman"/>
          <w:b/>
        </w:rPr>
      </w:pPr>
      <w:r w:rsidRPr="00F819F0">
        <w:rPr>
          <w:rFonts w:ascii="Gothic720 BT" w:eastAsia="Calibri" w:hAnsi="Gothic720 BT" w:cs="Times New Roman"/>
          <w:b/>
        </w:rPr>
        <w:t xml:space="preserve">LINEAMIENTOS GENERALES PARA LA SOLICITUD Y USO DE ESPACIOS </w:t>
      </w:r>
    </w:p>
    <w:p w:rsidR="00986576" w:rsidRPr="00F819F0" w:rsidRDefault="00986576" w:rsidP="00986576">
      <w:pPr>
        <w:spacing w:after="0" w:line="240" w:lineRule="auto"/>
        <w:jc w:val="center"/>
        <w:rPr>
          <w:rFonts w:ascii="Gothic720 BT" w:eastAsia="Calibri" w:hAnsi="Gothic720 BT" w:cs="Times New Roman"/>
          <w:b/>
        </w:rPr>
      </w:pPr>
      <w:r w:rsidRPr="00F819F0">
        <w:rPr>
          <w:rFonts w:ascii="Gothic720 BT" w:eastAsia="Calibri" w:hAnsi="Gothic720 BT" w:cs="Times New Roman"/>
          <w:b/>
        </w:rPr>
        <w:t>DEL INSTITUTO ELECTORAL DEL ESTADO DE QUERÉTARO</w:t>
      </w:r>
    </w:p>
    <w:p w:rsidR="00986576" w:rsidRPr="00F85073" w:rsidRDefault="00986576" w:rsidP="00986576">
      <w:pPr>
        <w:spacing w:after="0"/>
        <w:jc w:val="both"/>
        <w:rPr>
          <w:rFonts w:ascii="Gothic720 BT" w:eastAsia="Calibri" w:hAnsi="Gothic720 BT" w:cs="Times New Roman"/>
          <w:b/>
        </w:rPr>
      </w:pPr>
    </w:p>
    <w:p w:rsidR="00986576" w:rsidRPr="00F85073" w:rsidRDefault="00986576" w:rsidP="00986576">
      <w:pPr>
        <w:spacing w:before="100" w:beforeAutospacing="1" w:after="100" w:afterAutospacing="1"/>
        <w:jc w:val="both"/>
        <w:rPr>
          <w:rFonts w:ascii="Gothic720 BT" w:eastAsia="Calibri" w:hAnsi="Gothic720 BT" w:cs="Times New Roman"/>
        </w:rPr>
      </w:pPr>
      <w:r w:rsidRPr="00F85073">
        <w:rPr>
          <w:rFonts w:ascii="Gothic720 BT" w:eastAsia="Calibri" w:hAnsi="Gothic720 BT" w:cs="Times New Roman"/>
        </w:rPr>
        <w:t>Como resultado de la necesidad de regular el préstamo de algunos espacios del Instituto, se ha propuesto la emisión de los “Lineamientos generales para la solicitud y uso de espacios del  Instituto Electoral del Estado de Querétaro”. Su objeto es establecer las condiciones generales para el préstamo de las instalaciones.</w:t>
      </w:r>
    </w:p>
    <w:p w:rsidR="00986576" w:rsidRPr="00F85073" w:rsidRDefault="00986576" w:rsidP="00986576">
      <w:pPr>
        <w:spacing w:before="100" w:beforeAutospacing="1" w:after="100" w:afterAutospacing="1"/>
        <w:jc w:val="both"/>
        <w:rPr>
          <w:rFonts w:ascii="Gothic720 BT" w:eastAsia="Calibri" w:hAnsi="Gothic720 BT" w:cs="Times New Roman"/>
        </w:rPr>
      </w:pPr>
      <w:r w:rsidRPr="00F85073">
        <w:rPr>
          <w:rFonts w:ascii="Gothic720 BT" w:eastAsia="Calibri" w:hAnsi="Gothic720 BT" w:cs="Times New Roman"/>
        </w:rPr>
        <w:t>En esa tesitura, en los presentes Lineamientos se establecen los requisitos que deberán cumplirse para realizar la solicitud y, en su caso, el préstamo de instalaciones del Instituto Electoral del Estado de Querétaro.</w:t>
      </w:r>
    </w:p>
    <w:p w:rsidR="00986576" w:rsidRPr="00F85073" w:rsidRDefault="00986576" w:rsidP="00986576">
      <w:pPr>
        <w:spacing w:before="100" w:beforeAutospacing="1" w:after="100" w:afterAutospacing="1"/>
        <w:jc w:val="both"/>
        <w:rPr>
          <w:rFonts w:ascii="Gothic720 BT" w:eastAsia="Calibri" w:hAnsi="Gothic720 BT" w:cs="Times New Roman"/>
        </w:rPr>
      </w:pPr>
      <w:r w:rsidRPr="00F85073">
        <w:rPr>
          <w:rFonts w:ascii="Gothic720 BT" w:eastAsia="Calibri" w:hAnsi="Gothic720 BT" w:cs="Times New Roman"/>
        </w:rPr>
        <w:t xml:space="preserve">Los Lineamientos disponen que la Secretaría Ejecutiva sea el órgano encargado de sustanciar las solicitudes y resolver su procedencia. Para ello, se prevé un procedimiento a fin de dar seguimiento a las solicitudes, así como un régimen de responsabilidades por daños a los espacios utilizados y su resarcimiento. </w:t>
      </w:r>
    </w:p>
    <w:p w:rsidR="00986576" w:rsidRPr="00F85073" w:rsidRDefault="00986576" w:rsidP="00986576">
      <w:pPr>
        <w:spacing w:before="100" w:beforeAutospacing="1" w:after="100" w:afterAutospacing="1"/>
        <w:jc w:val="both"/>
        <w:rPr>
          <w:rFonts w:ascii="Gothic720 BT" w:eastAsia="Calibri" w:hAnsi="Gothic720 BT" w:cs="Times New Roman"/>
        </w:rPr>
      </w:pPr>
      <w:r w:rsidRPr="00F85073">
        <w:rPr>
          <w:rFonts w:ascii="Gothic720 BT" w:eastAsia="Calibri" w:hAnsi="Gothic720 BT" w:cs="Times New Roman"/>
        </w:rPr>
        <w:t>Bajo ese contexto, los presentes lineamientos se redactaron de conformidad con los Lineamientos para el uso del lenguaje incluyente del Instituto Electoral del Estado de Querétaro.</w:t>
      </w:r>
    </w:p>
    <w:p w:rsidR="00986576" w:rsidRPr="00F85073" w:rsidRDefault="00986576" w:rsidP="00A4518B">
      <w:pPr>
        <w:jc w:val="center"/>
        <w:rPr>
          <w:rFonts w:ascii="Gothic720 BT" w:eastAsia="Times New Roman" w:hAnsi="Gothic720 BT" w:cs="Times New Roman"/>
          <w:b/>
          <w:lang w:eastAsia="es-MX"/>
        </w:rPr>
      </w:pPr>
    </w:p>
    <w:p w:rsidR="00986576" w:rsidRPr="00F85073" w:rsidRDefault="00986576" w:rsidP="00A4518B">
      <w:pPr>
        <w:jc w:val="center"/>
        <w:rPr>
          <w:rFonts w:ascii="Gothic720 BT" w:eastAsia="Times New Roman" w:hAnsi="Gothic720 BT" w:cs="Times New Roman"/>
          <w:b/>
          <w:lang w:eastAsia="es-MX"/>
        </w:rPr>
      </w:pPr>
    </w:p>
    <w:p w:rsidR="00986576" w:rsidRPr="00F85073" w:rsidRDefault="00986576" w:rsidP="00A4518B">
      <w:pPr>
        <w:jc w:val="center"/>
        <w:rPr>
          <w:rFonts w:ascii="Gothic720 BT" w:eastAsia="Times New Roman" w:hAnsi="Gothic720 BT" w:cs="Times New Roman"/>
          <w:b/>
          <w:lang w:eastAsia="es-MX"/>
        </w:rPr>
      </w:pPr>
    </w:p>
    <w:p w:rsidR="00986576" w:rsidRPr="00F85073" w:rsidRDefault="00986576" w:rsidP="00A4518B">
      <w:pPr>
        <w:jc w:val="center"/>
        <w:rPr>
          <w:rFonts w:ascii="Gothic720 BT" w:eastAsia="Times New Roman" w:hAnsi="Gothic720 BT" w:cs="Times New Roman"/>
          <w:b/>
          <w:lang w:eastAsia="es-MX"/>
        </w:rPr>
      </w:pPr>
    </w:p>
    <w:p w:rsidR="00986576" w:rsidRPr="00F85073" w:rsidRDefault="00986576" w:rsidP="00A4518B">
      <w:pPr>
        <w:jc w:val="center"/>
        <w:rPr>
          <w:rFonts w:ascii="Gothic720 BT" w:eastAsia="Times New Roman" w:hAnsi="Gothic720 BT" w:cs="Times New Roman"/>
          <w:b/>
          <w:lang w:eastAsia="es-MX"/>
        </w:rPr>
      </w:pPr>
    </w:p>
    <w:p w:rsidR="00986576" w:rsidRPr="00F85073" w:rsidRDefault="00986576" w:rsidP="00A4518B">
      <w:pPr>
        <w:jc w:val="center"/>
        <w:rPr>
          <w:rFonts w:ascii="Gothic720 BT" w:eastAsia="Times New Roman" w:hAnsi="Gothic720 BT" w:cs="Times New Roman"/>
          <w:b/>
          <w:lang w:eastAsia="es-MX"/>
        </w:rPr>
      </w:pPr>
    </w:p>
    <w:p w:rsidR="00986576" w:rsidRPr="00F85073" w:rsidRDefault="00986576" w:rsidP="00A4518B">
      <w:pPr>
        <w:jc w:val="center"/>
        <w:rPr>
          <w:rFonts w:ascii="Gothic720 BT" w:eastAsia="Times New Roman" w:hAnsi="Gothic720 BT" w:cs="Times New Roman"/>
          <w:b/>
          <w:lang w:eastAsia="es-MX"/>
        </w:rPr>
      </w:pPr>
    </w:p>
    <w:p w:rsidR="00986576" w:rsidRPr="00F85073" w:rsidRDefault="00986576" w:rsidP="00A4518B">
      <w:pPr>
        <w:jc w:val="center"/>
        <w:rPr>
          <w:rFonts w:ascii="Gothic720 BT" w:eastAsia="Times New Roman" w:hAnsi="Gothic720 BT" w:cs="Times New Roman"/>
          <w:b/>
          <w:lang w:eastAsia="es-MX"/>
        </w:rPr>
      </w:pPr>
    </w:p>
    <w:p w:rsidR="00986576" w:rsidRDefault="00986576" w:rsidP="00A4518B">
      <w:pPr>
        <w:jc w:val="center"/>
        <w:rPr>
          <w:rFonts w:ascii="Gothic720 BT" w:eastAsia="Times New Roman" w:hAnsi="Gothic720 BT" w:cs="Times New Roman"/>
          <w:b/>
          <w:lang w:eastAsia="es-MX"/>
        </w:rPr>
      </w:pPr>
    </w:p>
    <w:p w:rsidR="00F85073" w:rsidRPr="00F85073" w:rsidRDefault="00F85073" w:rsidP="00A4518B">
      <w:pPr>
        <w:jc w:val="center"/>
        <w:rPr>
          <w:rFonts w:ascii="Gothic720 BT" w:eastAsia="Times New Roman" w:hAnsi="Gothic720 BT" w:cs="Times New Roman"/>
          <w:b/>
          <w:lang w:eastAsia="es-MX"/>
        </w:rPr>
      </w:pPr>
    </w:p>
    <w:p w:rsidR="009516A7" w:rsidRPr="009516A7" w:rsidRDefault="00A4518B" w:rsidP="009516A7">
      <w:pPr>
        <w:pStyle w:val="Sinespaciado"/>
        <w:jc w:val="center"/>
        <w:rPr>
          <w:rFonts w:ascii="Gothic720 BT" w:hAnsi="Gothic720 BT"/>
          <w:b/>
          <w:lang w:eastAsia="es-MX"/>
        </w:rPr>
      </w:pPr>
      <w:r w:rsidRPr="009516A7">
        <w:rPr>
          <w:rFonts w:ascii="Gothic720 BT" w:hAnsi="Gothic720 BT"/>
          <w:b/>
          <w:lang w:eastAsia="es-MX"/>
        </w:rPr>
        <w:t>LINEAMIENTOS GENERALES PARA LA SOLICITUD Y USO DE ESPACIOS</w:t>
      </w:r>
    </w:p>
    <w:p w:rsidR="00A4518B" w:rsidRPr="009516A7" w:rsidRDefault="00A4518B" w:rsidP="009516A7">
      <w:pPr>
        <w:pStyle w:val="Sinespaciado"/>
        <w:jc w:val="center"/>
        <w:rPr>
          <w:rFonts w:ascii="Gothic720 BT" w:hAnsi="Gothic720 BT"/>
          <w:b/>
          <w:lang w:eastAsia="es-MX"/>
        </w:rPr>
      </w:pPr>
      <w:r w:rsidRPr="009516A7">
        <w:rPr>
          <w:rFonts w:ascii="Gothic720 BT" w:hAnsi="Gothic720 BT"/>
          <w:b/>
          <w:lang w:eastAsia="es-MX"/>
        </w:rPr>
        <w:t>DEL INSTITUTO ELECTORAL DEL ESTADO DE QUERÉTARO</w:t>
      </w:r>
    </w:p>
    <w:p w:rsidR="009516A7" w:rsidRDefault="009516A7" w:rsidP="00A4518B">
      <w:pPr>
        <w:pStyle w:val="NormalWeb"/>
        <w:spacing w:before="225" w:beforeAutospacing="0" w:after="225" w:afterAutospacing="0"/>
        <w:jc w:val="center"/>
        <w:rPr>
          <w:rFonts w:ascii="Gothic720 BT" w:hAnsi="Gothic720 BT"/>
          <w:b/>
          <w:sz w:val="22"/>
          <w:szCs w:val="22"/>
        </w:rPr>
      </w:pPr>
    </w:p>
    <w:p w:rsidR="00A4518B" w:rsidRPr="00F85073" w:rsidRDefault="00A4518B" w:rsidP="00A4518B">
      <w:pPr>
        <w:pStyle w:val="NormalWeb"/>
        <w:spacing w:before="225" w:beforeAutospacing="0" w:after="225" w:afterAutospacing="0"/>
        <w:jc w:val="center"/>
        <w:rPr>
          <w:rFonts w:ascii="Gothic720 BT" w:hAnsi="Gothic720 BT"/>
          <w:b/>
          <w:sz w:val="22"/>
          <w:szCs w:val="22"/>
        </w:rPr>
      </w:pPr>
      <w:r w:rsidRPr="00F85073">
        <w:rPr>
          <w:rFonts w:ascii="Gothic720 BT" w:hAnsi="Gothic720 BT"/>
          <w:b/>
          <w:sz w:val="22"/>
          <w:szCs w:val="22"/>
        </w:rPr>
        <w:t>CAPÍTULO I</w:t>
      </w:r>
    </w:p>
    <w:p w:rsidR="00A4518B" w:rsidRPr="00F85073" w:rsidRDefault="00A4518B" w:rsidP="00A4518B">
      <w:pPr>
        <w:pStyle w:val="NormalWeb"/>
        <w:spacing w:before="225" w:beforeAutospacing="0" w:after="225" w:afterAutospacing="0"/>
        <w:jc w:val="center"/>
        <w:rPr>
          <w:rFonts w:ascii="Gothic720 BT" w:hAnsi="Gothic720 BT"/>
          <w:b/>
          <w:sz w:val="22"/>
          <w:szCs w:val="22"/>
        </w:rPr>
      </w:pPr>
      <w:r w:rsidRPr="00F85073">
        <w:rPr>
          <w:rFonts w:ascii="Gothic720 BT" w:hAnsi="Gothic720 BT"/>
          <w:b/>
          <w:sz w:val="22"/>
          <w:szCs w:val="22"/>
        </w:rPr>
        <w:t>DISPOSICIONES GENERALES</w:t>
      </w:r>
    </w:p>
    <w:p w:rsidR="00A4518B" w:rsidRPr="00F85073" w:rsidRDefault="00A4518B" w:rsidP="00A4518B">
      <w:pPr>
        <w:pStyle w:val="NormalWeb"/>
        <w:spacing w:before="225" w:beforeAutospacing="0" w:after="225" w:afterAutospacing="0"/>
        <w:jc w:val="both"/>
        <w:rPr>
          <w:rFonts w:ascii="Gothic720 BT" w:eastAsiaTheme="minorHAnsi" w:hAnsi="Gothic720 BT" w:cstheme="minorBidi"/>
          <w:sz w:val="22"/>
          <w:szCs w:val="22"/>
          <w:lang w:eastAsia="en-US"/>
        </w:rPr>
      </w:pPr>
      <w:r w:rsidRPr="00F85073">
        <w:rPr>
          <w:rFonts w:ascii="Gothic720 BT" w:hAnsi="Gothic720 BT"/>
          <w:b/>
          <w:sz w:val="22"/>
          <w:szCs w:val="22"/>
        </w:rPr>
        <w:t xml:space="preserve">Artículo 1. </w:t>
      </w:r>
      <w:r w:rsidRPr="00F85073">
        <w:rPr>
          <w:rFonts w:ascii="Gothic720 BT" w:eastAsiaTheme="minorHAnsi" w:hAnsi="Gothic720 BT" w:cstheme="minorBidi"/>
          <w:sz w:val="22"/>
          <w:szCs w:val="22"/>
          <w:lang w:eastAsia="en-US"/>
        </w:rPr>
        <w:t>Tienen por objeto establecer las condiciones bajo las cuales se puede realizar el préstamo de los espacios disponibles con que cuenta el Instituto, para las actividades previstas en los presentes lineamientos, a las personas solicitantes.</w:t>
      </w:r>
    </w:p>
    <w:p w:rsidR="009516A7" w:rsidRDefault="009516A7" w:rsidP="009B78F5">
      <w:pPr>
        <w:pStyle w:val="Sinespaciado"/>
        <w:numPr>
          <w:ilvl w:val="0"/>
          <w:numId w:val="9"/>
        </w:numPr>
        <w:rPr>
          <w:rFonts w:ascii="Gothic720 BT" w:hAnsi="Gothic720 BT"/>
        </w:rPr>
      </w:pPr>
      <w:r w:rsidRPr="009B78F5">
        <w:rPr>
          <w:rFonts w:ascii="Gothic720 BT" w:hAnsi="Gothic720 BT"/>
          <w:b/>
        </w:rPr>
        <w:t>Asistente:</w:t>
      </w:r>
      <w:r w:rsidRPr="009B78F5">
        <w:rPr>
          <w:rFonts w:ascii="Gothic720 BT" w:hAnsi="Gothic720 BT"/>
        </w:rPr>
        <w:t xml:space="preserve"> Quien hace uso de los espacios autorizados del Instituto;</w:t>
      </w:r>
    </w:p>
    <w:p w:rsidR="009B78F5" w:rsidRPr="009B78F5" w:rsidRDefault="009B78F5" w:rsidP="009B78F5">
      <w:pPr>
        <w:pStyle w:val="Sinespaciado"/>
        <w:rPr>
          <w:rFonts w:ascii="Gothic720 BT" w:hAnsi="Gothic720 BT"/>
        </w:rPr>
      </w:pPr>
    </w:p>
    <w:p w:rsidR="009516A7" w:rsidRDefault="009516A7" w:rsidP="009B78F5">
      <w:pPr>
        <w:pStyle w:val="Sinespaciado"/>
        <w:numPr>
          <w:ilvl w:val="0"/>
          <w:numId w:val="9"/>
        </w:numPr>
        <w:rPr>
          <w:rFonts w:ascii="Gothic720 BT" w:hAnsi="Gothic720 BT"/>
        </w:rPr>
      </w:pPr>
      <w:r w:rsidRPr="009B78F5">
        <w:rPr>
          <w:rFonts w:ascii="Gothic720 BT" w:hAnsi="Gothic720 BT"/>
          <w:b/>
        </w:rPr>
        <w:t>Consejo General:</w:t>
      </w:r>
      <w:r w:rsidRPr="009B78F5">
        <w:rPr>
          <w:rFonts w:ascii="Gothic720 BT" w:hAnsi="Gothic720 BT"/>
        </w:rPr>
        <w:t xml:space="preserve"> Consejo General del Instituto Electoral del Estado de Querétaro;</w:t>
      </w:r>
    </w:p>
    <w:p w:rsidR="009B78F5" w:rsidRPr="009B78F5" w:rsidRDefault="009B78F5" w:rsidP="009B78F5">
      <w:pPr>
        <w:pStyle w:val="Sinespaciado"/>
        <w:rPr>
          <w:rFonts w:ascii="Gothic720 BT" w:hAnsi="Gothic720 BT"/>
        </w:rPr>
      </w:pPr>
    </w:p>
    <w:p w:rsidR="009516A7" w:rsidRDefault="009516A7" w:rsidP="009B78F5">
      <w:pPr>
        <w:pStyle w:val="Sinespaciado"/>
        <w:numPr>
          <w:ilvl w:val="0"/>
          <w:numId w:val="9"/>
        </w:numPr>
        <w:jc w:val="both"/>
        <w:rPr>
          <w:rFonts w:ascii="Gothic720 BT" w:hAnsi="Gothic720 BT"/>
        </w:rPr>
      </w:pPr>
      <w:r w:rsidRPr="009B78F5">
        <w:rPr>
          <w:rFonts w:ascii="Gothic720 BT" w:hAnsi="Gothic720 BT"/>
          <w:b/>
        </w:rPr>
        <w:t>Espacios:</w:t>
      </w:r>
      <w:r w:rsidRPr="009B78F5">
        <w:rPr>
          <w:rFonts w:ascii="Gothic720 BT" w:hAnsi="Gothic720 BT"/>
        </w:rPr>
        <w:t xml:space="preserve"> Áreas que dispone el Instituto Electoral del Estado de Querétaro, que en razón de sus dimensiones, pueden</w:t>
      </w:r>
      <w:r w:rsidR="009B78F5">
        <w:rPr>
          <w:rFonts w:ascii="Gothic720 BT" w:hAnsi="Gothic720 BT"/>
        </w:rPr>
        <w:t xml:space="preserve"> ser adecuadas para  la reunión </w:t>
      </w:r>
      <w:r w:rsidRPr="009B78F5">
        <w:rPr>
          <w:rFonts w:ascii="Gothic720 BT" w:hAnsi="Gothic720 BT"/>
        </w:rPr>
        <w:t xml:space="preserve">transitoria de personas, como son: a)  Sala de sesiones del Consejo General; b) Sala de usos múltiples; y c) Sala de juntas; </w:t>
      </w:r>
    </w:p>
    <w:p w:rsidR="009B78F5" w:rsidRPr="009B78F5" w:rsidRDefault="009B78F5" w:rsidP="009B78F5">
      <w:pPr>
        <w:pStyle w:val="Sinespaciado"/>
        <w:rPr>
          <w:rFonts w:ascii="Gothic720 BT" w:hAnsi="Gothic720 BT"/>
        </w:rPr>
      </w:pPr>
    </w:p>
    <w:p w:rsidR="009516A7" w:rsidRDefault="009516A7" w:rsidP="009B78F5">
      <w:pPr>
        <w:pStyle w:val="Sinespaciado"/>
        <w:numPr>
          <w:ilvl w:val="0"/>
          <w:numId w:val="9"/>
        </w:numPr>
        <w:rPr>
          <w:rFonts w:ascii="Gothic720 BT" w:hAnsi="Gothic720 BT"/>
        </w:rPr>
      </w:pPr>
      <w:r w:rsidRPr="009B78F5">
        <w:rPr>
          <w:rFonts w:ascii="Gothic720 BT" w:hAnsi="Gothic720 BT"/>
          <w:b/>
        </w:rPr>
        <w:t>Instituto:</w:t>
      </w:r>
      <w:r w:rsidRPr="009B78F5">
        <w:rPr>
          <w:rFonts w:ascii="Gothic720 BT" w:hAnsi="Gothic720 BT"/>
        </w:rPr>
        <w:t xml:space="preserve"> Instituto Electoral del Estado de Querétaro; </w:t>
      </w:r>
    </w:p>
    <w:p w:rsidR="009B78F5" w:rsidRPr="009B78F5" w:rsidRDefault="009B78F5" w:rsidP="009B78F5">
      <w:pPr>
        <w:pStyle w:val="Sinespaciado"/>
        <w:rPr>
          <w:rFonts w:ascii="Gothic720 BT" w:hAnsi="Gothic720 BT"/>
        </w:rPr>
      </w:pPr>
    </w:p>
    <w:p w:rsidR="009516A7" w:rsidRPr="009B78F5" w:rsidRDefault="009516A7" w:rsidP="009B78F5">
      <w:pPr>
        <w:pStyle w:val="Sinespaciado"/>
        <w:numPr>
          <w:ilvl w:val="0"/>
          <w:numId w:val="9"/>
        </w:numPr>
        <w:rPr>
          <w:rFonts w:ascii="Gothic720 BT" w:hAnsi="Gothic720 BT"/>
        </w:rPr>
      </w:pPr>
      <w:r w:rsidRPr="009B78F5">
        <w:rPr>
          <w:rFonts w:ascii="Gothic720 BT" w:hAnsi="Gothic720 BT"/>
          <w:b/>
        </w:rPr>
        <w:t>Ley Electoral:</w:t>
      </w:r>
      <w:r w:rsidRPr="009B78F5">
        <w:rPr>
          <w:rFonts w:ascii="Gothic720 BT" w:hAnsi="Gothic720 BT"/>
        </w:rPr>
        <w:t xml:space="preserve"> Ley Electoral del Estado de Querétaro;</w:t>
      </w:r>
    </w:p>
    <w:p w:rsidR="009B78F5" w:rsidRDefault="009B78F5" w:rsidP="009B78F5">
      <w:pPr>
        <w:pStyle w:val="Sinespaciado"/>
        <w:rPr>
          <w:rFonts w:ascii="Gothic720 BT" w:hAnsi="Gothic720 BT"/>
          <w:b/>
        </w:rPr>
      </w:pPr>
    </w:p>
    <w:p w:rsidR="009516A7" w:rsidRDefault="009516A7" w:rsidP="009B78F5">
      <w:pPr>
        <w:pStyle w:val="Sinespaciado"/>
        <w:numPr>
          <w:ilvl w:val="0"/>
          <w:numId w:val="9"/>
        </w:numPr>
        <w:rPr>
          <w:rFonts w:ascii="Gothic720 BT" w:hAnsi="Gothic720 BT"/>
        </w:rPr>
      </w:pPr>
      <w:r w:rsidRPr="009B78F5">
        <w:rPr>
          <w:rFonts w:ascii="Gothic720 BT" w:hAnsi="Gothic720 BT"/>
          <w:b/>
        </w:rPr>
        <w:t xml:space="preserve">Oficialía: </w:t>
      </w:r>
      <w:r w:rsidRPr="009B78F5">
        <w:rPr>
          <w:rFonts w:ascii="Gothic720 BT" w:hAnsi="Gothic720 BT"/>
        </w:rPr>
        <w:t>Oficialía de Partes del Instituto;</w:t>
      </w:r>
    </w:p>
    <w:p w:rsidR="009B78F5" w:rsidRPr="009B78F5" w:rsidRDefault="009B78F5" w:rsidP="009B78F5">
      <w:pPr>
        <w:pStyle w:val="Sinespaciado"/>
        <w:rPr>
          <w:rFonts w:ascii="Gothic720 BT" w:hAnsi="Gothic720 BT"/>
        </w:rPr>
      </w:pPr>
    </w:p>
    <w:p w:rsidR="009516A7" w:rsidRDefault="009516A7" w:rsidP="009B78F5">
      <w:pPr>
        <w:pStyle w:val="Sinespaciado"/>
        <w:numPr>
          <w:ilvl w:val="0"/>
          <w:numId w:val="9"/>
        </w:numPr>
        <w:rPr>
          <w:rFonts w:ascii="Gothic720 BT" w:hAnsi="Gothic720 BT"/>
        </w:rPr>
      </w:pPr>
      <w:r w:rsidRPr="009B78F5">
        <w:rPr>
          <w:rFonts w:ascii="Gothic720 BT" w:hAnsi="Gothic720 BT"/>
          <w:b/>
        </w:rPr>
        <w:t>Persona responsable:</w:t>
      </w:r>
      <w:r w:rsidRPr="009B78F5">
        <w:rPr>
          <w:rFonts w:ascii="Gothic720 BT" w:hAnsi="Gothic720 BT"/>
        </w:rPr>
        <w:t xml:space="preserve"> La persona designada por quien realizó la solicitud;</w:t>
      </w:r>
    </w:p>
    <w:p w:rsidR="009B78F5" w:rsidRPr="009B78F5" w:rsidRDefault="009B78F5" w:rsidP="009B78F5">
      <w:pPr>
        <w:pStyle w:val="Sinespaciado"/>
        <w:jc w:val="both"/>
        <w:rPr>
          <w:rFonts w:ascii="Gothic720 BT" w:hAnsi="Gothic720 BT"/>
        </w:rPr>
      </w:pPr>
    </w:p>
    <w:p w:rsidR="009516A7" w:rsidRDefault="009516A7" w:rsidP="009B78F5">
      <w:pPr>
        <w:pStyle w:val="Sinespaciado"/>
        <w:numPr>
          <w:ilvl w:val="0"/>
          <w:numId w:val="9"/>
        </w:numPr>
        <w:jc w:val="both"/>
        <w:rPr>
          <w:rFonts w:ascii="Gothic720 BT" w:hAnsi="Gothic720 BT"/>
        </w:rPr>
      </w:pPr>
      <w:r w:rsidRPr="009B78F5">
        <w:rPr>
          <w:rFonts w:ascii="Gothic720 BT" w:hAnsi="Gothic720 BT"/>
          <w:b/>
        </w:rPr>
        <w:t>Persona solicitante:</w:t>
      </w:r>
      <w:r w:rsidRPr="009B78F5">
        <w:rPr>
          <w:rFonts w:ascii="Gothic720 BT" w:hAnsi="Gothic720 BT"/>
        </w:rPr>
        <w:t xml:space="preserve"> Instituciones, organizaciones o personas físicas que realizan la solicitud al Instituto para el préstamo de espacios;</w:t>
      </w:r>
    </w:p>
    <w:p w:rsidR="009B78F5" w:rsidRPr="009B78F5" w:rsidRDefault="009B78F5" w:rsidP="009B78F5">
      <w:pPr>
        <w:pStyle w:val="Sinespaciado"/>
        <w:rPr>
          <w:rFonts w:ascii="Gothic720 BT" w:hAnsi="Gothic720 BT"/>
        </w:rPr>
      </w:pPr>
    </w:p>
    <w:p w:rsidR="009516A7" w:rsidRDefault="009516A7" w:rsidP="009B78F5">
      <w:pPr>
        <w:pStyle w:val="Sinespaciado"/>
        <w:numPr>
          <w:ilvl w:val="0"/>
          <w:numId w:val="9"/>
        </w:numPr>
        <w:rPr>
          <w:rFonts w:ascii="Gothic720 BT" w:hAnsi="Gothic720 BT"/>
        </w:rPr>
      </w:pPr>
      <w:r w:rsidRPr="009B78F5">
        <w:rPr>
          <w:rFonts w:ascii="Gothic720 BT" w:hAnsi="Gothic720 BT"/>
          <w:b/>
        </w:rPr>
        <w:t>Reglamento:</w:t>
      </w:r>
      <w:r w:rsidRPr="009B78F5">
        <w:rPr>
          <w:rFonts w:ascii="Gothic720 BT" w:hAnsi="Gothic720 BT"/>
        </w:rPr>
        <w:t xml:space="preserve"> Reglamento Interior del Instituto, y</w:t>
      </w:r>
    </w:p>
    <w:p w:rsidR="009B78F5" w:rsidRPr="009B78F5" w:rsidRDefault="009B78F5" w:rsidP="009B78F5">
      <w:pPr>
        <w:pStyle w:val="Sinespaciado"/>
        <w:rPr>
          <w:rFonts w:ascii="Gothic720 BT" w:hAnsi="Gothic720 BT"/>
        </w:rPr>
      </w:pPr>
    </w:p>
    <w:p w:rsidR="009516A7" w:rsidRPr="009B78F5" w:rsidRDefault="009516A7" w:rsidP="009B78F5">
      <w:pPr>
        <w:pStyle w:val="Sinespaciado"/>
        <w:numPr>
          <w:ilvl w:val="0"/>
          <w:numId w:val="9"/>
        </w:numPr>
        <w:rPr>
          <w:rFonts w:ascii="Gothic720 BT" w:hAnsi="Gothic720 BT"/>
        </w:rPr>
      </w:pPr>
      <w:r w:rsidRPr="009B78F5">
        <w:rPr>
          <w:rFonts w:ascii="Gothic720 BT" w:hAnsi="Gothic720 BT"/>
          <w:b/>
        </w:rPr>
        <w:t>Secretaría Ejecutiva:</w:t>
      </w:r>
      <w:r w:rsidRPr="009B78F5">
        <w:rPr>
          <w:rFonts w:ascii="Gothic720 BT" w:hAnsi="Gothic720 BT"/>
        </w:rPr>
        <w:t xml:space="preserve"> Secretaría Ejecutiva del Instituto.</w:t>
      </w:r>
    </w:p>
    <w:p w:rsidR="009B78F5" w:rsidRDefault="009B78F5" w:rsidP="00A4518B">
      <w:pPr>
        <w:jc w:val="both"/>
        <w:rPr>
          <w:rFonts w:ascii="Gothic720 BT" w:hAnsi="Gothic720 BT"/>
          <w:b/>
        </w:rPr>
      </w:pPr>
    </w:p>
    <w:p w:rsidR="00A4518B" w:rsidRPr="00F85073" w:rsidRDefault="00A4518B" w:rsidP="00A4518B">
      <w:pPr>
        <w:jc w:val="both"/>
        <w:rPr>
          <w:rFonts w:ascii="Gothic720 BT" w:hAnsi="Gothic720 BT"/>
        </w:rPr>
      </w:pPr>
      <w:r w:rsidRPr="00F85073">
        <w:rPr>
          <w:rFonts w:ascii="Gothic720 BT" w:hAnsi="Gothic720 BT"/>
          <w:b/>
        </w:rPr>
        <w:t>Artículo</w:t>
      </w:r>
      <w:r w:rsidRPr="00F85073">
        <w:rPr>
          <w:rFonts w:ascii="Gothic720 BT" w:eastAsia="Times New Roman" w:hAnsi="Gothic720 BT" w:cs="Times New Roman"/>
          <w:b/>
          <w:lang w:eastAsia="es-MX"/>
        </w:rPr>
        <w:t xml:space="preserve"> 3.</w:t>
      </w:r>
      <w:r w:rsidRPr="00F85073">
        <w:rPr>
          <w:rFonts w:ascii="Gothic720 BT" w:eastAsia="Times New Roman" w:hAnsi="Gothic720 BT" w:cs="Times New Roman"/>
          <w:lang w:eastAsia="es-MX"/>
        </w:rPr>
        <w:t xml:space="preserve"> </w:t>
      </w:r>
      <w:r w:rsidRPr="00F85073">
        <w:rPr>
          <w:rFonts w:ascii="Gothic720 BT" w:hAnsi="Gothic720 BT"/>
        </w:rPr>
        <w:t xml:space="preserve">El Instituto cuenta con espacios que son utilizados para los fines del propio Instituto, los cuales pueden ser solicitados para diversas actividades, como las mencionadas en el artículo 11 de los presentes Lineamientos. </w:t>
      </w:r>
    </w:p>
    <w:p w:rsidR="00A4518B" w:rsidRPr="00F85073" w:rsidRDefault="00A4518B" w:rsidP="00A4518B">
      <w:pPr>
        <w:pStyle w:val="NormalWeb"/>
        <w:spacing w:before="225" w:after="225"/>
        <w:jc w:val="both"/>
        <w:rPr>
          <w:rFonts w:ascii="Gothic720 BT" w:eastAsiaTheme="minorHAnsi" w:hAnsi="Gothic720 BT" w:cstheme="minorBidi"/>
          <w:sz w:val="22"/>
          <w:szCs w:val="22"/>
          <w:lang w:eastAsia="en-US"/>
        </w:rPr>
      </w:pPr>
      <w:r w:rsidRPr="00F85073">
        <w:rPr>
          <w:rFonts w:ascii="Gothic720 BT" w:hAnsi="Gothic720 BT"/>
          <w:b/>
          <w:sz w:val="22"/>
          <w:szCs w:val="22"/>
        </w:rPr>
        <w:t xml:space="preserve">Artículo 4. </w:t>
      </w:r>
      <w:r w:rsidRPr="00F85073">
        <w:rPr>
          <w:rFonts w:ascii="Gothic720 BT" w:eastAsiaTheme="minorHAnsi" w:hAnsi="Gothic720 BT" w:cstheme="minorBidi"/>
          <w:sz w:val="22"/>
          <w:szCs w:val="22"/>
          <w:lang w:eastAsia="en-US"/>
        </w:rPr>
        <w:t xml:space="preserve">Estos Lineamientos son de orden público y de observancia general, para las personas solicitantes y quienes utilicen los espacios del Instituto.  </w:t>
      </w:r>
    </w:p>
    <w:p w:rsidR="009B78F5" w:rsidRDefault="009B78F5" w:rsidP="00A4518B">
      <w:pPr>
        <w:pStyle w:val="NormalWeb"/>
        <w:spacing w:before="225" w:after="225"/>
        <w:jc w:val="both"/>
        <w:rPr>
          <w:rFonts w:ascii="Gothic720 BT" w:hAnsi="Gothic720 BT"/>
          <w:b/>
          <w:sz w:val="22"/>
          <w:szCs w:val="22"/>
        </w:rPr>
      </w:pPr>
    </w:p>
    <w:p w:rsidR="009B78F5" w:rsidRDefault="009B78F5" w:rsidP="00A4518B">
      <w:pPr>
        <w:pStyle w:val="NormalWeb"/>
        <w:spacing w:before="225" w:after="225"/>
        <w:jc w:val="both"/>
        <w:rPr>
          <w:rFonts w:ascii="Gothic720 BT" w:hAnsi="Gothic720 BT"/>
          <w:b/>
          <w:sz w:val="22"/>
          <w:szCs w:val="22"/>
        </w:rPr>
      </w:pPr>
    </w:p>
    <w:p w:rsidR="009B78F5" w:rsidRDefault="009B78F5" w:rsidP="00A4518B">
      <w:pPr>
        <w:pStyle w:val="NormalWeb"/>
        <w:spacing w:before="225" w:after="225"/>
        <w:jc w:val="both"/>
        <w:rPr>
          <w:rFonts w:ascii="Gothic720 BT" w:hAnsi="Gothic720 BT"/>
          <w:b/>
          <w:sz w:val="22"/>
          <w:szCs w:val="22"/>
        </w:rPr>
      </w:pPr>
    </w:p>
    <w:p w:rsidR="00A4518B" w:rsidRPr="00F85073" w:rsidRDefault="00A4518B" w:rsidP="00A4518B">
      <w:pPr>
        <w:pStyle w:val="NormalWeb"/>
        <w:spacing w:before="225" w:after="225"/>
        <w:jc w:val="both"/>
        <w:rPr>
          <w:rFonts w:ascii="Gothic720 BT" w:eastAsiaTheme="minorHAnsi" w:hAnsi="Gothic720 BT" w:cstheme="minorBidi"/>
          <w:sz w:val="22"/>
          <w:szCs w:val="22"/>
          <w:lang w:eastAsia="en-US"/>
        </w:rPr>
      </w:pPr>
      <w:r w:rsidRPr="00F85073">
        <w:rPr>
          <w:rFonts w:ascii="Gothic720 BT" w:hAnsi="Gothic720 BT"/>
          <w:b/>
          <w:sz w:val="22"/>
          <w:szCs w:val="22"/>
        </w:rPr>
        <w:t xml:space="preserve">Artículo 5. </w:t>
      </w:r>
      <w:r w:rsidRPr="00F85073">
        <w:rPr>
          <w:rFonts w:ascii="Gothic720 BT" w:eastAsiaTheme="minorHAnsi" w:hAnsi="Gothic720 BT" w:cstheme="minorBidi"/>
          <w:sz w:val="22"/>
          <w:szCs w:val="22"/>
          <w:lang w:eastAsia="en-US"/>
        </w:rPr>
        <w:t>La interpretación de este instrumento se realizará conforme a la Ley Electoral, los criterios gramatical, sistemático y funcional.</w:t>
      </w:r>
    </w:p>
    <w:p w:rsidR="009B78F5" w:rsidRDefault="009B78F5" w:rsidP="00A4518B">
      <w:pPr>
        <w:pStyle w:val="NormalWeb"/>
        <w:spacing w:before="225" w:beforeAutospacing="0" w:after="225" w:afterAutospacing="0"/>
        <w:jc w:val="center"/>
        <w:rPr>
          <w:rFonts w:ascii="Gothic720 BT" w:hAnsi="Gothic720 BT"/>
          <w:b/>
          <w:sz w:val="22"/>
          <w:szCs w:val="22"/>
        </w:rPr>
      </w:pPr>
    </w:p>
    <w:p w:rsidR="00A4518B" w:rsidRPr="00F85073" w:rsidRDefault="00A4518B" w:rsidP="00A4518B">
      <w:pPr>
        <w:pStyle w:val="NormalWeb"/>
        <w:spacing w:before="225" w:beforeAutospacing="0" w:after="225" w:afterAutospacing="0"/>
        <w:jc w:val="center"/>
        <w:rPr>
          <w:rFonts w:ascii="Gothic720 BT" w:hAnsi="Gothic720 BT"/>
          <w:b/>
          <w:sz w:val="22"/>
          <w:szCs w:val="22"/>
        </w:rPr>
      </w:pPr>
      <w:r w:rsidRPr="00F85073">
        <w:rPr>
          <w:rFonts w:ascii="Gothic720 BT" w:hAnsi="Gothic720 BT"/>
          <w:b/>
          <w:sz w:val="22"/>
          <w:szCs w:val="22"/>
        </w:rPr>
        <w:t>CAPÍTULO II</w:t>
      </w:r>
    </w:p>
    <w:p w:rsidR="00A4518B" w:rsidRPr="00F85073" w:rsidRDefault="00A4518B" w:rsidP="00A4518B">
      <w:pPr>
        <w:pStyle w:val="NormalWeb"/>
        <w:spacing w:before="225" w:beforeAutospacing="0" w:after="225" w:afterAutospacing="0"/>
        <w:jc w:val="center"/>
        <w:rPr>
          <w:rFonts w:ascii="Gothic720 BT" w:hAnsi="Gothic720 BT"/>
          <w:b/>
          <w:sz w:val="22"/>
          <w:szCs w:val="22"/>
        </w:rPr>
      </w:pPr>
      <w:r w:rsidRPr="00F85073">
        <w:rPr>
          <w:rFonts w:ascii="Gothic720 BT" w:hAnsi="Gothic720 BT"/>
          <w:b/>
          <w:sz w:val="22"/>
          <w:szCs w:val="22"/>
        </w:rPr>
        <w:t>DE LAS SOLICITUDES, PRÉSTAMO Y USOS DE LOS ESPACIOS</w:t>
      </w:r>
    </w:p>
    <w:p w:rsidR="00A4518B" w:rsidRPr="00F85073" w:rsidRDefault="00A4518B" w:rsidP="00A4518B">
      <w:pPr>
        <w:spacing w:before="100" w:beforeAutospacing="1" w:after="100" w:afterAutospacing="1"/>
        <w:jc w:val="both"/>
        <w:rPr>
          <w:rFonts w:ascii="Gothic720 BT" w:hAnsi="Gothic720 BT"/>
        </w:rPr>
      </w:pPr>
      <w:r w:rsidRPr="00F85073">
        <w:rPr>
          <w:rFonts w:ascii="Gothic720 BT" w:hAnsi="Gothic720 BT"/>
          <w:b/>
        </w:rPr>
        <w:t>Artículo</w:t>
      </w:r>
      <w:r w:rsidRPr="00F85073">
        <w:rPr>
          <w:rFonts w:ascii="Gothic720 BT" w:eastAsia="Times New Roman" w:hAnsi="Gothic720 BT" w:cs="Times New Roman"/>
          <w:b/>
          <w:lang w:eastAsia="es-MX"/>
        </w:rPr>
        <w:t xml:space="preserve"> 6. </w:t>
      </w:r>
      <w:r w:rsidRPr="00F85073">
        <w:rPr>
          <w:rFonts w:ascii="Gothic720 BT" w:hAnsi="Gothic720 BT"/>
        </w:rPr>
        <w:t xml:space="preserve">La solicitud para el uso de espacios del Instituto se presentará por escrito ante la Oficialía, dirigido a la Secretaría Ejecutiva, que resolverá sobre su procedencia.  </w:t>
      </w:r>
    </w:p>
    <w:p w:rsidR="00A4518B" w:rsidRPr="00F85073" w:rsidRDefault="00A4518B" w:rsidP="00A4518B">
      <w:pPr>
        <w:jc w:val="both"/>
        <w:rPr>
          <w:rFonts w:ascii="Gothic720 BT" w:hAnsi="Gothic720 BT"/>
        </w:rPr>
      </w:pPr>
      <w:r w:rsidRPr="00F85073">
        <w:rPr>
          <w:rFonts w:ascii="Gothic720 BT" w:hAnsi="Gothic720 BT"/>
          <w:b/>
        </w:rPr>
        <w:t>Artículo</w:t>
      </w:r>
      <w:r w:rsidRPr="00F85073">
        <w:rPr>
          <w:rFonts w:ascii="Gothic720 BT" w:eastAsia="Times New Roman" w:hAnsi="Gothic720 BT" w:cs="Times New Roman"/>
          <w:b/>
          <w:lang w:eastAsia="es-MX"/>
        </w:rPr>
        <w:t xml:space="preserve"> 7. </w:t>
      </w:r>
      <w:r w:rsidRPr="00F85073">
        <w:rPr>
          <w:rFonts w:ascii="Gothic720 BT" w:hAnsi="Gothic720 BT"/>
        </w:rPr>
        <w:t>En el caso de que durante el uso de los espacios se llegaran a ocasionar daños, por negligencia o dolo, tanto al espacio como al mobiliario, la persona responsable deberá realizar el resarcimiento económico o material correspondiente, dentro de un término de quince días hábiles posteriores al hecho.</w:t>
      </w:r>
    </w:p>
    <w:p w:rsidR="00A4518B" w:rsidRPr="00F85073" w:rsidRDefault="00A4518B" w:rsidP="00A4518B">
      <w:pPr>
        <w:spacing w:before="100" w:beforeAutospacing="1" w:after="100" w:afterAutospacing="1"/>
        <w:jc w:val="both"/>
        <w:rPr>
          <w:rFonts w:ascii="Gothic720 BT" w:hAnsi="Gothic720 BT"/>
        </w:rPr>
      </w:pPr>
      <w:r w:rsidRPr="00F85073">
        <w:rPr>
          <w:rFonts w:ascii="Gothic720 BT" w:hAnsi="Gothic720 BT"/>
          <w:b/>
        </w:rPr>
        <w:t>Artículo</w:t>
      </w:r>
      <w:r w:rsidRPr="00F85073">
        <w:rPr>
          <w:rFonts w:ascii="Gothic720 BT" w:eastAsia="Times New Roman" w:hAnsi="Gothic720 BT" w:cs="Times New Roman"/>
          <w:b/>
          <w:lang w:eastAsia="es-MX"/>
        </w:rPr>
        <w:t xml:space="preserve"> 8.</w:t>
      </w:r>
      <w:r w:rsidRPr="00F85073">
        <w:rPr>
          <w:rFonts w:ascii="Gothic720 BT" w:eastAsia="Times New Roman" w:hAnsi="Gothic720 BT" w:cs="Times New Roman"/>
          <w:lang w:eastAsia="es-MX"/>
        </w:rPr>
        <w:t xml:space="preserve"> </w:t>
      </w:r>
      <w:r w:rsidRPr="00F85073">
        <w:rPr>
          <w:rFonts w:ascii="Gothic720 BT" w:hAnsi="Gothic720 BT"/>
        </w:rPr>
        <w:t xml:space="preserve">La Secretaría Ejecutiva tendrá las siguientes atribuciones: </w:t>
      </w:r>
    </w:p>
    <w:p w:rsidR="009516A7" w:rsidRDefault="00A4518B" w:rsidP="009516A7">
      <w:pPr>
        <w:pStyle w:val="Sinespaciado"/>
        <w:numPr>
          <w:ilvl w:val="0"/>
          <w:numId w:val="5"/>
        </w:numPr>
        <w:jc w:val="both"/>
        <w:rPr>
          <w:rFonts w:ascii="Gothic720 BT" w:hAnsi="Gothic720 BT"/>
        </w:rPr>
      </w:pPr>
      <w:r w:rsidRPr="009516A7">
        <w:rPr>
          <w:rFonts w:ascii="Gothic720 BT" w:hAnsi="Gothic720 BT"/>
        </w:rPr>
        <w:t>Recibir por escrito dirigido a la Secretaría Ejecutiva, por medio de la Oficialía, las solicitudes relativas al uso de espacios del Instituto;</w:t>
      </w:r>
    </w:p>
    <w:p w:rsidR="009516A7" w:rsidRPr="009516A7" w:rsidRDefault="009516A7" w:rsidP="009516A7">
      <w:pPr>
        <w:pStyle w:val="Sinespaciado"/>
        <w:jc w:val="both"/>
        <w:rPr>
          <w:rFonts w:ascii="Gothic720 BT" w:hAnsi="Gothic720 BT"/>
        </w:rPr>
      </w:pPr>
    </w:p>
    <w:p w:rsidR="00A4518B" w:rsidRPr="009516A7" w:rsidRDefault="00A4518B" w:rsidP="009516A7">
      <w:pPr>
        <w:pStyle w:val="Sinespaciado"/>
        <w:numPr>
          <w:ilvl w:val="0"/>
          <w:numId w:val="5"/>
        </w:numPr>
        <w:jc w:val="both"/>
        <w:rPr>
          <w:rFonts w:ascii="Gothic720 BT" w:hAnsi="Gothic720 BT"/>
        </w:rPr>
      </w:pPr>
      <w:r w:rsidRPr="009516A7">
        <w:rPr>
          <w:rFonts w:ascii="Gothic720 BT" w:hAnsi="Gothic720 BT"/>
        </w:rPr>
        <w:t xml:space="preserve">Recibir mediante oficio las solicitudes de las distintas áreas del Instituto, relativas al uso de espacios; </w:t>
      </w:r>
    </w:p>
    <w:p w:rsidR="009516A7" w:rsidRPr="009516A7" w:rsidRDefault="009516A7" w:rsidP="009516A7">
      <w:pPr>
        <w:pStyle w:val="Sinespaciado"/>
        <w:jc w:val="both"/>
        <w:rPr>
          <w:rFonts w:ascii="Gothic720 BT" w:hAnsi="Gothic720 BT"/>
        </w:rPr>
      </w:pPr>
    </w:p>
    <w:p w:rsidR="00A4518B" w:rsidRPr="009516A7" w:rsidRDefault="00A4518B" w:rsidP="009516A7">
      <w:pPr>
        <w:pStyle w:val="Sinespaciado"/>
        <w:numPr>
          <w:ilvl w:val="0"/>
          <w:numId w:val="5"/>
        </w:numPr>
        <w:jc w:val="both"/>
        <w:rPr>
          <w:rFonts w:ascii="Gothic720 BT" w:hAnsi="Gothic720 BT"/>
        </w:rPr>
      </w:pPr>
      <w:r w:rsidRPr="009516A7">
        <w:rPr>
          <w:rFonts w:ascii="Gothic720 BT" w:hAnsi="Gothic720 BT"/>
        </w:rPr>
        <w:t>Revisar la solicitud y verificar el cumplimiento de los requisitos a que se refieren los presentes Lineamientos;</w:t>
      </w:r>
    </w:p>
    <w:p w:rsidR="009516A7" w:rsidRPr="009516A7" w:rsidRDefault="009516A7" w:rsidP="009516A7">
      <w:pPr>
        <w:pStyle w:val="Sinespaciado"/>
        <w:jc w:val="both"/>
        <w:rPr>
          <w:rFonts w:ascii="Gothic720 BT" w:hAnsi="Gothic720 BT"/>
        </w:rPr>
      </w:pPr>
    </w:p>
    <w:p w:rsidR="00A4518B" w:rsidRPr="009516A7" w:rsidRDefault="00A4518B" w:rsidP="009516A7">
      <w:pPr>
        <w:pStyle w:val="Sinespaciado"/>
        <w:numPr>
          <w:ilvl w:val="0"/>
          <w:numId w:val="5"/>
        </w:numPr>
        <w:jc w:val="both"/>
        <w:rPr>
          <w:rFonts w:ascii="Gothic720 BT" w:hAnsi="Gothic720 BT"/>
        </w:rPr>
      </w:pPr>
      <w:r w:rsidRPr="009516A7">
        <w:rPr>
          <w:rFonts w:ascii="Gothic720 BT" w:hAnsi="Gothic720 BT"/>
        </w:rPr>
        <w:t>Prevenir a la persona solicitante, en caso de que la solicitud no sea clara, a efecto de estar en condiciones de resolver lo conducente;</w:t>
      </w:r>
    </w:p>
    <w:p w:rsidR="009516A7" w:rsidRPr="009516A7" w:rsidRDefault="009516A7" w:rsidP="009516A7">
      <w:pPr>
        <w:pStyle w:val="Sinespaciado"/>
        <w:jc w:val="both"/>
        <w:rPr>
          <w:rFonts w:ascii="Gothic720 BT" w:hAnsi="Gothic720 BT"/>
        </w:rPr>
      </w:pPr>
    </w:p>
    <w:p w:rsidR="00A4518B" w:rsidRPr="009516A7" w:rsidRDefault="00A4518B" w:rsidP="009516A7">
      <w:pPr>
        <w:pStyle w:val="Sinespaciado"/>
        <w:numPr>
          <w:ilvl w:val="0"/>
          <w:numId w:val="5"/>
        </w:numPr>
        <w:jc w:val="both"/>
        <w:rPr>
          <w:rFonts w:ascii="Gothic720 BT" w:hAnsi="Gothic720 BT"/>
        </w:rPr>
      </w:pPr>
      <w:r w:rsidRPr="009516A7">
        <w:rPr>
          <w:rFonts w:ascii="Gothic720 BT" w:hAnsi="Gothic720 BT"/>
        </w:rPr>
        <w:t>Resolver la procedencia de la solicitud, según corresponda;</w:t>
      </w:r>
    </w:p>
    <w:p w:rsidR="009516A7" w:rsidRPr="009516A7" w:rsidRDefault="009516A7" w:rsidP="009516A7">
      <w:pPr>
        <w:pStyle w:val="Sinespaciado"/>
        <w:jc w:val="both"/>
        <w:rPr>
          <w:rFonts w:ascii="Gothic720 BT" w:hAnsi="Gothic720 BT"/>
        </w:rPr>
      </w:pPr>
    </w:p>
    <w:p w:rsidR="00A4518B" w:rsidRPr="009516A7" w:rsidRDefault="00A4518B" w:rsidP="009516A7">
      <w:pPr>
        <w:pStyle w:val="Sinespaciado"/>
        <w:numPr>
          <w:ilvl w:val="0"/>
          <w:numId w:val="5"/>
        </w:numPr>
        <w:jc w:val="both"/>
        <w:rPr>
          <w:rFonts w:ascii="Gothic720 BT" w:hAnsi="Gothic720 BT"/>
        </w:rPr>
      </w:pPr>
      <w:r w:rsidRPr="009516A7">
        <w:rPr>
          <w:rFonts w:ascii="Gothic720 BT" w:hAnsi="Gothic720 BT"/>
        </w:rPr>
        <w:t xml:space="preserve">Supervisar por medio de la persona responsable, el desarrollo del evento que se lleve a cabo, con motivo del préstamo del espacio; </w:t>
      </w:r>
    </w:p>
    <w:p w:rsidR="009516A7" w:rsidRPr="009516A7" w:rsidRDefault="009516A7" w:rsidP="009516A7">
      <w:pPr>
        <w:pStyle w:val="Sinespaciado"/>
        <w:jc w:val="both"/>
        <w:rPr>
          <w:rFonts w:ascii="Gothic720 BT" w:hAnsi="Gothic720 BT"/>
        </w:rPr>
      </w:pPr>
    </w:p>
    <w:p w:rsidR="00A4518B" w:rsidRPr="009516A7" w:rsidRDefault="00A4518B" w:rsidP="009516A7">
      <w:pPr>
        <w:pStyle w:val="Sinespaciado"/>
        <w:numPr>
          <w:ilvl w:val="0"/>
          <w:numId w:val="5"/>
        </w:numPr>
        <w:jc w:val="both"/>
        <w:rPr>
          <w:rFonts w:ascii="Gothic720 BT" w:hAnsi="Gothic720 BT"/>
        </w:rPr>
      </w:pPr>
      <w:r w:rsidRPr="009516A7">
        <w:rPr>
          <w:rFonts w:ascii="Gothic720 BT" w:hAnsi="Gothic720 BT"/>
        </w:rPr>
        <w:t>Requerir el resarcimiento de los daños ocasionados a cualquiera de los espacios o mobiliario a que se refieren estos Lineamientos, y</w:t>
      </w:r>
    </w:p>
    <w:p w:rsidR="009516A7" w:rsidRPr="009516A7" w:rsidRDefault="009516A7" w:rsidP="009516A7">
      <w:pPr>
        <w:pStyle w:val="Sinespaciado"/>
        <w:jc w:val="both"/>
        <w:rPr>
          <w:rFonts w:ascii="Gothic720 BT" w:hAnsi="Gothic720 BT"/>
        </w:rPr>
      </w:pPr>
    </w:p>
    <w:p w:rsidR="00A4518B" w:rsidRPr="009516A7" w:rsidRDefault="00A4518B" w:rsidP="009516A7">
      <w:pPr>
        <w:pStyle w:val="Sinespaciado"/>
        <w:numPr>
          <w:ilvl w:val="0"/>
          <w:numId w:val="5"/>
        </w:numPr>
        <w:jc w:val="both"/>
        <w:rPr>
          <w:rFonts w:ascii="Gothic720 BT" w:hAnsi="Gothic720 BT"/>
        </w:rPr>
      </w:pPr>
      <w:r w:rsidRPr="009516A7">
        <w:rPr>
          <w:rFonts w:ascii="Gothic720 BT" w:hAnsi="Gothic720 BT"/>
        </w:rPr>
        <w:t>Las demás que atendiendo a la naturaleza estime necesarias para el debido desarrollo de las actividades de la solicitud.</w:t>
      </w:r>
    </w:p>
    <w:p w:rsidR="009B78F5" w:rsidRDefault="009B78F5" w:rsidP="00A4518B">
      <w:pPr>
        <w:spacing w:before="100" w:beforeAutospacing="1" w:after="240"/>
        <w:jc w:val="both"/>
        <w:rPr>
          <w:rFonts w:ascii="Gothic720 BT" w:hAnsi="Gothic720 BT"/>
          <w:b/>
        </w:rPr>
      </w:pPr>
    </w:p>
    <w:p w:rsidR="009B78F5" w:rsidRDefault="009B78F5" w:rsidP="00A4518B">
      <w:pPr>
        <w:spacing w:before="100" w:beforeAutospacing="1" w:after="240"/>
        <w:jc w:val="both"/>
        <w:rPr>
          <w:rFonts w:ascii="Gothic720 BT" w:hAnsi="Gothic720 BT"/>
          <w:b/>
        </w:rPr>
      </w:pPr>
    </w:p>
    <w:p w:rsidR="009B78F5" w:rsidRDefault="009B78F5" w:rsidP="00A4518B">
      <w:pPr>
        <w:spacing w:before="100" w:beforeAutospacing="1" w:after="240"/>
        <w:jc w:val="both"/>
        <w:rPr>
          <w:rFonts w:ascii="Gothic720 BT" w:hAnsi="Gothic720 BT"/>
          <w:b/>
        </w:rPr>
      </w:pPr>
    </w:p>
    <w:p w:rsidR="00A4518B" w:rsidRPr="00F85073" w:rsidRDefault="00A4518B" w:rsidP="00A4518B">
      <w:pPr>
        <w:spacing w:before="100" w:beforeAutospacing="1" w:after="240"/>
        <w:jc w:val="both"/>
        <w:rPr>
          <w:rFonts w:ascii="Gothic720 BT" w:hAnsi="Gothic720 BT"/>
        </w:rPr>
      </w:pPr>
      <w:r w:rsidRPr="00F85073">
        <w:rPr>
          <w:rFonts w:ascii="Gothic720 BT" w:hAnsi="Gothic720 BT"/>
          <w:b/>
        </w:rPr>
        <w:t>Artículo</w:t>
      </w:r>
      <w:r w:rsidRPr="00F85073">
        <w:rPr>
          <w:rFonts w:ascii="Gothic720 BT" w:eastAsia="Times New Roman" w:hAnsi="Gothic720 BT" w:cs="Times New Roman"/>
          <w:b/>
          <w:lang w:eastAsia="es-MX"/>
        </w:rPr>
        <w:t xml:space="preserve"> 9. </w:t>
      </w:r>
      <w:r w:rsidRPr="00F85073">
        <w:rPr>
          <w:rFonts w:ascii="Gothic720 BT" w:hAnsi="Gothic720 BT"/>
        </w:rPr>
        <w:t xml:space="preserve">Para efectos de los presentes Lineamientos, deberán considerarse como prioritarias, al préstamo de los espacios a terceros, las actividades siguientes: </w:t>
      </w:r>
    </w:p>
    <w:p w:rsidR="00A4518B" w:rsidRDefault="00A4518B" w:rsidP="009516A7">
      <w:pPr>
        <w:pStyle w:val="Sinespaciado"/>
        <w:numPr>
          <w:ilvl w:val="0"/>
          <w:numId w:val="6"/>
        </w:numPr>
        <w:jc w:val="both"/>
        <w:rPr>
          <w:rFonts w:ascii="Gothic720 BT" w:hAnsi="Gothic720 BT"/>
        </w:rPr>
      </w:pPr>
      <w:r w:rsidRPr="009516A7">
        <w:rPr>
          <w:rFonts w:ascii="Gothic720 BT" w:hAnsi="Gothic720 BT"/>
        </w:rPr>
        <w:t>Sesiones del Consejo General y de las Comisiones del Instituto;</w:t>
      </w:r>
    </w:p>
    <w:p w:rsidR="009516A7" w:rsidRPr="009516A7" w:rsidRDefault="009516A7" w:rsidP="009516A7">
      <w:pPr>
        <w:pStyle w:val="Sinespaciado"/>
        <w:jc w:val="both"/>
        <w:rPr>
          <w:rFonts w:ascii="Gothic720 BT" w:hAnsi="Gothic720 BT"/>
        </w:rPr>
      </w:pPr>
    </w:p>
    <w:p w:rsidR="00A4518B" w:rsidRDefault="00A4518B" w:rsidP="009516A7">
      <w:pPr>
        <w:pStyle w:val="Sinespaciado"/>
        <w:numPr>
          <w:ilvl w:val="0"/>
          <w:numId w:val="6"/>
        </w:numPr>
        <w:jc w:val="both"/>
        <w:rPr>
          <w:rFonts w:ascii="Gothic720 BT" w:hAnsi="Gothic720 BT"/>
        </w:rPr>
      </w:pPr>
      <w:r w:rsidRPr="009516A7">
        <w:rPr>
          <w:rFonts w:ascii="Gothic720 BT" w:hAnsi="Gothic720 BT"/>
        </w:rPr>
        <w:t>Sesiones de los diversos Comités del Instituto;</w:t>
      </w:r>
    </w:p>
    <w:p w:rsidR="009516A7" w:rsidRPr="009516A7" w:rsidRDefault="009516A7" w:rsidP="009516A7">
      <w:pPr>
        <w:pStyle w:val="Sinespaciado"/>
        <w:jc w:val="both"/>
        <w:rPr>
          <w:rFonts w:ascii="Gothic720 BT" w:hAnsi="Gothic720 BT"/>
        </w:rPr>
      </w:pPr>
    </w:p>
    <w:p w:rsidR="00A4518B" w:rsidRDefault="00A4518B" w:rsidP="009516A7">
      <w:pPr>
        <w:pStyle w:val="Sinespaciado"/>
        <w:numPr>
          <w:ilvl w:val="0"/>
          <w:numId w:val="6"/>
        </w:numPr>
        <w:jc w:val="both"/>
        <w:rPr>
          <w:rFonts w:ascii="Gothic720 BT" w:hAnsi="Gothic720 BT"/>
        </w:rPr>
      </w:pPr>
      <w:r w:rsidRPr="009516A7">
        <w:rPr>
          <w:rFonts w:ascii="Gothic720 BT" w:hAnsi="Gothic720 BT"/>
        </w:rPr>
        <w:t>Actos relacionados con la celebración de convenios en los que participe el Instituto;</w:t>
      </w:r>
    </w:p>
    <w:p w:rsidR="009516A7" w:rsidRPr="009516A7" w:rsidRDefault="009516A7" w:rsidP="009516A7">
      <w:pPr>
        <w:pStyle w:val="Sinespaciado"/>
        <w:jc w:val="both"/>
        <w:rPr>
          <w:rFonts w:ascii="Gothic720 BT" w:hAnsi="Gothic720 BT"/>
        </w:rPr>
      </w:pPr>
    </w:p>
    <w:p w:rsidR="00A4518B" w:rsidRDefault="00A4518B" w:rsidP="009516A7">
      <w:pPr>
        <w:pStyle w:val="Sinespaciado"/>
        <w:numPr>
          <w:ilvl w:val="0"/>
          <w:numId w:val="6"/>
        </w:numPr>
        <w:jc w:val="both"/>
        <w:rPr>
          <w:rFonts w:ascii="Gothic720 BT" w:hAnsi="Gothic720 BT"/>
        </w:rPr>
      </w:pPr>
      <w:r w:rsidRPr="009516A7">
        <w:rPr>
          <w:rFonts w:ascii="Gothic720 BT" w:hAnsi="Gothic720 BT"/>
        </w:rPr>
        <w:t>La celebración de eventos ya programados y los dirigidos al personal del Instituto, y</w:t>
      </w:r>
    </w:p>
    <w:p w:rsidR="009516A7" w:rsidRPr="009516A7" w:rsidRDefault="009516A7" w:rsidP="009516A7">
      <w:pPr>
        <w:pStyle w:val="Sinespaciado"/>
        <w:jc w:val="both"/>
        <w:rPr>
          <w:rFonts w:ascii="Gothic720 BT" w:hAnsi="Gothic720 BT"/>
        </w:rPr>
      </w:pPr>
    </w:p>
    <w:p w:rsidR="00A4518B" w:rsidRPr="009516A7" w:rsidRDefault="00A4518B" w:rsidP="009516A7">
      <w:pPr>
        <w:pStyle w:val="Sinespaciado"/>
        <w:numPr>
          <w:ilvl w:val="0"/>
          <w:numId w:val="6"/>
        </w:numPr>
        <w:jc w:val="both"/>
        <w:rPr>
          <w:rFonts w:ascii="Gothic720 BT" w:hAnsi="Gothic720 BT"/>
        </w:rPr>
      </w:pPr>
      <w:r w:rsidRPr="009516A7">
        <w:rPr>
          <w:rFonts w:ascii="Gothic720 BT" w:hAnsi="Gothic720 BT"/>
        </w:rPr>
        <w:t>Los espacios podrán ser utilizados por el personal del Instituto, considerando el calendario mensual que al efecto será administrado por la Secretaría Ejecutiva.</w:t>
      </w:r>
    </w:p>
    <w:p w:rsidR="00A4518B" w:rsidRPr="00F85073" w:rsidRDefault="00A4518B" w:rsidP="00A4518B">
      <w:pPr>
        <w:pStyle w:val="NormalWeb"/>
        <w:jc w:val="both"/>
        <w:rPr>
          <w:rFonts w:ascii="Gothic720 BT" w:eastAsiaTheme="minorHAnsi" w:hAnsi="Gothic720 BT" w:cstheme="minorBidi"/>
          <w:sz w:val="22"/>
          <w:szCs w:val="22"/>
          <w:lang w:eastAsia="en-US"/>
        </w:rPr>
      </w:pPr>
      <w:r w:rsidRPr="00F85073">
        <w:rPr>
          <w:rFonts w:ascii="Gothic720 BT" w:eastAsiaTheme="minorHAnsi" w:hAnsi="Gothic720 BT" w:cstheme="minorBidi"/>
          <w:sz w:val="22"/>
          <w:szCs w:val="22"/>
          <w:lang w:eastAsia="en-US"/>
        </w:rPr>
        <w:t>Durante el proceso electoral, las elecciones extraordinarias que de este se pudieran derivar y la organización de procesos de participación ciudadana, se restringirá el préstamo de los espacios del Instituto.</w:t>
      </w:r>
    </w:p>
    <w:p w:rsidR="00A4518B" w:rsidRPr="00F85073" w:rsidRDefault="00A4518B" w:rsidP="00A4518B">
      <w:pPr>
        <w:spacing w:before="100" w:beforeAutospacing="1" w:after="100" w:afterAutospacing="1"/>
        <w:jc w:val="both"/>
        <w:rPr>
          <w:rFonts w:ascii="Gothic720 BT" w:hAnsi="Gothic720 BT"/>
        </w:rPr>
      </w:pPr>
      <w:r w:rsidRPr="00F85073">
        <w:rPr>
          <w:rFonts w:ascii="Gothic720 BT" w:hAnsi="Gothic720 BT"/>
        </w:rPr>
        <w:t>Si una vez autorizado el uso del espacio, el Instituto requiere ocupar el mismo, la Secretaría Ejecutiva informará a la persona solicitante.</w:t>
      </w:r>
    </w:p>
    <w:p w:rsidR="00A4518B" w:rsidRPr="00F85073" w:rsidRDefault="00A4518B" w:rsidP="00A4518B">
      <w:pPr>
        <w:spacing w:before="100" w:beforeAutospacing="1" w:after="100" w:afterAutospacing="1"/>
        <w:jc w:val="both"/>
        <w:rPr>
          <w:rFonts w:ascii="Gothic720 BT" w:hAnsi="Gothic720 BT"/>
        </w:rPr>
      </w:pPr>
      <w:r w:rsidRPr="00F85073">
        <w:rPr>
          <w:rFonts w:ascii="Gothic720 BT" w:hAnsi="Gothic720 BT"/>
          <w:b/>
        </w:rPr>
        <w:t>Artículo</w:t>
      </w:r>
      <w:r w:rsidRPr="00F85073">
        <w:rPr>
          <w:rFonts w:ascii="Gothic720 BT" w:eastAsia="Times New Roman" w:hAnsi="Gothic720 BT" w:cs="Times New Roman"/>
          <w:b/>
          <w:lang w:eastAsia="es-MX"/>
        </w:rPr>
        <w:t xml:space="preserve"> 10. </w:t>
      </w:r>
      <w:r w:rsidRPr="00F85073">
        <w:rPr>
          <w:rFonts w:ascii="Gothic720 BT" w:hAnsi="Gothic720 BT"/>
        </w:rPr>
        <w:t xml:space="preserve">La Secretaría Ejecutiva dará cuenta al Consejo General de las solicitudes recibidas para el uso de espacios, en las sesiones correspondientes. </w:t>
      </w:r>
    </w:p>
    <w:p w:rsidR="00A4518B" w:rsidRPr="00F85073" w:rsidRDefault="00A4518B" w:rsidP="00A4518B">
      <w:pPr>
        <w:pStyle w:val="NormalWeb"/>
        <w:spacing w:before="225" w:beforeAutospacing="0" w:after="225" w:afterAutospacing="0"/>
        <w:jc w:val="both"/>
        <w:rPr>
          <w:rFonts w:ascii="Gothic720 BT" w:eastAsiaTheme="minorHAnsi" w:hAnsi="Gothic720 BT" w:cstheme="minorBidi"/>
          <w:sz w:val="22"/>
          <w:szCs w:val="22"/>
          <w:lang w:eastAsia="en-US"/>
        </w:rPr>
      </w:pPr>
      <w:r w:rsidRPr="00F85073">
        <w:rPr>
          <w:rFonts w:ascii="Gothic720 BT" w:hAnsi="Gothic720 BT"/>
          <w:b/>
          <w:sz w:val="22"/>
          <w:szCs w:val="22"/>
        </w:rPr>
        <w:t>Artículo 11.</w:t>
      </w:r>
      <w:r w:rsidRPr="00F85073">
        <w:rPr>
          <w:rFonts w:ascii="Gothic720 BT" w:hAnsi="Gothic720 BT"/>
          <w:sz w:val="22"/>
          <w:szCs w:val="22"/>
        </w:rPr>
        <w:t xml:space="preserve"> </w:t>
      </w:r>
      <w:r w:rsidRPr="00F85073">
        <w:rPr>
          <w:rFonts w:ascii="Gothic720 BT" w:eastAsiaTheme="minorHAnsi" w:hAnsi="Gothic720 BT" w:cstheme="minorBidi"/>
          <w:sz w:val="22"/>
          <w:szCs w:val="22"/>
          <w:lang w:eastAsia="en-US"/>
        </w:rPr>
        <w:t>Entre las actividades que podrán desarrollarse en los espacios del Instituto, se encuentran: cursos, talleres, foros, mesas de trabajo, conferencias, seminarios, presentaciones de obras editoriales, o similares,  por parte de instituciones, organizaciones o personas solicitantes.</w:t>
      </w:r>
    </w:p>
    <w:p w:rsidR="00A4518B" w:rsidRPr="00F85073" w:rsidRDefault="00A4518B" w:rsidP="00A4518B">
      <w:pPr>
        <w:spacing w:before="100" w:beforeAutospacing="1" w:after="100" w:afterAutospacing="1"/>
        <w:jc w:val="both"/>
        <w:rPr>
          <w:rFonts w:ascii="Gothic720 BT" w:hAnsi="Gothic720 BT"/>
        </w:rPr>
      </w:pPr>
      <w:r w:rsidRPr="00F85073">
        <w:rPr>
          <w:rFonts w:ascii="Gothic720 BT" w:hAnsi="Gothic720 BT"/>
        </w:rPr>
        <w:t xml:space="preserve">Se exceptúan todos aquellos eventos de carácter religioso o cuya naturaleza implique para las personas solicitantes la obtención de lucro, así como la promoción de bienes, productos, servicios y cualquiera que implique el pago de una contraprestación, en los términos que considere la Secretaría Ejecutiva. </w:t>
      </w:r>
    </w:p>
    <w:p w:rsidR="00A4518B" w:rsidRPr="00F85073" w:rsidRDefault="00A4518B" w:rsidP="00A4518B">
      <w:pPr>
        <w:pStyle w:val="NormalWeb"/>
        <w:spacing w:before="225" w:beforeAutospacing="0" w:after="225" w:afterAutospacing="0"/>
        <w:jc w:val="both"/>
        <w:rPr>
          <w:rFonts w:ascii="Gothic720 BT" w:eastAsiaTheme="minorHAnsi" w:hAnsi="Gothic720 BT" w:cstheme="minorBidi"/>
          <w:sz w:val="22"/>
          <w:szCs w:val="22"/>
          <w:lang w:eastAsia="en-US"/>
        </w:rPr>
      </w:pPr>
      <w:r w:rsidRPr="00F85073">
        <w:rPr>
          <w:rFonts w:ascii="Gothic720 BT" w:hAnsi="Gothic720 BT"/>
          <w:b/>
          <w:sz w:val="22"/>
          <w:szCs w:val="22"/>
        </w:rPr>
        <w:t xml:space="preserve">Artículo 12. </w:t>
      </w:r>
      <w:r w:rsidRPr="00F85073">
        <w:rPr>
          <w:rFonts w:ascii="Gothic720 BT" w:eastAsiaTheme="minorHAnsi" w:hAnsi="Gothic720 BT" w:cstheme="minorBidi"/>
          <w:sz w:val="22"/>
          <w:szCs w:val="22"/>
          <w:lang w:eastAsia="en-US"/>
        </w:rPr>
        <w:t xml:space="preserve">Las solicitudes deberán ser presentadas por lo menos diez días hábiles antes de  la fecha en que se realizará la actividad. </w:t>
      </w:r>
    </w:p>
    <w:p w:rsidR="00A4518B" w:rsidRPr="00F85073" w:rsidRDefault="00A4518B" w:rsidP="00A4518B">
      <w:pPr>
        <w:pStyle w:val="NormalWeb"/>
        <w:spacing w:before="225" w:beforeAutospacing="0" w:after="225" w:afterAutospacing="0"/>
        <w:jc w:val="both"/>
        <w:rPr>
          <w:rFonts w:ascii="Gothic720 BT" w:eastAsiaTheme="minorHAnsi" w:hAnsi="Gothic720 BT" w:cstheme="minorBidi"/>
          <w:sz w:val="22"/>
          <w:szCs w:val="22"/>
          <w:lang w:eastAsia="en-US"/>
        </w:rPr>
      </w:pPr>
      <w:r w:rsidRPr="00F85073">
        <w:rPr>
          <w:rFonts w:ascii="Gothic720 BT" w:eastAsiaTheme="minorHAnsi" w:hAnsi="Gothic720 BT" w:cstheme="minorBidi"/>
          <w:sz w:val="22"/>
          <w:szCs w:val="22"/>
          <w:lang w:eastAsia="en-US"/>
        </w:rPr>
        <w:t>Con la presentación de la  solicitud, se podrá entregar a la persona solicitante, copia simple de los presentes lineamientos para su conocimiento y cumplimiento.</w:t>
      </w:r>
    </w:p>
    <w:p w:rsidR="009B78F5" w:rsidRDefault="009B78F5" w:rsidP="00A4518B">
      <w:pPr>
        <w:pStyle w:val="NormalWeb"/>
        <w:spacing w:before="225" w:beforeAutospacing="0" w:after="225" w:afterAutospacing="0"/>
        <w:jc w:val="both"/>
        <w:rPr>
          <w:rFonts w:ascii="Gothic720 BT" w:eastAsiaTheme="minorHAnsi" w:hAnsi="Gothic720 BT" w:cstheme="minorBidi"/>
          <w:sz w:val="22"/>
          <w:szCs w:val="22"/>
          <w:lang w:eastAsia="en-US"/>
        </w:rPr>
      </w:pPr>
    </w:p>
    <w:p w:rsidR="009B78F5" w:rsidRDefault="009B78F5" w:rsidP="00A4518B">
      <w:pPr>
        <w:pStyle w:val="NormalWeb"/>
        <w:spacing w:before="225" w:beforeAutospacing="0" w:after="225" w:afterAutospacing="0"/>
        <w:jc w:val="both"/>
        <w:rPr>
          <w:rFonts w:ascii="Gothic720 BT" w:eastAsiaTheme="minorHAnsi" w:hAnsi="Gothic720 BT" w:cstheme="minorBidi"/>
          <w:sz w:val="22"/>
          <w:szCs w:val="22"/>
          <w:lang w:eastAsia="en-US"/>
        </w:rPr>
      </w:pPr>
    </w:p>
    <w:p w:rsidR="00A4518B" w:rsidRPr="00F85073" w:rsidRDefault="00A4518B" w:rsidP="00A4518B">
      <w:pPr>
        <w:pStyle w:val="NormalWeb"/>
        <w:spacing w:before="225" w:beforeAutospacing="0" w:after="225" w:afterAutospacing="0"/>
        <w:jc w:val="both"/>
        <w:rPr>
          <w:rFonts w:ascii="Gothic720 BT" w:eastAsiaTheme="minorHAnsi" w:hAnsi="Gothic720 BT" w:cstheme="minorBidi"/>
          <w:sz w:val="22"/>
          <w:szCs w:val="22"/>
          <w:lang w:eastAsia="en-US"/>
        </w:rPr>
      </w:pPr>
      <w:r w:rsidRPr="00F85073">
        <w:rPr>
          <w:rFonts w:ascii="Gothic720 BT" w:eastAsiaTheme="minorHAnsi" w:hAnsi="Gothic720 BT" w:cstheme="minorBidi"/>
          <w:sz w:val="22"/>
          <w:szCs w:val="22"/>
          <w:lang w:eastAsia="en-US"/>
        </w:rPr>
        <w:t>En caso de la omisión de alguno de los requisitos, la Secretaría Ejecutiva contará con un plazo de cinco días hábiles para prevenir al solicitante, a efecto de que la subsane en un término de 24 horas; si no lo realiza, se tendrá como no presentada.</w:t>
      </w:r>
    </w:p>
    <w:p w:rsidR="00A4518B" w:rsidRPr="00F85073" w:rsidRDefault="00A4518B" w:rsidP="00A4518B">
      <w:pPr>
        <w:spacing w:before="100" w:beforeAutospacing="1" w:after="100" w:afterAutospacing="1"/>
        <w:jc w:val="both"/>
        <w:rPr>
          <w:rFonts w:ascii="Gothic720 BT" w:hAnsi="Gothic720 BT"/>
        </w:rPr>
      </w:pPr>
      <w:r w:rsidRPr="00F85073">
        <w:rPr>
          <w:rFonts w:ascii="Gothic720 BT" w:hAnsi="Gothic720 BT"/>
          <w:b/>
        </w:rPr>
        <w:t>Artículo</w:t>
      </w:r>
      <w:r w:rsidRPr="00F85073">
        <w:rPr>
          <w:rFonts w:ascii="Gothic720 BT" w:eastAsia="Times New Roman" w:hAnsi="Gothic720 BT" w:cs="Times New Roman"/>
          <w:b/>
          <w:lang w:eastAsia="es-MX"/>
        </w:rPr>
        <w:t xml:space="preserve"> 13.</w:t>
      </w:r>
      <w:r w:rsidRPr="00F85073">
        <w:rPr>
          <w:rFonts w:ascii="Gothic720 BT" w:eastAsia="Times New Roman" w:hAnsi="Gothic720 BT" w:cs="Times New Roman"/>
          <w:lang w:eastAsia="es-MX"/>
        </w:rPr>
        <w:t xml:space="preserve"> </w:t>
      </w:r>
      <w:r w:rsidRPr="00F85073">
        <w:rPr>
          <w:rFonts w:ascii="Gothic720 BT" w:hAnsi="Gothic720 BT"/>
        </w:rPr>
        <w:t xml:space="preserve">La solicitud de uso de espacios del Instituto deberá contener los siguientes requisitos: </w:t>
      </w:r>
    </w:p>
    <w:p w:rsidR="00A4518B" w:rsidRPr="008C1587" w:rsidRDefault="00A4518B" w:rsidP="008C1587">
      <w:pPr>
        <w:pStyle w:val="Sinespaciado"/>
        <w:numPr>
          <w:ilvl w:val="0"/>
          <w:numId w:val="10"/>
        </w:numPr>
        <w:jc w:val="both"/>
        <w:rPr>
          <w:rFonts w:ascii="Gothic720 BT" w:hAnsi="Gothic720 BT"/>
        </w:rPr>
      </w:pPr>
      <w:r w:rsidRPr="008C1587">
        <w:rPr>
          <w:rFonts w:ascii="Gothic720 BT" w:hAnsi="Gothic720 BT"/>
        </w:rPr>
        <w:t xml:space="preserve">Nombre completo de la persona solicitante, teléfono y correo electrónico; </w:t>
      </w:r>
    </w:p>
    <w:p w:rsidR="008C1587" w:rsidRDefault="008C1587" w:rsidP="008C1587">
      <w:pPr>
        <w:pStyle w:val="Sinespaciado"/>
        <w:jc w:val="both"/>
        <w:rPr>
          <w:rFonts w:ascii="Gothic720 BT" w:hAnsi="Gothic720 BT"/>
        </w:rPr>
      </w:pPr>
    </w:p>
    <w:p w:rsidR="00A4518B" w:rsidRDefault="00A4518B" w:rsidP="008C1587">
      <w:pPr>
        <w:pStyle w:val="Sinespaciado"/>
        <w:numPr>
          <w:ilvl w:val="0"/>
          <w:numId w:val="10"/>
        </w:numPr>
        <w:jc w:val="both"/>
        <w:rPr>
          <w:rFonts w:ascii="Gothic720 BT" w:hAnsi="Gothic720 BT"/>
        </w:rPr>
      </w:pPr>
      <w:r w:rsidRPr="008C1587">
        <w:rPr>
          <w:rFonts w:ascii="Gothic720 BT" w:hAnsi="Gothic720 BT"/>
        </w:rPr>
        <w:t>Datos generales del evento que se pretende desahogar;</w:t>
      </w:r>
    </w:p>
    <w:p w:rsidR="008C1587" w:rsidRPr="008C1587" w:rsidRDefault="008C1587" w:rsidP="008C1587">
      <w:pPr>
        <w:pStyle w:val="Sinespaciado"/>
        <w:jc w:val="both"/>
        <w:rPr>
          <w:rFonts w:ascii="Gothic720 BT" w:hAnsi="Gothic720 BT"/>
        </w:rPr>
      </w:pPr>
    </w:p>
    <w:p w:rsidR="00A4518B" w:rsidRPr="008C1587" w:rsidRDefault="00A4518B" w:rsidP="008C1587">
      <w:pPr>
        <w:pStyle w:val="Sinespaciado"/>
        <w:numPr>
          <w:ilvl w:val="0"/>
          <w:numId w:val="10"/>
        </w:numPr>
        <w:jc w:val="both"/>
        <w:rPr>
          <w:rFonts w:ascii="Gothic720 BT" w:hAnsi="Gothic720 BT"/>
        </w:rPr>
      </w:pPr>
      <w:r w:rsidRPr="008C1587">
        <w:rPr>
          <w:rFonts w:ascii="Gothic720 BT" w:hAnsi="Gothic720 BT"/>
        </w:rPr>
        <w:t xml:space="preserve">En su caso, nombre de la organización y/o del representante de la misma; </w:t>
      </w:r>
    </w:p>
    <w:p w:rsidR="008C1587" w:rsidRDefault="008C1587" w:rsidP="008C1587">
      <w:pPr>
        <w:pStyle w:val="Sinespaciado"/>
        <w:jc w:val="both"/>
        <w:rPr>
          <w:rFonts w:ascii="Gothic720 BT" w:hAnsi="Gothic720 BT"/>
        </w:rPr>
      </w:pPr>
    </w:p>
    <w:p w:rsidR="00A4518B" w:rsidRDefault="00A4518B" w:rsidP="008C1587">
      <w:pPr>
        <w:pStyle w:val="Sinespaciado"/>
        <w:numPr>
          <w:ilvl w:val="0"/>
          <w:numId w:val="10"/>
        </w:numPr>
        <w:jc w:val="both"/>
        <w:rPr>
          <w:rFonts w:ascii="Gothic720 BT" w:hAnsi="Gothic720 BT"/>
        </w:rPr>
      </w:pPr>
      <w:r w:rsidRPr="008C1587">
        <w:rPr>
          <w:rFonts w:ascii="Gothic720 BT" w:hAnsi="Gothic720 BT"/>
        </w:rPr>
        <w:t xml:space="preserve">Número de asistentes; </w:t>
      </w:r>
    </w:p>
    <w:p w:rsidR="008C1587" w:rsidRPr="008C1587" w:rsidRDefault="008C1587" w:rsidP="008C1587">
      <w:pPr>
        <w:pStyle w:val="Sinespaciado"/>
        <w:jc w:val="both"/>
        <w:rPr>
          <w:rFonts w:ascii="Gothic720 BT" w:hAnsi="Gothic720 BT"/>
        </w:rPr>
      </w:pPr>
    </w:p>
    <w:p w:rsidR="00A4518B" w:rsidRDefault="00A4518B" w:rsidP="008C1587">
      <w:pPr>
        <w:pStyle w:val="Sinespaciado"/>
        <w:numPr>
          <w:ilvl w:val="0"/>
          <w:numId w:val="10"/>
        </w:numPr>
        <w:jc w:val="both"/>
        <w:rPr>
          <w:rFonts w:ascii="Gothic720 BT" w:hAnsi="Gothic720 BT"/>
        </w:rPr>
      </w:pPr>
      <w:r w:rsidRPr="008C1587">
        <w:rPr>
          <w:rFonts w:ascii="Gothic720 BT" w:hAnsi="Gothic720 BT"/>
        </w:rPr>
        <w:t xml:space="preserve">Duración del evento; </w:t>
      </w:r>
    </w:p>
    <w:p w:rsidR="008C1587" w:rsidRPr="008C1587" w:rsidRDefault="008C1587" w:rsidP="008C1587">
      <w:pPr>
        <w:pStyle w:val="Sinespaciado"/>
        <w:jc w:val="both"/>
        <w:rPr>
          <w:rFonts w:ascii="Gothic720 BT" w:hAnsi="Gothic720 BT"/>
        </w:rPr>
      </w:pPr>
    </w:p>
    <w:p w:rsidR="00A4518B" w:rsidRDefault="00A4518B" w:rsidP="008C1587">
      <w:pPr>
        <w:pStyle w:val="Sinespaciado"/>
        <w:numPr>
          <w:ilvl w:val="0"/>
          <w:numId w:val="10"/>
        </w:numPr>
        <w:jc w:val="both"/>
        <w:rPr>
          <w:rFonts w:ascii="Gothic720 BT" w:hAnsi="Gothic720 BT"/>
        </w:rPr>
      </w:pPr>
      <w:r w:rsidRPr="008C1587">
        <w:rPr>
          <w:rFonts w:ascii="Gothic720 BT" w:hAnsi="Gothic720 BT"/>
        </w:rPr>
        <w:t>Duración del evento y una breve reseña del mismo, en caso de contar con un programa, anexarlo;</w:t>
      </w:r>
    </w:p>
    <w:p w:rsidR="008C1587" w:rsidRPr="008C1587" w:rsidRDefault="008C1587" w:rsidP="008C1587">
      <w:pPr>
        <w:pStyle w:val="Sinespaciado"/>
        <w:jc w:val="both"/>
        <w:rPr>
          <w:rFonts w:ascii="Gothic720 BT" w:hAnsi="Gothic720 BT"/>
        </w:rPr>
      </w:pPr>
    </w:p>
    <w:p w:rsidR="00A4518B" w:rsidRDefault="00A4518B" w:rsidP="008C1587">
      <w:pPr>
        <w:pStyle w:val="Sinespaciado"/>
        <w:numPr>
          <w:ilvl w:val="0"/>
          <w:numId w:val="10"/>
        </w:numPr>
        <w:jc w:val="both"/>
        <w:rPr>
          <w:rFonts w:ascii="Gothic720 BT" w:hAnsi="Gothic720 BT"/>
        </w:rPr>
      </w:pPr>
      <w:r w:rsidRPr="008C1587">
        <w:rPr>
          <w:rFonts w:ascii="Gothic720 BT" w:hAnsi="Gothic720 BT"/>
        </w:rPr>
        <w:t xml:space="preserve">En su caso, la solicitud del uso del sistema de audio; </w:t>
      </w:r>
    </w:p>
    <w:p w:rsidR="008C1587" w:rsidRPr="008C1587" w:rsidRDefault="008C1587" w:rsidP="008C1587">
      <w:pPr>
        <w:pStyle w:val="Sinespaciado"/>
        <w:jc w:val="both"/>
        <w:rPr>
          <w:rFonts w:ascii="Gothic720 BT" w:hAnsi="Gothic720 BT"/>
        </w:rPr>
      </w:pPr>
    </w:p>
    <w:p w:rsidR="00A4518B" w:rsidRPr="008C1587" w:rsidRDefault="00A4518B" w:rsidP="008C1587">
      <w:pPr>
        <w:pStyle w:val="Sinespaciado"/>
        <w:numPr>
          <w:ilvl w:val="0"/>
          <w:numId w:val="10"/>
        </w:numPr>
        <w:jc w:val="both"/>
        <w:rPr>
          <w:rFonts w:ascii="Gothic720 BT" w:hAnsi="Gothic720 BT"/>
        </w:rPr>
      </w:pPr>
      <w:r w:rsidRPr="008C1587">
        <w:rPr>
          <w:rFonts w:ascii="Gothic720 BT" w:hAnsi="Gothic720 BT"/>
        </w:rPr>
        <w:t>Informar si se tiene contemplada la asistencia de representantes de los medios de comunicación, para la cobertura del evento, y</w:t>
      </w:r>
    </w:p>
    <w:p w:rsidR="008C1587" w:rsidRDefault="008C1587" w:rsidP="008C1587">
      <w:pPr>
        <w:pStyle w:val="Sinespaciado"/>
        <w:jc w:val="both"/>
        <w:rPr>
          <w:rFonts w:ascii="Gothic720 BT" w:hAnsi="Gothic720 BT"/>
        </w:rPr>
      </w:pPr>
    </w:p>
    <w:p w:rsidR="00A4518B" w:rsidRPr="008C1587" w:rsidRDefault="00A4518B" w:rsidP="008C1587">
      <w:pPr>
        <w:pStyle w:val="Sinespaciado"/>
        <w:numPr>
          <w:ilvl w:val="0"/>
          <w:numId w:val="10"/>
        </w:numPr>
        <w:jc w:val="both"/>
        <w:rPr>
          <w:rFonts w:ascii="Gothic720 BT" w:hAnsi="Gothic720 BT"/>
        </w:rPr>
      </w:pPr>
      <w:r w:rsidRPr="008C1587">
        <w:rPr>
          <w:rFonts w:ascii="Gothic720 BT" w:hAnsi="Gothic720 BT"/>
        </w:rPr>
        <w:t>Presentar un escrito mediante el cual se comprometa a entregar los espacios del Instituto en el estado en que los recibe.</w:t>
      </w:r>
    </w:p>
    <w:p w:rsidR="00A4518B" w:rsidRPr="00F85073" w:rsidRDefault="00A4518B" w:rsidP="00A4518B">
      <w:pPr>
        <w:spacing w:before="100" w:beforeAutospacing="1" w:after="100" w:afterAutospacing="1"/>
        <w:jc w:val="both"/>
        <w:rPr>
          <w:rFonts w:ascii="Gothic720 BT" w:eastAsia="Times New Roman" w:hAnsi="Gothic720 BT" w:cs="Times New Roman"/>
          <w:lang w:eastAsia="es-MX"/>
        </w:rPr>
      </w:pPr>
      <w:r w:rsidRPr="00F85073">
        <w:rPr>
          <w:rFonts w:ascii="Gothic720 BT" w:hAnsi="Gothic720 BT"/>
          <w:b/>
        </w:rPr>
        <w:t>Artículo</w:t>
      </w:r>
      <w:r w:rsidRPr="00F85073">
        <w:rPr>
          <w:rFonts w:ascii="Gothic720 BT" w:eastAsia="Times New Roman" w:hAnsi="Gothic720 BT" w:cs="Times New Roman"/>
          <w:b/>
          <w:lang w:eastAsia="es-MX"/>
        </w:rPr>
        <w:t xml:space="preserve"> 14. </w:t>
      </w:r>
      <w:r w:rsidRPr="00F85073">
        <w:rPr>
          <w:rFonts w:ascii="Gothic720 BT" w:eastAsia="Times New Roman" w:hAnsi="Gothic720 BT" w:cs="Times New Roman"/>
          <w:lang w:eastAsia="es-MX"/>
        </w:rPr>
        <w:t>Las actividades para las cuales se presten los espacios, deberán desahogarse de lunes a viernes, en un horario de 10:00 a 14:00 horas,  en días laborales para el Instituto. La persona solicitante sólo podrá presentar una solicitud por mes.</w:t>
      </w:r>
    </w:p>
    <w:p w:rsidR="00A4518B" w:rsidRPr="00F85073" w:rsidRDefault="00A4518B" w:rsidP="00A4518B">
      <w:pPr>
        <w:spacing w:before="100" w:beforeAutospacing="1" w:after="100" w:afterAutospacing="1"/>
        <w:jc w:val="both"/>
        <w:rPr>
          <w:rFonts w:ascii="Gothic720 BT" w:hAnsi="Gothic720 BT"/>
        </w:rPr>
      </w:pPr>
      <w:r w:rsidRPr="00F85073">
        <w:rPr>
          <w:rFonts w:ascii="Gothic720 BT" w:hAnsi="Gothic720 BT"/>
          <w:b/>
        </w:rPr>
        <w:t>Artículo</w:t>
      </w:r>
      <w:r w:rsidRPr="00F85073">
        <w:rPr>
          <w:rFonts w:ascii="Gothic720 BT" w:eastAsia="Times New Roman" w:hAnsi="Gothic720 BT" w:cs="Times New Roman"/>
          <w:b/>
          <w:lang w:eastAsia="es-MX"/>
        </w:rPr>
        <w:t xml:space="preserve"> 15. </w:t>
      </w:r>
      <w:r w:rsidRPr="00F85073">
        <w:rPr>
          <w:rFonts w:ascii="Gothic720 BT" w:hAnsi="Gothic720 BT"/>
        </w:rPr>
        <w:t>Antes de resolver la solicitud, la Secretaría Ejecutiva verificará que exista  la disponibilidad de fecha y horario del espacio.</w:t>
      </w:r>
    </w:p>
    <w:p w:rsidR="00A4518B" w:rsidRPr="00F85073" w:rsidRDefault="00A4518B" w:rsidP="00A4518B">
      <w:pPr>
        <w:spacing w:before="100" w:beforeAutospacing="1" w:after="100" w:afterAutospacing="1"/>
        <w:jc w:val="both"/>
        <w:rPr>
          <w:rFonts w:ascii="Gothic720 BT" w:hAnsi="Gothic720 BT"/>
        </w:rPr>
      </w:pPr>
      <w:r w:rsidRPr="00F85073">
        <w:rPr>
          <w:rFonts w:ascii="Gothic720 BT" w:hAnsi="Gothic720 BT"/>
          <w:b/>
        </w:rPr>
        <w:t>Artículo</w:t>
      </w:r>
      <w:r w:rsidRPr="00F85073">
        <w:rPr>
          <w:rFonts w:ascii="Gothic720 BT" w:eastAsia="Times New Roman" w:hAnsi="Gothic720 BT" w:cs="Times New Roman"/>
          <w:b/>
          <w:lang w:eastAsia="es-MX"/>
        </w:rPr>
        <w:t xml:space="preserve"> 16.</w:t>
      </w:r>
      <w:r w:rsidRPr="00F85073">
        <w:rPr>
          <w:rFonts w:ascii="Gothic720 BT" w:eastAsia="Times New Roman" w:hAnsi="Gothic720 BT" w:cs="Times New Roman"/>
          <w:lang w:eastAsia="es-MX"/>
        </w:rPr>
        <w:t xml:space="preserve"> </w:t>
      </w:r>
      <w:r w:rsidRPr="00F85073">
        <w:rPr>
          <w:rFonts w:ascii="Gothic720 BT" w:hAnsi="Gothic720 BT"/>
        </w:rPr>
        <w:t>La Secretaría Ejecutiva contará con un plazo de tres días hábiles, a partir de la presentación de la solicitud o del cumplimiento de la prevención, para resolver lo conducente.</w:t>
      </w:r>
    </w:p>
    <w:p w:rsidR="00A4518B" w:rsidRPr="00F85073" w:rsidRDefault="00A4518B" w:rsidP="00A4518B">
      <w:pPr>
        <w:spacing w:before="100" w:beforeAutospacing="1" w:after="100" w:afterAutospacing="1"/>
        <w:jc w:val="both"/>
        <w:rPr>
          <w:rFonts w:ascii="Gothic720 BT" w:eastAsia="Times New Roman" w:hAnsi="Gothic720 BT" w:cs="Times New Roman"/>
          <w:lang w:eastAsia="es-MX"/>
        </w:rPr>
      </w:pPr>
      <w:r w:rsidRPr="00F85073">
        <w:rPr>
          <w:rFonts w:ascii="Gothic720 BT" w:hAnsi="Gothic720 BT"/>
          <w:b/>
        </w:rPr>
        <w:t>Artículo</w:t>
      </w:r>
      <w:r w:rsidRPr="00F85073">
        <w:rPr>
          <w:rFonts w:ascii="Gothic720 BT" w:eastAsia="Times New Roman" w:hAnsi="Gothic720 BT" w:cs="Times New Roman"/>
          <w:b/>
          <w:lang w:eastAsia="es-MX"/>
        </w:rPr>
        <w:t xml:space="preserve"> 17. </w:t>
      </w:r>
      <w:r w:rsidRPr="00F85073">
        <w:rPr>
          <w:rFonts w:ascii="Gothic720 BT" w:hAnsi="Gothic720 BT"/>
        </w:rPr>
        <w:t>La Secretaría Ejecutiva deberá comunicar a la persona solicitante la determinación que corresponda, de manera personal, por correo electrónico o vía telefónica.</w:t>
      </w:r>
      <w:r w:rsidRPr="00F85073">
        <w:rPr>
          <w:rFonts w:ascii="Gothic720 BT" w:eastAsia="Times New Roman" w:hAnsi="Gothic720 BT" w:cs="Times New Roman"/>
          <w:lang w:eastAsia="es-MX"/>
        </w:rPr>
        <w:t xml:space="preserve"> </w:t>
      </w:r>
    </w:p>
    <w:p w:rsidR="008C1587" w:rsidRDefault="008C1587" w:rsidP="00A4518B">
      <w:pPr>
        <w:spacing w:before="100" w:beforeAutospacing="1" w:after="100" w:afterAutospacing="1"/>
        <w:jc w:val="both"/>
        <w:rPr>
          <w:rFonts w:ascii="Gothic720 BT" w:hAnsi="Gothic720 BT"/>
          <w:b/>
        </w:rPr>
      </w:pPr>
    </w:p>
    <w:p w:rsidR="008C1587" w:rsidRDefault="008C1587" w:rsidP="00A4518B">
      <w:pPr>
        <w:spacing w:before="100" w:beforeAutospacing="1" w:after="100" w:afterAutospacing="1"/>
        <w:jc w:val="both"/>
        <w:rPr>
          <w:rFonts w:ascii="Gothic720 BT" w:hAnsi="Gothic720 BT"/>
          <w:b/>
        </w:rPr>
      </w:pPr>
    </w:p>
    <w:p w:rsidR="00A4518B" w:rsidRPr="00F85073" w:rsidRDefault="00A4518B" w:rsidP="00A4518B">
      <w:pPr>
        <w:spacing w:before="100" w:beforeAutospacing="1" w:after="100" w:afterAutospacing="1"/>
        <w:jc w:val="both"/>
        <w:rPr>
          <w:rFonts w:ascii="Gothic720 BT" w:eastAsia="Times New Roman" w:hAnsi="Gothic720 BT" w:cs="Times New Roman"/>
          <w:lang w:eastAsia="es-MX"/>
        </w:rPr>
      </w:pPr>
      <w:r w:rsidRPr="00F85073">
        <w:rPr>
          <w:rFonts w:ascii="Gothic720 BT" w:hAnsi="Gothic720 BT"/>
          <w:b/>
        </w:rPr>
        <w:t>Artículo</w:t>
      </w:r>
      <w:r w:rsidRPr="00F85073">
        <w:rPr>
          <w:rFonts w:ascii="Gothic720 BT" w:eastAsia="Times New Roman" w:hAnsi="Gothic720 BT" w:cs="Times New Roman"/>
          <w:b/>
          <w:lang w:eastAsia="es-MX"/>
        </w:rPr>
        <w:t xml:space="preserve"> 18.</w:t>
      </w:r>
      <w:r w:rsidRPr="00F85073">
        <w:rPr>
          <w:rFonts w:ascii="Gothic720 BT" w:eastAsia="Times New Roman" w:hAnsi="Gothic720 BT" w:cs="Times New Roman"/>
          <w:lang w:eastAsia="es-MX"/>
        </w:rPr>
        <w:t xml:space="preserve"> </w:t>
      </w:r>
      <w:r w:rsidRPr="00F85073">
        <w:rPr>
          <w:rFonts w:ascii="Gothic720 BT" w:hAnsi="Gothic720 BT"/>
        </w:rPr>
        <w:t>En caso de cancelación de la solicitud, la persona solicitante deberá informarlo con cuarenta y ocho horas de anticipación a la Secretaría Ejecutiva, de manera personal, por escrito, correo electrónico o vía telefónica.</w:t>
      </w:r>
      <w:r w:rsidRPr="00F85073">
        <w:rPr>
          <w:rFonts w:ascii="Gothic720 BT" w:eastAsia="Times New Roman" w:hAnsi="Gothic720 BT" w:cs="Times New Roman"/>
          <w:lang w:eastAsia="es-MX"/>
        </w:rPr>
        <w:t xml:space="preserve">  </w:t>
      </w:r>
    </w:p>
    <w:p w:rsidR="00A4518B" w:rsidRPr="00F85073" w:rsidRDefault="00A4518B" w:rsidP="00A4518B">
      <w:pPr>
        <w:spacing w:before="100" w:beforeAutospacing="1" w:after="100" w:afterAutospacing="1"/>
        <w:jc w:val="both"/>
        <w:rPr>
          <w:rFonts w:ascii="Gothic720 BT" w:hAnsi="Gothic720 BT"/>
        </w:rPr>
      </w:pPr>
      <w:r w:rsidRPr="00F85073">
        <w:rPr>
          <w:rFonts w:ascii="Gothic720 BT" w:hAnsi="Gothic720 BT"/>
          <w:b/>
        </w:rPr>
        <w:t>Artículo</w:t>
      </w:r>
      <w:r w:rsidRPr="00F85073">
        <w:rPr>
          <w:rFonts w:ascii="Gothic720 BT" w:eastAsia="Times New Roman" w:hAnsi="Gothic720 BT" w:cs="Times New Roman"/>
          <w:b/>
          <w:lang w:eastAsia="es-MX"/>
        </w:rPr>
        <w:t xml:space="preserve"> 19. </w:t>
      </w:r>
      <w:r w:rsidRPr="00F85073">
        <w:rPr>
          <w:rFonts w:ascii="Gothic720 BT" w:hAnsi="Gothic720 BT"/>
        </w:rPr>
        <w:t>Cualquier cambio de fecha estará sujeto a disponibilidad del espacio, lo cual se informará a la persona solicitante, por parte de la Secretaría Ejecutiva.</w:t>
      </w:r>
    </w:p>
    <w:p w:rsidR="00A4518B" w:rsidRPr="00F85073" w:rsidRDefault="00A4518B" w:rsidP="00A4518B">
      <w:pPr>
        <w:pStyle w:val="NormalWeb"/>
        <w:spacing w:before="225" w:beforeAutospacing="0" w:after="225" w:afterAutospacing="0"/>
        <w:jc w:val="both"/>
        <w:rPr>
          <w:rFonts w:ascii="Gothic720 BT" w:eastAsiaTheme="minorHAnsi" w:hAnsi="Gothic720 BT" w:cstheme="minorBidi"/>
          <w:sz w:val="22"/>
          <w:szCs w:val="22"/>
          <w:lang w:eastAsia="en-US"/>
        </w:rPr>
      </w:pPr>
      <w:r w:rsidRPr="00F85073">
        <w:rPr>
          <w:rFonts w:ascii="Gothic720 BT" w:hAnsi="Gothic720 BT"/>
          <w:b/>
          <w:sz w:val="22"/>
          <w:szCs w:val="22"/>
        </w:rPr>
        <w:t xml:space="preserve">Artículo 20. </w:t>
      </w:r>
      <w:r w:rsidRPr="00F85073">
        <w:rPr>
          <w:rFonts w:ascii="Gothic720 BT" w:eastAsiaTheme="minorHAnsi" w:hAnsi="Gothic720 BT" w:cstheme="minorBidi"/>
          <w:sz w:val="22"/>
          <w:szCs w:val="22"/>
          <w:lang w:eastAsia="en-US"/>
        </w:rPr>
        <w:t xml:space="preserve">La autorización para el uso de espacios se otorgará cuando se cumplan en su totalidad los requisitos contenidos en los presentes Lineamientos. </w:t>
      </w:r>
    </w:p>
    <w:p w:rsidR="00A4518B" w:rsidRPr="00F85073" w:rsidRDefault="00A4518B" w:rsidP="00A4518B">
      <w:pPr>
        <w:spacing w:before="100" w:beforeAutospacing="1" w:after="100" w:afterAutospacing="1"/>
        <w:jc w:val="both"/>
        <w:rPr>
          <w:rFonts w:ascii="Gothic720 BT" w:hAnsi="Gothic720 BT"/>
        </w:rPr>
      </w:pPr>
      <w:r w:rsidRPr="00F85073">
        <w:rPr>
          <w:rFonts w:ascii="Gothic720 BT" w:hAnsi="Gothic720 BT"/>
          <w:b/>
        </w:rPr>
        <w:t>Artículo 21.</w:t>
      </w:r>
      <w:r w:rsidRPr="00F85073">
        <w:rPr>
          <w:rFonts w:ascii="Gothic720 BT" w:hAnsi="Gothic720 BT"/>
        </w:rPr>
        <w:t xml:space="preserve"> La persona solicitante deberá contemplar los insumos necesarios para la realización del evento, tales como: proyector, computadoras portátiles, extensiones, pantalla de proyección, servicio de cafetería, papelería y otros.</w:t>
      </w:r>
    </w:p>
    <w:p w:rsidR="00A4518B" w:rsidRPr="00F85073" w:rsidRDefault="00A4518B" w:rsidP="00A4518B">
      <w:pPr>
        <w:pStyle w:val="NormalWeb"/>
        <w:spacing w:before="225" w:beforeAutospacing="0" w:after="225" w:afterAutospacing="0"/>
        <w:jc w:val="both"/>
        <w:rPr>
          <w:rFonts w:ascii="Gothic720 BT" w:eastAsiaTheme="minorHAnsi" w:hAnsi="Gothic720 BT" w:cstheme="minorBidi"/>
          <w:sz w:val="22"/>
          <w:szCs w:val="22"/>
          <w:lang w:eastAsia="en-US"/>
        </w:rPr>
      </w:pPr>
      <w:r w:rsidRPr="00F85073">
        <w:rPr>
          <w:rFonts w:ascii="Gothic720 BT" w:eastAsiaTheme="minorHAnsi" w:hAnsi="Gothic720 BT" w:cstheme="minorBidi"/>
          <w:sz w:val="22"/>
          <w:szCs w:val="22"/>
          <w:lang w:eastAsia="en-US"/>
        </w:rPr>
        <w:t>El Instituto proporcionará a la persona responsable, la clave para el acceso a internet.</w:t>
      </w:r>
    </w:p>
    <w:p w:rsidR="00A4518B" w:rsidRPr="00F85073" w:rsidRDefault="00A4518B" w:rsidP="00A4518B">
      <w:pPr>
        <w:spacing w:before="100" w:beforeAutospacing="1" w:after="100" w:afterAutospacing="1"/>
        <w:jc w:val="both"/>
        <w:rPr>
          <w:rFonts w:ascii="Gothic720 BT" w:hAnsi="Gothic720 BT"/>
        </w:rPr>
      </w:pPr>
      <w:r w:rsidRPr="00F85073">
        <w:rPr>
          <w:rFonts w:ascii="Gothic720 BT" w:hAnsi="Gothic720 BT"/>
          <w:b/>
        </w:rPr>
        <w:t>Artículo</w:t>
      </w:r>
      <w:r w:rsidRPr="00F85073">
        <w:rPr>
          <w:rFonts w:ascii="Gothic720 BT" w:eastAsia="Times New Roman" w:hAnsi="Gothic720 BT" w:cs="Times New Roman"/>
          <w:b/>
          <w:lang w:eastAsia="es-MX"/>
        </w:rPr>
        <w:t xml:space="preserve"> 22. </w:t>
      </w:r>
      <w:r w:rsidRPr="00F85073">
        <w:rPr>
          <w:rFonts w:ascii="Gothic720 BT" w:hAnsi="Gothic720 BT"/>
        </w:rPr>
        <w:t xml:space="preserve">Los espacios que hayan sido autorizados para su uso por terceros, deberán ser entregados en las mismas condiciones en que fueron recibidos a la  persona responsable. </w:t>
      </w:r>
    </w:p>
    <w:p w:rsidR="00A4518B" w:rsidRPr="00F85073" w:rsidRDefault="00A4518B" w:rsidP="00A4518B">
      <w:pPr>
        <w:spacing w:before="100" w:beforeAutospacing="1" w:after="100" w:afterAutospacing="1"/>
        <w:jc w:val="center"/>
        <w:rPr>
          <w:rFonts w:ascii="Gothic720 BT" w:eastAsia="Times New Roman" w:hAnsi="Gothic720 BT" w:cs="Times New Roman"/>
          <w:b/>
          <w:lang w:eastAsia="es-MX"/>
        </w:rPr>
      </w:pPr>
      <w:r w:rsidRPr="00F85073">
        <w:rPr>
          <w:rFonts w:ascii="Gothic720 BT" w:eastAsia="Times New Roman" w:hAnsi="Gothic720 BT" w:cs="Times New Roman"/>
          <w:b/>
          <w:lang w:eastAsia="es-MX"/>
        </w:rPr>
        <w:t>ARTÍCULOS TRANSITORIOS</w:t>
      </w:r>
    </w:p>
    <w:p w:rsidR="00A4518B" w:rsidRPr="00F85073" w:rsidRDefault="00A4518B" w:rsidP="00A4518B">
      <w:pPr>
        <w:spacing w:before="100" w:beforeAutospacing="1" w:after="100" w:afterAutospacing="1"/>
        <w:jc w:val="both"/>
        <w:rPr>
          <w:rFonts w:ascii="Gothic720 BT" w:hAnsi="Gothic720 BT"/>
        </w:rPr>
      </w:pPr>
      <w:r w:rsidRPr="00F85073">
        <w:rPr>
          <w:rFonts w:ascii="Gothic720 BT" w:eastAsia="Times New Roman" w:hAnsi="Gothic720 BT" w:cs="Times New Roman"/>
          <w:b/>
          <w:lang w:eastAsia="es-MX"/>
        </w:rPr>
        <w:t xml:space="preserve">PRIMERO. </w:t>
      </w:r>
      <w:r w:rsidRPr="00F85073">
        <w:rPr>
          <w:rFonts w:ascii="Gothic720 BT" w:hAnsi="Gothic720 BT"/>
        </w:rPr>
        <w:t>Los presentes Lineamientos entrarán en vigor una vez que sean aprobados por el Consejo General.</w:t>
      </w:r>
    </w:p>
    <w:p w:rsidR="002D5716" w:rsidRPr="00F85073" w:rsidRDefault="00A4518B" w:rsidP="00A4518B">
      <w:pPr>
        <w:rPr>
          <w:rFonts w:ascii="Gothic720 BT" w:hAnsi="Gothic720 BT"/>
        </w:rPr>
      </w:pPr>
      <w:r w:rsidRPr="00F85073">
        <w:rPr>
          <w:rFonts w:ascii="Gothic720 BT" w:eastAsia="Times New Roman" w:hAnsi="Gothic720 BT" w:cs="Times New Roman"/>
          <w:b/>
          <w:lang w:eastAsia="es-MX"/>
        </w:rPr>
        <w:t xml:space="preserve">SEGUNDO. </w:t>
      </w:r>
      <w:r w:rsidRPr="00F85073">
        <w:rPr>
          <w:rFonts w:ascii="Gothic720 BT" w:hAnsi="Gothic720 BT"/>
        </w:rPr>
        <w:t>Se ordena publicar los presentes Lineamientos en el Periódico Oficial del Gobierno del Estado de Querétaro “La Sombra de Arteaga” y en el sitio de internet del Instituto.</w:t>
      </w:r>
    </w:p>
    <w:sectPr w:rsidR="002D5716" w:rsidRPr="00F85073" w:rsidSect="009516A7">
      <w:headerReference w:type="default" r:id="rId8"/>
      <w:footerReference w:type="default" r:id="rId9"/>
      <w:pgSz w:w="12240" w:h="15840"/>
      <w:pgMar w:top="1418" w:right="1134" w:bottom="1418"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0F1C" w:rsidRDefault="00440F1C" w:rsidP="00986576">
      <w:pPr>
        <w:spacing w:after="0" w:line="240" w:lineRule="auto"/>
      </w:pPr>
      <w:r>
        <w:separator/>
      </w:r>
    </w:p>
  </w:endnote>
  <w:endnote w:type="continuationSeparator" w:id="0">
    <w:p w:rsidR="00440F1C" w:rsidRDefault="00440F1C" w:rsidP="009865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Gothic720 BT">
    <w:panose1 w:val="020C0603020203020204"/>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5896012"/>
      <w:docPartObj>
        <w:docPartGallery w:val="Page Numbers (Bottom of Page)"/>
        <w:docPartUnique/>
      </w:docPartObj>
    </w:sdtPr>
    <w:sdtEndPr>
      <w:rPr>
        <w:rFonts w:ascii="Gothic720 BT" w:hAnsi="Gothic720 BT"/>
      </w:rPr>
    </w:sdtEndPr>
    <w:sdtContent>
      <w:p w:rsidR="00986576" w:rsidRPr="00986576" w:rsidRDefault="00986576">
        <w:pPr>
          <w:pStyle w:val="Piedepgina"/>
          <w:jc w:val="right"/>
          <w:rPr>
            <w:rFonts w:ascii="Gothic720 BT" w:hAnsi="Gothic720 BT"/>
          </w:rPr>
        </w:pPr>
        <w:r w:rsidRPr="00986576">
          <w:rPr>
            <w:rFonts w:ascii="Gothic720 BT" w:hAnsi="Gothic720 BT"/>
          </w:rPr>
          <w:fldChar w:fldCharType="begin"/>
        </w:r>
        <w:r w:rsidRPr="00986576">
          <w:rPr>
            <w:rFonts w:ascii="Gothic720 BT" w:hAnsi="Gothic720 BT"/>
          </w:rPr>
          <w:instrText>PAGE   \* MERGEFORMAT</w:instrText>
        </w:r>
        <w:r w:rsidRPr="00986576">
          <w:rPr>
            <w:rFonts w:ascii="Gothic720 BT" w:hAnsi="Gothic720 BT"/>
          </w:rPr>
          <w:fldChar w:fldCharType="separate"/>
        </w:r>
        <w:r w:rsidR="00406631" w:rsidRPr="00406631">
          <w:rPr>
            <w:rFonts w:ascii="Gothic720 BT" w:hAnsi="Gothic720 BT"/>
            <w:noProof/>
            <w:lang w:val="es-ES"/>
          </w:rPr>
          <w:t>1</w:t>
        </w:r>
        <w:r w:rsidRPr="00986576">
          <w:rPr>
            <w:rFonts w:ascii="Gothic720 BT" w:hAnsi="Gothic720 BT"/>
          </w:rPr>
          <w:fldChar w:fldCharType="end"/>
        </w:r>
      </w:p>
    </w:sdtContent>
  </w:sdt>
  <w:p w:rsidR="00986576" w:rsidRDefault="0098657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0F1C" w:rsidRDefault="00440F1C" w:rsidP="00986576">
      <w:pPr>
        <w:spacing w:after="0" w:line="240" w:lineRule="auto"/>
      </w:pPr>
      <w:r>
        <w:separator/>
      </w:r>
    </w:p>
  </w:footnote>
  <w:footnote w:type="continuationSeparator" w:id="0">
    <w:p w:rsidR="00440F1C" w:rsidRDefault="00440F1C" w:rsidP="009865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794"/>
      <w:gridCol w:w="1417"/>
      <w:gridCol w:w="3767"/>
    </w:tblGrid>
    <w:tr w:rsidR="00406631" w:rsidTr="009E7E10">
      <w:tc>
        <w:tcPr>
          <w:tcW w:w="3794" w:type="dxa"/>
          <w:vAlign w:val="center"/>
        </w:tcPr>
        <w:p w:rsidR="00406631" w:rsidRPr="00EA18DF" w:rsidRDefault="00406631" w:rsidP="009E7E10">
          <w:pPr>
            <w:pStyle w:val="Encabezado"/>
            <w:jc w:val="center"/>
            <w:rPr>
              <w:sz w:val="16"/>
              <w:szCs w:val="16"/>
            </w:rPr>
          </w:pPr>
          <w:r w:rsidRPr="00EA18DF">
            <w:rPr>
              <w:sz w:val="16"/>
              <w:szCs w:val="16"/>
            </w:rPr>
            <w:t>Aprobado en sesión ordinaria del Consejo General</w:t>
          </w:r>
        </w:p>
      </w:tc>
      <w:tc>
        <w:tcPr>
          <w:tcW w:w="1417" w:type="dxa"/>
          <w:vAlign w:val="center"/>
        </w:tcPr>
        <w:p w:rsidR="00406631" w:rsidRPr="00EA18DF" w:rsidRDefault="00406631" w:rsidP="009E7E10">
          <w:pPr>
            <w:pStyle w:val="Encabezado"/>
            <w:jc w:val="center"/>
            <w:rPr>
              <w:sz w:val="16"/>
              <w:szCs w:val="16"/>
            </w:rPr>
          </w:pPr>
        </w:p>
      </w:tc>
      <w:tc>
        <w:tcPr>
          <w:tcW w:w="3767" w:type="dxa"/>
          <w:vAlign w:val="center"/>
        </w:tcPr>
        <w:p w:rsidR="00406631" w:rsidRPr="00EA18DF" w:rsidRDefault="00406631" w:rsidP="009E7E10">
          <w:pPr>
            <w:pStyle w:val="Encabezado"/>
            <w:jc w:val="center"/>
            <w:rPr>
              <w:sz w:val="16"/>
              <w:szCs w:val="16"/>
            </w:rPr>
          </w:pPr>
          <w:r w:rsidRPr="00EA18DF">
            <w:rPr>
              <w:sz w:val="16"/>
              <w:szCs w:val="16"/>
            </w:rPr>
            <w:t>Fecha: 27 de marzo de 2017</w:t>
          </w:r>
        </w:p>
      </w:tc>
    </w:tr>
  </w:tbl>
  <w:p w:rsidR="00406631" w:rsidRDefault="0040663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90676"/>
    <w:multiLevelType w:val="hybridMultilevel"/>
    <w:tmpl w:val="4CD01A92"/>
    <w:lvl w:ilvl="0" w:tplc="CE5AE88C">
      <w:start w:val="1"/>
      <w:numFmt w:val="upperRoman"/>
      <w:lvlText w:val="%1."/>
      <w:lvlJc w:val="left"/>
      <w:pPr>
        <w:ind w:left="1440" w:hanging="720"/>
      </w:pPr>
      <w:rPr>
        <w:rFonts w:hint="default"/>
        <w:b w:val="0"/>
        <w:color w:val="auto"/>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nsid w:val="120A3601"/>
    <w:multiLevelType w:val="hybridMultilevel"/>
    <w:tmpl w:val="A68232D0"/>
    <w:lvl w:ilvl="0" w:tplc="6B2849C0">
      <w:start w:val="1"/>
      <w:numFmt w:val="upperRoman"/>
      <w:lvlText w:val="%1."/>
      <w:lvlJc w:val="left"/>
      <w:pPr>
        <w:ind w:left="2160" w:hanging="720"/>
      </w:pPr>
      <w:rPr>
        <w:rFonts w:hint="default"/>
      </w:r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2">
    <w:nsid w:val="1C227394"/>
    <w:multiLevelType w:val="hybridMultilevel"/>
    <w:tmpl w:val="59B86BCC"/>
    <w:lvl w:ilvl="0" w:tplc="83945C8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0CB3E58"/>
    <w:multiLevelType w:val="hybridMultilevel"/>
    <w:tmpl w:val="9AC4CC8A"/>
    <w:lvl w:ilvl="0" w:tplc="B53C684C">
      <w:start w:val="1"/>
      <w:numFmt w:val="upperRoman"/>
      <w:lvlText w:val="%1."/>
      <w:lvlJc w:val="left"/>
      <w:pPr>
        <w:ind w:left="2138" w:hanging="720"/>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4">
    <w:nsid w:val="2EC56E45"/>
    <w:multiLevelType w:val="hybridMultilevel"/>
    <w:tmpl w:val="2FB0F73E"/>
    <w:lvl w:ilvl="0" w:tplc="CDB64388">
      <w:start w:val="1"/>
      <w:numFmt w:val="upperRoman"/>
      <w:lvlText w:val="%1."/>
      <w:lvlJc w:val="left"/>
      <w:pPr>
        <w:ind w:left="2138" w:hanging="720"/>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5">
    <w:nsid w:val="3F4B6812"/>
    <w:multiLevelType w:val="hybridMultilevel"/>
    <w:tmpl w:val="D084E99C"/>
    <w:lvl w:ilvl="0" w:tplc="9F5AB1F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623B4462"/>
    <w:multiLevelType w:val="hybridMultilevel"/>
    <w:tmpl w:val="04C68EA2"/>
    <w:lvl w:ilvl="0" w:tplc="4F0E2DD0">
      <w:start w:val="1"/>
      <w:numFmt w:val="upperRoman"/>
      <w:lvlText w:val="%1."/>
      <w:lvlJc w:val="left"/>
      <w:pPr>
        <w:ind w:left="1080" w:hanging="720"/>
      </w:pPr>
      <w:rPr>
        <w:rFonts w:eastAsia="Times New Roman"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63823FAD"/>
    <w:multiLevelType w:val="hybridMultilevel"/>
    <w:tmpl w:val="05AE6462"/>
    <w:lvl w:ilvl="0" w:tplc="DF845EDE">
      <w:start w:val="1"/>
      <w:numFmt w:val="upperRoman"/>
      <w:lvlText w:val="%1."/>
      <w:lvlJc w:val="left"/>
      <w:pPr>
        <w:ind w:left="1080" w:hanging="720"/>
      </w:pPr>
      <w:rPr>
        <w:rFonts w:eastAsia="Times New Roman"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6622780B"/>
    <w:multiLevelType w:val="hybridMultilevel"/>
    <w:tmpl w:val="022A45CA"/>
    <w:lvl w:ilvl="0" w:tplc="CAF238B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6F95069B"/>
    <w:multiLevelType w:val="hybridMultilevel"/>
    <w:tmpl w:val="F91E79AA"/>
    <w:lvl w:ilvl="0" w:tplc="F788C37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5"/>
  </w:num>
  <w:num w:numId="6">
    <w:abstractNumId w:val="8"/>
  </w:num>
  <w:num w:numId="7">
    <w:abstractNumId w:val="6"/>
  </w:num>
  <w:num w:numId="8">
    <w:abstractNumId w:val="7"/>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18B"/>
    <w:rsid w:val="00222D40"/>
    <w:rsid w:val="00255A3E"/>
    <w:rsid w:val="002D5716"/>
    <w:rsid w:val="00406631"/>
    <w:rsid w:val="00440F1C"/>
    <w:rsid w:val="00663D2F"/>
    <w:rsid w:val="00891C88"/>
    <w:rsid w:val="008C1587"/>
    <w:rsid w:val="009516A7"/>
    <w:rsid w:val="009647FE"/>
    <w:rsid w:val="00965CA4"/>
    <w:rsid w:val="00986576"/>
    <w:rsid w:val="009B78F5"/>
    <w:rsid w:val="00A169A0"/>
    <w:rsid w:val="00A4518B"/>
    <w:rsid w:val="00AA4BA8"/>
    <w:rsid w:val="00AE01BA"/>
    <w:rsid w:val="00C4584A"/>
    <w:rsid w:val="00CF7BA2"/>
    <w:rsid w:val="00D51F98"/>
    <w:rsid w:val="00DF1600"/>
    <w:rsid w:val="00E77D97"/>
    <w:rsid w:val="00F819F0"/>
    <w:rsid w:val="00F85073"/>
    <w:rsid w:val="00FF5FA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18B"/>
  </w:style>
  <w:style w:type="paragraph" w:styleId="Ttulo1">
    <w:name w:val="heading 1"/>
    <w:basedOn w:val="Normal"/>
    <w:next w:val="Normal"/>
    <w:link w:val="Ttulo1Car"/>
    <w:uiPriority w:val="9"/>
    <w:qFormat/>
    <w:rsid w:val="00D51F9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A4518B"/>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unhideWhenUsed/>
    <w:rsid w:val="0098657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86576"/>
  </w:style>
  <w:style w:type="paragraph" w:styleId="Piedepgina">
    <w:name w:val="footer"/>
    <w:basedOn w:val="Normal"/>
    <w:link w:val="PiedepginaCar"/>
    <w:uiPriority w:val="99"/>
    <w:unhideWhenUsed/>
    <w:rsid w:val="0098657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86576"/>
  </w:style>
  <w:style w:type="character" w:customStyle="1" w:styleId="Ttulo1Car">
    <w:name w:val="Título 1 Car"/>
    <w:basedOn w:val="Fuentedeprrafopredeter"/>
    <w:link w:val="Ttulo1"/>
    <w:uiPriority w:val="9"/>
    <w:rsid w:val="00D51F98"/>
    <w:rPr>
      <w:rFonts w:asciiTheme="majorHAnsi" w:eastAsiaTheme="majorEastAsia" w:hAnsiTheme="majorHAnsi" w:cstheme="majorBidi"/>
      <w:b/>
      <w:bCs/>
      <w:color w:val="365F91" w:themeColor="accent1" w:themeShade="BF"/>
      <w:sz w:val="28"/>
      <w:szCs w:val="28"/>
    </w:rPr>
  </w:style>
  <w:style w:type="paragraph" w:styleId="Sinespaciado">
    <w:name w:val="No Spacing"/>
    <w:uiPriority w:val="1"/>
    <w:qFormat/>
    <w:rsid w:val="009516A7"/>
    <w:pPr>
      <w:spacing w:after="0" w:line="240" w:lineRule="auto"/>
    </w:pPr>
  </w:style>
  <w:style w:type="paragraph" w:styleId="Prrafodelista">
    <w:name w:val="List Paragraph"/>
    <w:basedOn w:val="Normal"/>
    <w:uiPriority w:val="34"/>
    <w:qFormat/>
    <w:rsid w:val="009516A7"/>
    <w:pPr>
      <w:ind w:left="720"/>
      <w:contextualSpacing/>
    </w:pPr>
  </w:style>
  <w:style w:type="table" w:styleId="Tablaconcuadrcula">
    <w:name w:val="Table Grid"/>
    <w:basedOn w:val="Tablanormal"/>
    <w:uiPriority w:val="59"/>
    <w:rsid w:val="004066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18B"/>
  </w:style>
  <w:style w:type="paragraph" w:styleId="Ttulo1">
    <w:name w:val="heading 1"/>
    <w:basedOn w:val="Normal"/>
    <w:next w:val="Normal"/>
    <w:link w:val="Ttulo1Car"/>
    <w:uiPriority w:val="9"/>
    <w:qFormat/>
    <w:rsid w:val="00D51F9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A4518B"/>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unhideWhenUsed/>
    <w:rsid w:val="0098657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86576"/>
  </w:style>
  <w:style w:type="paragraph" w:styleId="Piedepgina">
    <w:name w:val="footer"/>
    <w:basedOn w:val="Normal"/>
    <w:link w:val="PiedepginaCar"/>
    <w:uiPriority w:val="99"/>
    <w:unhideWhenUsed/>
    <w:rsid w:val="0098657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86576"/>
  </w:style>
  <w:style w:type="character" w:customStyle="1" w:styleId="Ttulo1Car">
    <w:name w:val="Título 1 Car"/>
    <w:basedOn w:val="Fuentedeprrafopredeter"/>
    <w:link w:val="Ttulo1"/>
    <w:uiPriority w:val="9"/>
    <w:rsid w:val="00D51F98"/>
    <w:rPr>
      <w:rFonts w:asciiTheme="majorHAnsi" w:eastAsiaTheme="majorEastAsia" w:hAnsiTheme="majorHAnsi" w:cstheme="majorBidi"/>
      <w:b/>
      <w:bCs/>
      <w:color w:val="365F91" w:themeColor="accent1" w:themeShade="BF"/>
      <w:sz w:val="28"/>
      <w:szCs w:val="28"/>
    </w:rPr>
  </w:style>
  <w:style w:type="paragraph" w:styleId="Sinespaciado">
    <w:name w:val="No Spacing"/>
    <w:uiPriority w:val="1"/>
    <w:qFormat/>
    <w:rsid w:val="009516A7"/>
    <w:pPr>
      <w:spacing w:after="0" w:line="240" w:lineRule="auto"/>
    </w:pPr>
  </w:style>
  <w:style w:type="paragraph" w:styleId="Prrafodelista">
    <w:name w:val="List Paragraph"/>
    <w:basedOn w:val="Normal"/>
    <w:uiPriority w:val="34"/>
    <w:qFormat/>
    <w:rsid w:val="009516A7"/>
    <w:pPr>
      <w:ind w:left="720"/>
      <w:contextualSpacing/>
    </w:pPr>
  </w:style>
  <w:style w:type="table" w:styleId="Tablaconcuadrcula">
    <w:name w:val="Table Grid"/>
    <w:basedOn w:val="Tablanormal"/>
    <w:uiPriority w:val="59"/>
    <w:rsid w:val="004066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376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1505</Words>
  <Characters>8281</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rosy.gomez</dc:creator>
  <cp:lastModifiedBy>IEEQ</cp:lastModifiedBy>
  <cp:revision>7</cp:revision>
  <dcterms:created xsi:type="dcterms:W3CDTF">2017-03-23T16:43:00Z</dcterms:created>
  <dcterms:modified xsi:type="dcterms:W3CDTF">2017-03-30T02:00:00Z</dcterms:modified>
</cp:coreProperties>
</file>