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96" w:rsidRDefault="00C25596" w:rsidP="00C25596">
      <w:pPr>
        <w:spacing w:line="360" w:lineRule="auto"/>
        <w:jc w:val="center"/>
        <w:rPr>
          <w:rFonts w:ascii="Gothic720 BT" w:eastAsia="Calibri" w:hAnsi="Gothic720 BT" w:cs="Times New Roman"/>
          <w:b/>
          <w:lang w:val="es-ES"/>
        </w:rPr>
      </w:pPr>
      <w:bookmarkStart w:id="0" w:name="_GoBack"/>
      <w:bookmarkEnd w:id="0"/>
    </w:p>
    <w:p w:rsidR="00C25596" w:rsidRDefault="005C71CB" w:rsidP="00C25596">
      <w:pPr>
        <w:spacing w:line="360" w:lineRule="auto"/>
        <w:jc w:val="center"/>
        <w:rPr>
          <w:rFonts w:ascii="Gothic720 BT" w:eastAsia="Calibri" w:hAnsi="Gothic720 BT" w:cs="Times New Roman"/>
          <w:b/>
          <w:lang w:val="es-ES"/>
        </w:rPr>
      </w:pPr>
      <w:r w:rsidRPr="007802F2">
        <w:rPr>
          <w:rFonts w:ascii="Gothic720 BT" w:eastAsia="Calibri" w:hAnsi="Gothic720 BT" w:cs="Times New Roman"/>
          <w:b/>
          <w:lang w:val="es-ES"/>
        </w:rPr>
        <w:t>EXPOSICIÓN DE MOTIVOS</w:t>
      </w:r>
    </w:p>
    <w:p w:rsidR="00C25596" w:rsidRDefault="00C25596" w:rsidP="00C25596">
      <w:pPr>
        <w:pStyle w:val="Sinespaciado"/>
        <w:jc w:val="center"/>
        <w:rPr>
          <w:rFonts w:ascii="Gothic720 BT" w:hAnsi="Gothic720 BT"/>
          <w:b/>
          <w:lang w:val="es-ES"/>
        </w:rPr>
      </w:pPr>
    </w:p>
    <w:p w:rsidR="00C25596" w:rsidRPr="00C25596" w:rsidRDefault="005C71CB" w:rsidP="00C25596">
      <w:pPr>
        <w:pStyle w:val="Sinespaciado"/>
        <w:jc w:val="center"/>
        <w:rPr>
          <w:rFonts w:ascii="Gothic720 BT" w:hAnsi="Gothic720 BT"/>
          <w:b/>
          <w:lang w:val="es-ES"/>
        </w:rPr>
      </w:pPr>
      <w:r w:rsidRPr="00C25596">
        <w:rPr>
          <w:rFonts w:ascii="Gothic720 BT" w:hAnsi="Gothic720 BT"/>
          <w:b/>
          <w:lang w:val="es-ES"/>
        </w:rPr>
        <w:t>LINEAMIENTOS PARA EL USO DE LENGUAJE INCLUYENTE</w:t>
      </w:r>
    </w:p>
    <w:p w:rsidR="005C71CB" w:rsidRPr="00C25596" w:rsidRDefault="005C71CB" w:rsidP="00C25596">
      <w:pPr>
        <w:pStyle w:val="Sinespaciado"/>
        <w:jc w:val="center"/>
        <w:rPr>
          <w:rFonts w:ascii="Gothic720 BT" w:hAnsi="Gothic720 BT"/>
          <w:b/>
          <w:lang w:val="es-ES"/>
        </w:rPr>
      </w:pPr>
      <w:r w:rsidRPr="00C25596">
        <w:rPr>
          <w:rFonts w:ascii="Gothic720 BT" w:hAnsi="Gothic720 BT"/>
          <w:b/>
          <w:lang w:val="es-ES"/>
        </w:rPr>
        <w:t>EN EL INSTITUTO ELECTORAL DEL ESTADO DE QUERÉTARO</w:t>
      </w:r>
    </w:p>
    <w:p w:rsidR="00C25596" w:rsidRPr="007802F2" w:rsidRDefault="00C25596" w:rsidP="005C71CB">
      <w:pPr>
        <w:jc w:val="center"/>
        <w:rPr>
          <w:rFonts w:ascii="Gothic720 BT" w:eastAsia="Calibri" w:hAnsi="Gothic720 BT" w:cs="Times New Roman"/>
          <w:b/>
          <w:lang w:val="es-ES"/>
        </w:rPr>
      </w:pPr>
    </w:p>
    <w:p w:rsidR="005C71CB" w:rsidRPr="007802F2" w:rsidRDefault="005C71CB" w:rsidP="005C71CB">
      <w:pPr>
        <w:jc w:val="both"/>
        <w:rPr>
          <w:rFonts w:ascii="Gothic720 BT" w:eastAsia="Calibri" w:hAnsi="Gothic720 BT" w:cs="Times New Roman"/>
          <w:lang w:val="es-ES"/>
        </w:rPr>
      </w:pPr>
      <w:r w:rsidRPr="007802F2">
        <w:rPr>
          <w:rFonts w:ascii="Gothic720 BT" w:eastAsia="Calibri" w:hAnsi="Gothic720 BT" w:cs="Times New Roman"/>
          <w:lang w:val="es-ES"/>
        </w:rPr>
        <w:t>El Instituto Electoral del Estado de Querétaro considera el lenguaje incluyente como una acción inicial hacia la transversalidad de la perspectiva de género y el enfoque de derechos humanos en cumplimiento de los ordenamientos nacionales, internacionales y locales, de incorporar los principios de igualdad y no discriminación como ejes en el diseño y la implementación de políticas, programas y acciones gubernamentales.</w:t>
      </w:r>
    </w:p>
    <w:p w:rsidR="005C71CB" w:rsidRPr="007802F2" w:rsidRDefault="005C71CB" w:rsidP="005C71CB">
      <w:pPr>
        <w:jc w:val="both"/>
        <w:rPr>
          <w:rFonts w:ascii="Gothic720 BT" w:eastAsia="Calibri" w:hAnsi="Gothic720 BT" w:cs="Times New Roman"/>
          <w:lang w:val="es-ES"/>
        </w:rPr>
      </w:pPr>
      <w:r w:rsidRPr="007802F2">
        <w:rPr>
          <w:rFonts w:ascii="Gothic720 BT" w:eastAsia="Calibri" w:hAnsi="Gothic720 BT" w:cs="Times New Roman"/>
          <w:lang w:val="es-ES"/>
        </w:rPr>
        <w:t>Ante la exigencia de establecer el equilibrio de oportunidades, derechos y obligaciones entre los géneros, coexiste la necesidad de hacer énfasis en el lenguaje incluyente, como elemento de comunicación que busca representar de forma equitativa a las mujeres y a los hombres, así como al grupo, vulnerable o no, al que pertenezcan.</w:t>
      </w:r>
    </w:p>
    <w:p w:rsidR="005C71CB" w:rsidRPr="007802F2" w:rsidRDefault="005C71CB" w:rsidP="005C71CB">
      <w:pPr>
        <w:jc w:val="both"/>
        <w:rPr>
          <w:rFonts w:ascii="Gothic720 BT" w:eastAsia="Calibri" w:hAnsi="Gothic720 BT" w:cs="Times New Roman"/>
          <w:lang w:val="es-ES"/>
        </w:rPr>
      </w:pPr>
      <w:r w:rsidRPr="007802F2">
        <w:rPr>
          <w:rFonts w:ascii="Gothic720 BT" w:eastAsia="Calibri" w:hAnsi="Gothic720 BT" w:cs="Times New Roman"/>
          <w:lang w:val="es-ES"/>
        </w:rPr>
        <w:t xml:space="preserve">Asimismo, se tomaron como referencia el Diccionario Panhispánico de Dudas de la Real Academia Española, los criterios aplicados en los documentos siguientes: Recomendaciones para el uso incluyente y no sexista del lenguaje, editado por el Consejo Nacional para Prevenir la Discriminación (CONAPRED), en colaboración con el Instituto Nacional de las Mujeres y la Comisión Nacional para Prevenir y Erradicar la Violencia Contra las Mujeres; el Manual para el Uso no Sexista del Lenguaje, editado por este último organismo; 10 Recomendaciones para el Uso No Sexista del Lenguaje, editado por CONAPRED; Acuerdo por el que se emiten los lineamientos para incorporar la perspectiva de género en las reglas de operación de los programas presupuestales federales; Lineamientos para el uso del lenguaje incluyente, no sexista y no discriminatorio en el Instituto Electoral del Distrito Federal; Lineamientos de Lenguaje Incluyente, de la Secretaría de Finanzas y Administración, del Gobierno del Estado de Colima. </w:t>
      </w:r>
    </w:p>
    <w:p w:rsidR="005C71CB" w:rsidRPr="007802F2" w:rsidRDefault="005C71CB" w:rsidP="005C71CB">
      <w:pPr>
        <w:jc w:val="both"/>
        <w:rPr>
          <w:rFonts w:ascii="Gothic720 BT" w:eastAsia="Calibri" w:hAnsi="Gothic720 BT" w:cs="Times New Roman"/>
          <w:lang w:val="es-ES"/>
        </w:rPr>
      </w:pPr>
      <w:r w:rsidRPr="007802F2">
        <w:rPr>
          <w:rFonts w:ascii="Gothic720 BT" w:eastAsia="Calibri" w:hAnsi="Gothic720 BT" w:cs="Times New Roman"/>
          <w:lang w:val="es-ES"/>
        </w:rPr>
        <w:t>El proyecto de Lineamientos se encuentra desarrollado en cinco capítulos relativos a:</w:t>
      </w:r>
    </w:p>
    <w:p w:rsidR="005C71CB" w:rsidRPr="007802F2" w:rsidRDefault="005C71CB" w:rsidP="00E33EC0">
      <w:pPr>
        <w:numPr>
          <w:ilvl w:val="0"/>
          <w:numId w:val="11"/>
        </w:numPr>
        <w:ind w:left="426" w:hanging="371"/>
        <w:contextualSpacing/>
        <w:jc w:val="both"/>
        <w:rPr>
          <w:rFonts w:ascii="Gothic720 BT" w:eastAsia="Calibri" w:hAnsi="Gothic720 BT" w:cs="Times New Roman"/>
        </w:rPr>
      </w:pPr>
      <w:r w:rsidRPr="007802F2">
        <w:rPr>
          <w:rFonts w:ascii="Gothic720 BT" w:eastAsia="Calibri" w:hAnsi="Gothic720 BT" w:cs="Times New Roman"/>
          <w:b/>
        </w:rPr>
        <w:t>Disposiciones generales</w:t>
      </w:r>
      <w:r w:rsidRPr="007802F2">
        <w:rPr>
          <w:rFonts w:ascii="Gothic720 BT" w:eastAsia="Calibri" w:hAnsi="Gothic720 BT" w:cs="Times New Roman"/>
        </w:rPr>
        <w:t xml:space="preserve">, que esencialmente contiene las bases para el uso de los </w:t>
      </w:r>
      <w:r w:rsidR="004520CC">
        <w:rPr>
          <w:rFonts w:ascii="Gothic720 BT" w:eastAsia="Calibri" w:hAnsi="Gothic720 BT" w:cs="Times New Roman"/>
        </w:rPr>
        <w:t>Lineamientos.</w:t>
      </w:r>
    </w:p>
    <w:p w:rsidR="005C71CB" w:rsidRPr="007802F2" w:rsidRDefault="005C71CB" w:rsidP="00E33EC0">
      <w:pPr>
        <w:spacing w:after="0" w:line="240" w:lineRule="auto"/>
        <w:ind w:left="426" w:hanging="371"/>
        <w:rPr>
          <w:rFonts w:ascii="Calibri" w:eastAsia="Calibri" w:hAnsi="Calibri" w:cs="Times New Roman"/>
        </w:rPr>
      </w:pPr>
    </w:p>
    <w:p w:rsidR="005C71CB" w:rsidRDefault="005C71CB" w:rsidP="00E33EC0">
      <w:pPr>
        <w:numPr>
          <w:ilvl w:val="0"/>
          <w:numId w:val="11"/>
        </w:numPr>
        <w:ind w:left="426" w:hanging="371"/>
        <w:contextualSpacing/>
        <w:jc w:val="both"/>
        <w:rPr>
          <w:rFonts w:ascii="Gothic720 BT" w:eastAsia="Calibri" w:hAnsi="Gothic720 BT" w:cs="Times New Roman"/>
        </w:rPr>
      </w:pPr>
      <w:r w:rsidRPr="007802F2">
        <w:rPr>
          <w:rFonts w:ascii="Gothic720 BT" w:eastAsia="Calibri" w:hAnsi="Gothic720 BT" w:cs="Times New Roman"/>
          <w:b/>
        </w:rPr>
        <w:t>Del lenguaje incluyente</w:t>
      </w:r>
      <w:r w:rsidRPr="007802F2">
        <w:rPr>
          <w:rFonts w:ascii="Gothic720 BT" w:eastAsia="Calibri" w:hAnsi="Gothic720 BT" w:cs="Times New Roman"/>
        </w:rPr>
        <w:t>, cuya pretensión es despertar conciencia en quienes desempeñen la función electoral, respecto de la importancia del uso de dicho lenguaje en las actividades del Instituto Electoral del Estado de Querétaro.</w:t>
      </w:r>
    </w:p>
    <w:p w:rsidR="00C25596" w:rsidRDefault="00C25596" w:rsidP="00E33EC0">
      <w:pPr>
        <w:pStyle w:val="Prrafodelista"/>
        <w:ind w:left="426" w:hanging="371"/>
        <w:rPr>
          <w:rFonts w:ascii="Gothic720 BT" w:eastAsia="Calibri" w:hAnsi="Gothic720 BT" w:cs="Times New Roman"/>
        </w:rPr>
      </w:pPr>
    </w:p>
    <w:p w:rsidR="00C25596" w:rsidRDefault="00C25596" w:rsidP="00E33EC0">
      <w:pPr>
        <w:ind w:left="426" w:hanging="371"/>
        <w:contextualSpacing/>
        <w:jc w:val="both"/>
        <w:rPr>
          <w:rFonts w:ascii="Gothic720 BT" w:eastAsia="Calibri" w:hAnsi="Gothic720 BT" w:cs="Times New Roman"/>
        </w:rPr>
      </w:pPr>
    </w:p>
    <w:p w:rsidR="00C25596" w:rsidRPr="007802F2" w:rsidRDefault="00C25596" w:rsidP="00E33EC0">
      <w:pPr>
        <w:ind w:left="426" w:hanging="371"/>
        <w:contextualSpacing/>
        <w:jc w:val="both"/>
        <w:rPr>
          <w:rFonts w:ascii="Gothic720 BT" w:eastAsia="Calibri" w:hAnsi="Gothic720 BT" w:cs="Times New Roman"/>
        </w:rPr>
      </w:pPr>
    </w:p>
    <w:p w:rsidR="005C71CB" w:rsidRPr="007802F2" w:rsidRDefault="005C71CB" w:rsidP="00E33EC0">
      <w:pPr>
        <w:spacing w:after="0" w:line="240" w:lineRule="auto"/>
        <w:ind w:left="426" w:hanging="371"/>
        <w:rPr>
          <w:rFonts w:ascii="Calibri" w:eastAsia="Calibri" w:hAnsi="Calibri" w:cs="Times New Roman"/>
          <w:lang w:val="es-ES"/>
        </w:rPr>
      </w:pPr>
    </w:p>
    <w:p w:rsidR="005C71CB" w:rsidRPr="007802F2" w:rsidRDefault="005C71CB" w:rsidP="00E33EC0">
      <w:pPr>
        <w:numPr>
          <w:ilvl w:val="0"/>
          <w:numId w:val="11"/>
        </w:numPr>
        <w:ind w:left="426" w:hanging="371"/>
        <w:contextualSpacing/>
        <w:jc w:val="both"/>
        <w:rPr>
          <w:rFonts w:ascii="Gothic720 BT" w:eastAsia="Calibri" w:hAnsi="Gothic720 BT" w:cs="Times New Roman"/>
        </w:rPr>
      </w:pPr>
      <w:r w:rsidRPr="007802F2">
        <w:rPr>
          <w:rFonts w:ascii="Gothic720 BT" w:eastAsia="Calibri" w:hAnsi="Gothic720 BT" w:cs="Times New Roman"/>
          <w:b/>
        </w:rPr>
        <w:t>Uso de las premisas del lenguaje incluyente</w:t>
      </w:r>
      <w:r w:rsidRPr="007802F2">
        <w:rPr>
          <w:rFonts w:ascii="Gothic720 BT" w:eastAsia="Calibri" w:hAnsi="Gothic720 BT" w:cs="Times New Roman"/>
        </w:rPr>
        <w:t>, en el cual se indican de manera enunciativa las reglas básicas para la utilización de dicho lenguaje; ello con base en las Recomendaciones para el uso incluyente y no sexista del lenguaje, obra elaborada por el Consejo Nacional para Prevenir la Discriminación, Instituto Nacional de las Mujeres y Comisión Nacional para Prevenir y Erradicar la Violencia contra las Mujeres, así como el Diccionario Panhispánico de dudas, de la Real Academia Española.</w:t>
      </w:r>
    </w:p>
    <w:p w:rsidR="005C71CB" w:rsidRPr="007802F2" w:rsidRDefault="005C71CB" w:rsidP="00E33EC0">
      <w:pPr>
        <w:ind w:left="426" w:hanging="371"/>
        <w:contextualSpacing/>
        <w:rPr>
          <w:rFonts w:ascii="Gothic720 BT" w:eastAsia="Calibri" w:hAnsi="Gothic720 BT" w:cs="Times New Roman"/>
        </w:rPr>
      </w:pPr>
    </w:p>
    <w:p w:rsidR="005C71CB" w:rsidRPr="007802F2" w:rsidRDefault="005C71CB" w:rsidP="00E33EC0">
      <w:pPr>
        <w:numPr>
          <w:ilvl w:val="0"/>
          <w:numId w:val="11"/>
        </w:numPr>
        <w:ind w:left="426" w:hanging="371"/>
        <w:contextualSpacing/>
        <w:jc w:val="both"/>
        <w:rPr>
          <w:rFonts w:ascii="Gothic720 BT" w:eastAsia="Calibri" w:hAnsi="Gothic720 BT" w:cs="Times New Roman"/>
        </w:rPr>
      </w:pPr>
      <w:r w:rsidRPr="007802F2">
        <w:rPr>
          <w:rFonts w:ascii="Gothic720 BT" w:eastAsia="Calibri" w:hAnsi="Gothic720 BT" w:cs="Times New Roman"/>
          <w:b/>
        </w:rPr>
        <w:t>Desagregación de datos</w:t>
      </w:r>
      <w:r w:rsidRPr="007802F2">
        <w:rPr>
          <w:rFonts w:ascii="Gothic720 BT" w:eastAsia="Calibri" w:hAnsi="Gothic720 BT" w:cs="Times New Roman"/>
        </w:rPr>
        <w:t xml:space="preserve">, como elemento que se articula con el lenguaje para favorecer la </w:t>
      </w:r>
      <w:proofErr w:type="spellStart"/>
      <w:r w:rsidRPr="007802F2">
        <w:rPr>
          <w:rFonts w:ascii="Gothic720 BT" w:eastAsia="Calibri" w:hAnsi="Gothic720 BT" w:cs="Times New Roman"/>
        </w:rPr>
        <w:t>transversalización</w:t>
      </w:r>
      <w:proofErr w:type="spellEnd"/>
      <w:r w:rsidRPr="007802F2">
        <w:rPr>
          <w:rFonts w:ascii="Gothic720 BT" w:eastAsia="Calibri" w:hAnsi="Gothic720 BT" w:cs="Times New Roman"/>
        </w:rPr>
        <w:t xml:space="preserve"> de la perspectiva de género y el enfoque de los derechos humanos, para lo cual se tendrán los instrumentos normativos específicos que coadyuvarán a la tarea crucial de los análisis especializados en cuanto a la diversidad y las desigualdades existentes, para diseñar acciones públicas que permitan el acceso, la participación y la representación plena de todas las personas, de forma incluyente e igualitaria, en contribución a la vida democrática del estado de Querétaro.</w:t>
      </w:r>
    </w:p>
    <w:p w:rsidR="005C71CB" w:rsidRPr="007802F2" w:rsidRDefault="005C71CB" w:rsidP="00E33EC0">
      <w:pPr>
        <w:ind w:left="426" w:hanging="371"/>
        <w:contextualSpacing/>
        <w:rPr>
          <w:rFonts w:ascii="Gothic720 BT" w:eastAsia="Calibri" w:hAnsi="Gothic720 BT" w:cs="Times New Roman"/>
        </w:rPr>
      </w:pPr>
    </w:p>
    <w:p w:rsidR="005C71CB" w:rsidRPr="007802F2" w:rsidRDefault="005C71CB" w:rsidP="00E33EC0">
      <w:pPr>
        <w:numPr>
          <w:ilvl w:val="0"/>
          <w:numId w:val="11"/>
        </w:numPr>
        <w:ind w:left="426" w:hanging="371"/>
        <w:contextualSpacing/>
        <w:jc w:val="both"/>
        <w:rPr>
          <w:rFonts w:ascii="Gothic720 BT" w:eastAsia="Calibri" w:hAnsi="Gothic720 BT" w:cs="Times New Roman"/>
        </w:rPr>
      </w:pPr>
      <w:r w:rsidRPr="007802F2">
        <w:rPr>
          <w:rFonts w:ascii="Gothic720 BT" w:eastAsia="Calibri" w:hAnsi="Gothic720 BT" w:cs="Times New Roman"/>
          <w:b/>
        </w:rPr>
        <w:t>Alcances del lenguaje en los procesos electorales y de participación ciudadana</w:t>
      </w:r>
      <w:r w:rsidRPr="007802F2">
        <w:rPr>
          <w:rFonts w:ascii="Gothic720 BT" w:eastAsia="Calibri" w:hAnsi="Gothic720 BT" w:cs="Times New Roman"/>
        </w:rPr>
        <w:t>, en que este Instituto asume el compromiso de asegurar el uso del lenguaje incluyente en el cumplimiento de las funciones que le han sido encomendadas.</w:t>
      </w:r>
    </w:p>
    <w:p w:rsidR="004520CC" w:rsidRDefault="004520CC" w:rsidP="004520CC">
      <w:pPr>
        <w:pStyle w:val="Sinespaciado"/>
        <w:rPr>
          <w:lang w:val="es-ES"/>
        </w:rPr>
      </w:pPr>
    </w:p>
    <w:p w:rsidR="005C71CB" w:rsidRPr="007802F2" w:rsidRDefault="005C71CB" w:rsidP="005C71CB">
      <w:pPr>
        <w:jc w:val="both"/>
        <w:rPr>
          <w:rFonts w:ascii="Gothic720 BT" w:eastAsia="Calibri" w:hAnsi="Gothic720 BT" w:cs="Times New Roman"/>
          <w:lang w:val="es-ES"/>
        </w:rPr>
      </w:pPr>
      <w:r w:rsidRPr="007802F2">
        <w:rPr>
          <w:rFonts w:ascii="Gothic720 BT" w:eastAsia="Calibri" w:hAnsi="Gothic720 BT" w:cs="Times New Roman"/>
          <w:lang w:val="es-ES"/>
        </w:rPr>
        <w:t xml:space="preserve">Se establecen tres artículos transitorios, referentes a que los Lineamientos entrarán en vigor al día siguiente de su aprobación por el Consejo General; se ordena incorporar de manera progresiva en los ordenamientos internos la observancia del lenguaje incluyente; adoptando modelos de fortalecimiento institucional basados en la sensibilización y la capacitación interna en materia de lenguaje a las personas que realicen la función pública en este organismo y, su publicación en el Periódico Oficial de Gobierno del Estado de Querétaro, </w:t>
      </w:r>
      <w:r w:rsidR="00F803FC">
        <w:rPr>
          <w:rFonts w:ascii="Gothic720 BT" w:eastAsia="Calibri" w:hAnsi="Gothic720 BT" w:cs="Times New Roman"/>
          <w:lang w:val="es-ES"/>
        </w:rPr>
        <w:t>“</w:t>
      </w:r>
      <w:r w:rsidRPr="00F803FC">
        <w:rPr>
          <w:rFonts w:ascii="Gothic720 BT" w:eastAsia="Calibri" w:hAnsi="Gothic720 BT" w:cs="Times New Roman"/>
          <w:lang w:val="es-ES"/>
        </w:rPr>
        <w:t>La Sombra de Arteaga</w:t>
      </w:r>
      <w:r w:rsidR="00F803FC">
        <w:rPr>
          <w:rFonts w:ascii="Gothic720 BT" w:eastAsia="Calibri" w:hAnsi="Gothic720 BT" w:cs="Times New Roman"/>
          <w:lang w:val="es-ES"/>
        </w:rPr>
        <w:t>”</w:t>
      </w:r>
      <w:r w:rsidRPr="007802F2">
        <w:rPr>
          <w:rFonts w:ascii="Gothic720 BT" w:eastAsia="Calibri" w:hAnsi="Gothic720 BT" w:cs="Times New Roman"/>
          <w:lang w:val="es-ES"/>
        </w:rPr>
        <w:t xml:space="preserve"> y en el sitio de Internet del Instituto.</w:t>
      </w:r>
    </w:p>
    <w:p w:rsidR="005C71CB" w:rsidRPr="007802F2" w:rsidRDefault="005C71CB" w:rsidP="005C71CB">
      <w:pPr>
        <w:jc w:val="both"/>
        <w:rPr>
          <w:rFonts w:ascii="Gothic720 BT" w:eastAsia="Calibri" w:hAnsi="Gothic720 BT" w:cs="Times New Roman"/>
          <w:lang w:val="es-ES"/>
        </w:rPr>
      </w:pPr>
      <w:r w:rsidRPr="007802F2">
        <w:rPr>
          <w:rFonts w:ascii="Gothic720 BT" w:eastAsia="Calibri" w:hAnsi="Gothic720 BT" w:cs="Times New Roman"/>
          <w:lang w:val="es-ES"/>
        </w:rPr>
        <w:t>No se omite señalar que el proyecto se realizó de conformidad con las Bases para el uso de lenguaje incluyente, remitido por la Comisión de Igualdad Sustantiva de este Instituto Electoral, que contienen las observaciones correspondientes del Instituto Nacional de las Mujeres, la Coordinación para la Protección y Promoción de los Derechos Humanos de la Secretaría de Gobierno del Poder Ejecutivo, así como de los Consejeros que integran dicha comisión.</w:t>
      </w:r>
    </w:p>
    <w:p w:rsidR="005C71CB" w:rsidRPr="007802F2" w:rsidRDefault="005C71CB" w:rsidP="002418BB">
      <w:pPr>
        <w:jc w:val="center"/>
        <w:rPr>
          <w:rFonts w:ascii="Gothic720 BT" w:hAnsi="Gothic720 BT"/>
          <w:b/>
          <w:lang w:val="es-ES"/>
        </w:rPr>
      </w:pPr>
    </w:p>
    <w:p w:rsidR="005C71CB" w:rsidRPr="007802F2" w:rsidRDefault="005C71CB" w:rsidP="002418BB">
      <w:pPr>
        <w:jc w:val="center"/>
        <w:rPr>
          <w:rFonts w:ascii="Gothic720 BT" w:hAnsi="Gothic720 BT"/>
          <w:b/>
          <w:lang w:val="es-ES"/>
        </w:rPr>
      </w:pPr>
    </w:p>
    <w:p w:rsidR="00C25596" w:rsidRPr="00C25596" w:rsidRDefault="002418BB" w:rsidP="00C25596">
      <w:pPr>
        <w:pStyle w:val="Sinespaciado"/>
        <w:jc w:val="center"/>
        <w:rPr>
          <w:rFonts w:ascii="Gothic720 BT" w:hAnsi="Gothic720 BT"/>
          <w:b/>
          <w:lang w:val="es-ES"/>
        </w:rPr>
      </w:pPr>
      <w:r w:rsidRPr="00C25596">
        <w:rPr>
          <w:rFonts w:ascii="Gothic720 BT" w:hAnsi="Gothic720 BT"/>
          <w:b/>
          <w:lang w:val="es-ES"/>
        </w:rPr>
        <w:lastRenderedPageBreak/>
        <w:t>LINEAMIENTOS PARA EL USO DE LENGUAJE INCLUYENTE</w:t>
      </w:r>
    </w:p>
    <w:p w:rsidR="002418BB" w:rsidRPr="00C25596" w:rsidRDefault="002418BB" w:rsidP="00C25596">
      <w:pPr>
        <w:pStyle w:val="Sinespaciado"/>
        <w:jc w:val="center"/>
        <w:rPr>
          <w:rFonts w:ascii="Gothic720 BT" w:hAnsi="Gothic720 BT"/>
          <w:b/>
          <w:lang w:val="es-ES"/>
        </w:rPr>
      </w:pPr>
      <w:r w:rsidRPr="00C25596">
        <w:rPr>
          <w:rFonts w:ascii="Gothic720 BT" w:hAnsi="Gothic720 BT"/>
          <w:b/>
          <w:lang w:val="es-ES"/>
        </w:rPr>
        <w:t>EN EL INSTITUTO ELECTORAL DEL ESTADO DE QUERÉTARO</w:t>
      </w:r>
    </w:p>
    <w:p w:rsidR="00C25596" w:rsidRDefault="00C25596" w:rsidP="002418BB">
      <w:pPr>
        <w:jc w:val="center"/>
        <w:rPr>
          <w:rFonts w:ascii="Gothic720 BT" w:hAnsi="Gothic720 BT"/>
          <w:b/>
          <w:lang w:val="es-ES"/>
        </w:rPr>
      </w:pPr>
    </w:p>
    <w:p w:rsidR="002418BB" w:rsidRPr="007802F2" w:rsidRDefault="002418BB" w:rsidP="002418BB">
      <w:pPr>
        <w:jc w:val="center"/>
        <w:rPr>
          <w:rFonts w:ascii="Gothic720 BT" w:hAnsi="Gothic720 BT"/>
          <w:b/>
          <w:lang w:val="es-ES"/>
        </w:rPr>
      </w:pPr>
      <w:r w:rsidRPr="007802F2">
        <w:rPr>
          <w:rFonts w:ascii="Gothic720 BT" w:hAnsi="Gothic720 BT"/>
          <w:b/>
          <w:lang w:val="es-ES"/>
        </w:rPr>
        <w:t>CAPÍTULO I</w:t>
      </w:r>
    </w:p>
    <w:p w:rsidR="002418BB" w:rsidRPr="007802F2" w:rsidRDefault="002418BB" w:rsidP="002418BB">
      <w:pPr>
        <w:jc w:val="center"/>
        <w:rPr>
          <w:rFonts w:ascii="Gothic720 BT" w:hAnsi="Gothic720 BT"/>
          <w:b/>
          <w:lang w:val="es-ES"/>
        </w:rPr>
      </w:pPr>
      <w:r w:rsidRPr="007802F2">
        <w:rPr>
          <w:rFonts w:ascii="Gothic720 BT" w:hAnsi="Gothic720 BT"/>
          <w:b/>
          <w:lang w:val="es-ES"/>
        </w:rPr>
        <w:t>DISPOSICIONES GENERALES</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 </w:t>
      </w:r>
      <w:r w:rsidRPr="007802F2">
        <w:rPr>
          <w:rFonts w:ascii="Gothic720 BT" w:hAnsi="Gothic720 BT"/>
          <w:lang w:val="es-ES"/>
        </w:rPr>
        <w:t>Los presentes Lineamientos son de observancia obligatoria para quienes presten el servicio público en el Instituto Electoral del Estado de Querétaro.</w:t>
      </w:r>
    </w:p>
    <w:p w:rsidR="002418BB" w:rsidRPr="007802F2" w:rsidRDefault="002418BB" w:rsidP="002418BB">
      <w:pPr>
        <w:jc w:val="both"/>
        <w:rPr>
          <w:rFonts w:ascii="Gothic720 BT" w:hAnsi="Gothic720 BT"/>
          <w:lang w:val="es-ES"/>
        </w:rPr>
      </w:pPr>
      <w:r w:rsidRPr="007802F2">
        <w:rPr>
          <w:rFonts w:ascii="Gothic720 BT" w:hAnsi="Gothic720 BT"/>
          <w:b/>
          <w:lang w:val="es-ES"/>
        </w:rPr>
        <w:t>Artículo 2.</w:t>
      </w:r>
      <w:r w:rsidRPr="007802F2">
        <w:rPr>
          <w:rFonts w:ascii="Gothic720 BT" w:hAnsi="Gothic720 BT"/>
          <w:lang w:val="es-ES"/>
        </w:rPr>
        <w:t xml:space="preserve"> Los Lineamientos son un instrumento y una herramienta institucional que permitirá nombrar, en el lenguaje institucional y organizacional, a mujeres y hombres de manera no estereotipada además de incluir a todas aquellas personas susceptibles de ser discriminadas por razón de su sexo, su edad, por pertenecer a alguna población o comunidad indígena, por su origen nacional, identidad de género, discapacidades, religión, opiniones, orientación sexual, estado civil, condiciones de salud, económica, social, educativa, cultural y cualquier otra que atente contra la dignidad humana.</w:t>
      </w:r>
    </w:p>
    <w:p w:rsidR="002418BB" w:rsidRPr="007802F2" w:rsidRDefault="002418BB" w:rsidP="002418BB">
      <w:pPr>
        <w:jc w:val="both"/>
        <w:rPr>
          <w:rFonts w:ascii="Gothic720 BT" w:hAnsi="Gothic720 BT"/>
          <w:lang w:val="es-ES"/>
        </w:rPr>
      </w:pPr>
      <w:r w:rsidRPr="007802F2">
        <w:rPr>
          <w:rFonts w:ascii="Gothic720 BT" w:hAnsi="Gothic720 BT"/>
          <w:lang w:val="es-ES"/>
        </w:rPr>
        <w:t>Tienen por objeto establecer los criterios para el uso del lenguaje incluyente aplicable a todas las comunicaciones internas y externas de tipo: escrita, oral o visual.</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3. </w:t>
      </w:r>
      <w:r w:rsidRPr="007802F2">
        <w:rPr>
          <w:rFonts w:ascii="Gothic720 BT" w:hAnsi="Gothic720 BT"/>
          <w:lang w:val="es-ES"/>
        </w:rPr>
        <w:t>Para los efectos de los presentes Lineamientos se entenderá:</w:t>
      </w:r>
    </w:p>
    <w:p w:rsidR="002418BB" w:rsidRPr="007802F2" w:rsidRDefault="002418BB" w:rsidP="00F803FC">
      <w:pPr>
        <w:numPr>
          <w:ilvl w:val="0"/>
          <w:numId w:val="9"/>
        </w:numPr>
        <w:ind w:left="284" w:hanging="284"/>
        <w:contextualSpacing/>
        <w:jc w:val="both"/>
        <w:rPr>
          <w:rFonts w:ascii="Gothic720 BT" w:hAnsi="Gothic720 BT"/>
        </w:rPr>
      </w:pPr>
      <w:r w:rsidRPr="007802F2">
        <w:rPr>
          <w:rFonts w:ascii="Gothic720 BT" w:hAnsi="Gothic720 BT"/>
        </w:rPr>
        <w:t>En cuanto a ordenamientos jurídicos estatales:</w:t>
      </w:r>
    </w:p>
    <w:p w:rsidR="002418BB" w:rsidRPr="007802F2" w:rsidRDefault="002418BB" w:rsidP="00F803FC">
      <w:pPr>
        <w:ind w:left="567"/>
        <w:contextualSpacing/>
        <w:jc w:val="both"/>
        <w:rPr>
          <w:rFonts w:ascii="Gothic720 BT" w:hAnsi="Gothic720 BT"/>
        </w:rPr>
      </w:pPr>
    </w:p>
    <w:p w:rsidR="002418BB" w:rsidRPr="007802F2" w:rsidRDefault="002418BB" w:rsidP="00F803FC">
      <w:pPr>
        <w:numPr>
          <w:ilvl w:val="0"/>
          <w:numId w:val="2"/>
        </w:numPr>
        <w:ind w:left="851"/>
        <w:contextualSpacing/>
        <w:jc w:val="both"/>
        <w:rPr>
          <w:rFonts w:ascii="Gothic720 BT" w:hAnsi="Gothic720 BT"/>
        </w:rPr>
      </w:pPr>
      <w:r w:rsidRPr="007802F2">
        <w:rPr>
          <w:rFonts w:ascii="Gothic720 BT" w:hAnsi="Gothic720 BT"/>
          <w:b/>
        </w:rPr>
        <w:t xml:space="preserve">Ley: </w:t>
      </w:r>
      <w:r w:rsidRPr="007802F2">
        <w:rPr>
          <w:rFonts w:ascii="Gothic720 BT" w:hAnsi="Gothic720 BT"/>
        </w:rPr>
        <w:t>Ley Electoral del Estado de Querétaro;</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2"/>
        </w:numPr>
        <w:ind w:left="851"/>
        <w:contextualSpacing/>
        <w:jc w:val="both"/>
        <w:rPr>
          <w:rFonts w:ascii="Gothic720 BT" w:hAnsi="Gothic720 BT"/>
        </w:rPr>
      </w:pPr>
      <w:r w:rsidRPr="007802F2">
        <w:rPr>
          <w:rFonts w:ascii="Gothic720 BT" w:hAnsi="Gothic720 BT"/>
          <w:b/>
        </w:rPr>
        <w:t xml:space="preserve">Reglamento: </w:t>
      </w:r>
      <w:r w:rsidRPr="007802F2">
        <w:rPr>
          <w:rFonts w:ascii="Gothic720 BT" w:hAnsi="Gothic720 BT"/>
        </w:rPr>
        <w:t>Reglamento Interior del Instituto Electoral del Estado de Querétaro, y</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2"/>
        </w:numPr>
        <w:ind w:left="851"/>
        <w:contextualSpacing/>
        <w:jc w:val="both"/>
        <w:rPr>
          <w:rFonts w:ascii="Gothic720 BT" w:hAnsi="Gothic720 BT"/>
        </w:rPr>
      </w:pPr>
      <w:r w:rsidRPr="007802F2">
        <w:rPr>
          <w:rFonts w:ascii="Gothic720 BT" w:hAnsi="Gothic720 BT"/>
          <w:b/>
        </w:rPr>
        <w:t xml:space="preserve">Lineamientos: </w:t>
      </w:r>
      <w:r w:rsidRPr="007802F2">
        <w:rPr>
          <w:rFonts w:ascii="Gothic720 BT" w:hAnsi="Gothic720 BT"/>
        </w:rPr>
        <w:t>Lineamientos para el uso de lenguaje incluyente del Instituto Electoral del Estado de Querétaro.</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9"/>
        </w:numPr>
        <w:ind w:left="851" w:hanging="284"/>
        <w:contextualSpacing/>
        <w:jc w:val="both"/>
        <w:rPr>
          <w:rFonts w:ascii="Gothic720 BT" w:hAnsi="Gothic720 BT"/>
        </w:rPr>
      </w:pPr>
      <w:r w:rsidRPr="007802F2">
        <w:rPr>
          <w:rFonts w:ascii="Gothic720 BT" w:hAnsi="Gothic720 BT"/>
        </w:rPr>
        <w:t>Por lo que respecta a las autoridades y órganos electorales:</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3"/>
        </w:numPr>
        <w:ind w:left="851"/>
        <w:contextualSpacing/>
        <w:jc w:val="both"/>
        <w:rPr>
          <w:rFonts w:ascii="Gothic720 BT" w:hAnsi="Gothic720 BT"/>
        </w:rPr>
      </w:pPr>
      <w:r w:rsidRPr="007802F2">
        <w:rPr>
          <w:rFonts w:ascii="Gothic720 BT" w:hAnsi="Gothic720 BT"/>
          <w:b/>
        </w:rPr>
        <w:t xml:space="preserve">Instituto: </w:t>
      </w:r>
      <w:r w:rsidRPr="007802F2">
        <w:rPr>
          <w:rFonts w:ascii="Gothic720 BT" w:hAnsi="Gothic720 BT"/>
        </w:rPr>
        <w:t>El Instituto Electoral del Estado de Querétaro.</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3"/>
        </w:numPr>
        <w:ind w:left="851"/>
        <w:contextualSpacing/>
        <w:jc w:val="both"/>
        <w:rPr>
          <w:rFonts w:ascii="Gothic720 BT" w:hAnsi="Gothic720 BT"/>
        </w:rPr>
      </w:pPr>
      <w:r w:rsidRPr="007802F2">
        <w:rPr>
          <w:rFonts w:ascii="Gothic720 BT" w:hAnsi="Gothic720 BT"/>
          <w:b/>
        </w:rPr>
        <w:t>Consejo:</w:t>
      </w:r>
      <w:r w:rsidRPr="007802F2">
        <w:rPr>
          <w:rFonts w:ascii="Gothic720 BT" w:hAnsi="Gothic720 BT"/>
        </w:rPr>
        <w:t xml:space="preserve"> Consejo General del Instituto, y</w:t>
      </w:r>
    </w:p>
    <w:p w:rsidR="002418BB" w:rsidRPr="007802F2" w:rsidRDefault="002418BB" w:rsidP="00F803FC">
      <w:pPr>
        <w:ind w:left="851"/>
        <w:contextualSpacing/>
        <w:rPr>
          <w:rFonts w:ascii="Gothic720 BT" w:hAnsi="Gothic720 BT"/>
        </w:rPr>
      </w:pPr>
    </w:p>
    <w:p w:rsidR="002418BB" w:rsidRDefault="002418BB" w:rsidP="00F803FC">
      <w:pPr>
        <w:numPr>
          <w:ilvl w:val="0"/>
          <w:numId w:val="3"/>
        </w:numPr>
        <w:ind w:left="851"/>
        <w:contextualSpacing/>
        <w:jc w:val="both"/>
        <w:rPr>
          <w:rFonts w:ascii="Gothic720 BT" w:hAnsi="Gothic720 BT"/>
        </w:rPr>
      </w:pPr>
      <w:r w:rsidRPr="007802F2">
        <w:rPr>
          <w:rFonts w:ascii="Gothic720 BT" w:hAnsi="Gothic720 BT"/>
          <w:b/>
        </w:rPr>
        <w:t xml:space="preserve">Consejerías: </w:t>
      </w:r>
      <w:r w:rsidRPr="007802F2">
        <w:rPr>
          <w:rFonts w:ascii="Gothic720 BT" w:hAnsi="Gothic720 BT"/>
        </w:rPr>
        <w:t>Cargo desempeñado por consejeras y consejeros electorales del Consejo del Instituto.</w:t>
      </w:r>
    </w:p>
    <w:p w:rsidR="00C25596" w:rsidRDefault="00C25596" w:rsidP="00C25596">
      <w:pPr>
        <w:pStyle w:val="Prrafodelista"/>
        <w:rPr>
          <w:rFonts w:ascii="Gothic720 BT" w:hAnsi="Gothic720 BT"/>
        </w:rPr>
      </w:pPr>
    </w:p>
    <w:p w:rsidR="00C25596" w:rsidRDefault="00C25596" w:rsidP="00C25596">
      <w:pPr>
        <w:contextualSpacing/>
        <w:jc w:val="both"/>
        <w:rPr>
          <w:rFonts w:ascii="Gothic720 BT" w:hAnsi="Gothic720 BT"/>
        </w:rPr>
      </w:pPr>
    </w:p>
    <w:p w:rsidR="00C25596" w:rsidRDefault="00C25596" w:rsidP="00C25596">
      <w:pPr>
        <w:contextualSpacing/>
        <w:jc w:val="both"/>
        <w:rPr>
          <w:rFonts w:ascii="Gothic720 BT" w:hAnsi="Gothic720 BT"/>
        </w:rPr>
      </w:pPr>
    </w:p>
    <w:p w:rsidR="00C25596" w:rsidRPr="007802F2" w:rsidRDefault="00C25596" w:rsidP="00C25596">
      <w:pPr>
        <w:contextualSpacing/>
        <w:jc w:val="both"/>
        <w:rPr>
          <w:rFonts w:ascii="Gothic720 BT" w:hAnsi="Gothic720 BT"/>
        </w:rPr>
      </w:pPr>
    </w:p>
    <w:p w:rsidR="002418BB" w:rsidRPr="007802F2" w:rsidRDefault="002418BB" w:rsidP="002418BB">
      <w:pPr>
        <w:ind w:left="720"/>
        <w:contextualSpacing/>
        <w:rPr>
          <w:rFonts w:ascii="Gothic720 BT" w:hAnsi="Gothic720 BT"/>
        </w:rPr>
      </w:pPr>
    </w:p>
    <w:p w:rsidR="002418BB" w:rsidRPr="007802F2" w:rsidRDefault="002418BB" w:rsidP="00F803FC">
      <w:pPr>
        <w:numPr>
          <w:ilvl w:val="0"/>
          <w:numId w:val="3"/>
        </w:numPr>
        <w:ind w:left="851"/>
        <w:contextualSpacing/>
        <w:jc w:val="both"/>
        <w:rPr>
          <w:rFonts w:ascii="Gothic720 BT" w:hAnsi="Gothic720 BT"/>
        </w:rPr>
      </w:pPr>
      <w:r w:rsidRPr="007802F2">
        <w:rPr>
          <w:rFonts w:ascii="Gothic720 BT" w:hAnsi="Gothic720 BT"/>
          <w:b/>
        </w:rPr>
        <w:t>Consejos:</w:t>
      </w:r>
      <w:r w:rsidRPr="007802F2">
        <w:rPr>
          <w:rFonts w:ascii="Gothic720 BT" w:hAnsi="Gothic720 BT"/>
        </w:rPr>
        <w:t xml:space="preserve"> Los Consejos Distritales y Municipales del Instituto.</w:t>
      </w:r>
    </w:p>
    <w:p w:rsidR="002418BB" w:rsidRPr="007802F2" w:rsidRDefault="002418BB" w:rsidP="002418BB">
      <w:pPr>
        <w:ind w:left="720"/>
        <w:contextualSpacing/>
        <w:rPr>
          <w:rFonts w:ascii="Gothic720 BT" w:hAnsi="Gothic720 BT"/>
        </w:rPr>
      </w:pPr>
    </w:p>
    <w:p w:rsidR="002418BB" w:rsidRPr="007802F2" w:rsidRDefault="002418BB" w:rsidP="00F803FC">
      <w:pPr>
        <w:numPr>
          <w:ilvl w:val="0"/>
          <w:numId w:val="9"/>
        </w:numPr>
        <w:ind w:left="426" w:hanging="426"/>
        <w:contextualSpacing/>
        <w:jc w:val="both"/>
        <w:rPr>
          <w:rFonts w:ascii="Gothic720 BT" w:hAnsi="Gothic720 BT"/>
        </w:rPr>
      </w:pPr>
      <w:r w:rsidRPr="007802F2">
        <w:rPr>
          <w:rFonts w:ascii="Gothic720 BT" w:hAnsi="Gothic720 BT"/>
        </w:rPr>
        <w:t xml:space="preserve">Con relación a los conceptos que servirán para el entendimiento de los presentes Lineamientos: </w:t>
      </w:r>
    </w:p>
    <w:p w:rsidR="002418BB" w:rsidRPr="007802F2" w:rsidRDefault="002418BB" w:rsidP="002418BB">
      <w:pPr>
        <w:ind w:left="720"/>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Brecha de desigualdad: </w:t>
      </w:r>
      <w:r w:rsidRPr="007802F2">
        <w:rPr>
          <w:rFonts w:ascii="Gothic720 BT" w:hAnsi="Gothic720 BT"/>
        </w:rPr>
        <w:t>Son las desigualdades existentes entre mujeres y hombres en cuanto a oportunidades de acceso, control y uso de recursos, bienes y servicios que les permiten garantizar su bienestar y desarrollo humano. Las brechas de género son construidas sobre las diferencias biológicas y son el producto histórico de actitudes y prácticas discriminatorias tanto individuales como sociales e institucionales, que obstaculizan el disfrute y ejercicio igualitario de los derechos humanos por parte de mujeres y hombres.</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Discriminación contra las Mujeres: </w:t>
      </w:r>
      <w:r w:rsidRPr="007802F2">
        <w:rPr>
          <w:rFonts w:ascii="Gothic720 BT" w:hAnsi="Gothic720 BT"/>
        </w:rPr>
        <w:t xml:space="preserve">Toda distinción, exclusión, restricción basada en el sexo que tenga por objeto o resultado menoscabar o anular el reconocimiento, goce o ejercicio por la mujer, independientemente de su estado civil, sobre la base de igualdad del hombre y mujer, de los derechos humanos y las libertades fundamentales en el ámbito político, económico, social, cultural y civil o en cualquier otra esfera. </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Desigualdad de trato: </w:t>
      </w:r>
      <w:r w:rsidRPr="007802F2">
        <w:rPr>
          <w:rFonts w:ascii="Gothic720 BT" w:hAnsi="Gothic720 BT"/>
        </w:rPr>
        <w:t>Condición por la cual las personas tienen un acceso desigual a bienes indispensables para la vida, servicios, oportunidades y otros recursos dentro de una sociedad. Esa distinción en el trato que recibe una persona frente a otras puede deberse a su posición social o económica, religión, sexo, preferencia u orientación sexual, origen nacional o étnico, apariencia física o color de piel, entre otros motivos. Ese trato desfavorable otorgado por la sociedad genera un desprecio inmerecido a una persona o a un grupo de personas, por atribuirles características devaluadas, y tiene como efecto desventajas y la limitación o impedimento en el acceso a la desigualdad real de trato, a oportunidades y derechos.</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4"/>
        </w:numPr>
        <w:ind w:left="851"/>
        <w:contextualSpacing/>
        <w:jc w:val="both"/>
        <w:rPr>
          <w:rFonts w:ascii="Gothic720 BT" w:hAnsi="Gothic720 BT"/>
          <w:b/>
        </w:rPr>
      </w:pPr>
      <w:r w:rsidRPr="007802F2">
        <w:rPr>
          <w:rFonts w:ascii="Gothic720 BT" w:hAnsi="Gothic720 BT"/>
          <w:b/>
        </w:rPr>
        <w:t>Enfoque de Derechos Humanos:</w:t>
      </w:r>
      <w:r w:rsidRPr="007802F2">
        <w:rPr>
          <w:rFonts w:ascii="Gothic720 BT" w:hAnsi="Gothic720 BT"/>
        </w:rPr>
        <w:t xml:space="preserve"> Marco conceptual para el proceso de desarrollo humano que desde el punto de vista normativo está basado en las normas internacionales de derechos humanos, y desde el punto de vista operacional está orientado a la promoción y la protección de los derechos humanos.</w:t>
      </w:r>
    </w:p>
    <w:p w:rsidR="002418BB" w:rsidRDefault="002418BB" w:rsidP="00F803FC">
      <w:pPr>
        <w:ind w:left="851"/>
        <w:contextualSpacing/>
        <w:rPr>
          <w:rFonts w:ascii="Gothic720 BT" w:hAnsi="Gothic720 BT"/>
          <w:b/>
        </w:rPr>
      </w:pPr>
    </w:p>
    <w:p w:rsidR="00C25596" w:rsidRDefault="00C25596" w:rsidP="00F803FC">
      <w:pPr>
        <w:ind w:left="851"/>
        <w:contextualSpacing/>
        <w:rPr>
          <w:rFonts w:ascii="Gothic720 BT" w:hAnsi="Gothic720 BT"/>
          <w:b/>
        </w:rPr>
      </w:pPr>
    </w:p>
    <w:p w:rsidR="00C25596" w:rsidRDefault="00C25596" w:rsidP="00F803FC">
      <w:pPr>
        <w:ind w:left="851"/>
        <w:contextualSpacing/>
        <w:rPr>
          <w:rFonts w:ascii="Gothic720 BT" w:hAnsi="Gothic720 BT"/>
          <w:b/>
        </w:rPr>
      </w:pPr>
    </w:p>
    <w:p w:rsidR="00C25596" w:rsidRDefault="00C25596" w:rsidP="00F803FC">
      <w:pPr>
        <w:ind w:left="851"/>
        <w:contextualSpacing/>
        <w:rPr>
          <w:rFonts w:ascii="Gothic720 BT" w:hAnsi="Gothic720 BT"/>
          <w:b/>
        </w:rPr>
      </w:pPr>
    </w:p>
    <w:p w:rsidR="00C25596" w:rsidRPr="007802F2" w:rsidRDefault="00C25596" w:rsidP="00F803FC">
      <w:pPr>
        <w:ind w:left="851"/>
        <w:contextualSpacing/>
        <w:rPr>
          <w:rFonts w:ascii="Gothic720 BT" w:hAnsi="Gothic720 BT"/>
          <w:b/>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Estereotipo: </w:t>
      </w:r>
      <w:r w:rsidRPr="007802F2">
        <w:rPr>
          <w:rFonts w:ascii="Gothic720 BT" w:hAnsi="Gothic720 BT"/>
        </w:rPr>
        <w:t>Creencia comúnmente aceptada por un grupo o sociedad que asigna modelos fijo</w:t>
      </w:r>
      <w:r w:rsidR="00E8628F">
        <w:rPr>
          <w:rFonts w:ascii="Gothic720 BT" w:hAnsi="Gothic720 BT"/>
        </w:rPr>
        <w:t xml:space="preserve">s o atributos que caracterizan </w:t>
      </w:r>
      <w:proofErr w:type="gramStart"/>
      <w:r w:rsidRPr="007802F2">
        <w:rPr>
          <w:rFonts w:ascii="Gothic720 BT" w:hAnsi="Gothic720 BT"/>
        </w:rPr>
        <w:t>a</w:t>
      </w:r>
      <w:proofErr w:type="gramEnd"/>
      <w:r w:rsidRPr="007802F2">
        <w:rPr>
          <w:rFonts w:ascii="Gothic720 BT" w:hAnsi="Gothic720 BT"/>
        </w:rPr>
        <w:t xml:space="preserve"> determinado grupo poblacional, sobre el que hay un acuerdo básico en relación con sus aspectos físicos, mentales o de comportamiento. Los estereotipos son negativos y suelen empobrecer y desfigurar la realidad de acuerdo con los criterios de un supuesto “nosotros”.</w:t>
      </w:r>
    </w:p>
    <w:p w:rsidR="002418BB" w:rsidRPr="007802F2" w:rsidRDefault="002418BB" w:rsidP="00F803FC">
      <w:pPr>
        <w:ind w:left="851"/>
        <w:contextualSpacing/>
        <w:rPr>
          <w:rFonts w:ascii="Gothic720 BT" w:hAnsi="Gothic720 BT"/>
          <w:b/>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Género: </w:t>
      </w:r>
      <w:r w:rsidRPr="007802F2">
        <w:rPr>
          <w:rFonts w:ascii="Gothic720 BT" w:hAnsi="Gothic720 BT"/>
        </w:rPr>
        <w:t>Desde el punto de vista gramatical, el género es una categoría que permite clasificar los nombres en masculino y femenino, y que en español no siempre se asocia con la referencia extralingüística al sexo biológico. También es un conjunto de ideas, creencias y representaciones sociales de la diferencia sexual entre hombres y mujeres que suelen establecer relaciones desiguales de poder y un orden jerárquico donde lo masculino (ser hombre) es superior a lo femenino (ser mujer). Además, alude a las formas históricas y socioculturales en que mujeres y hombres construyen su identidad, interactúan y organizan su participación en la sociedad.</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Genérico universal: </w:t>
      </w:r>
      <w:r w:rsidRPr="007802F2">
        <w:rPr>
          <w:rFonts w:ascii="Gothic720 BT" w:hAnsi="Gothic720 BT"/>
        </w:rPr>
        <w:t>Expresión abstracta que incluye a los dos géneros. Nos ayuda a diluir la presencia del masculino sin resaltar el femenino, ya que son palabras que diluyen al objeto.</w:t>
      </w:r>
    </w:p>
    <w:p w:rsidR="002418BB" w:rsidRPr="007802F2" w:rsidRDefault="002418BB" w:rsidP="00F803FC">
      <w:pPr>
        <w:ind w:left="851"/>
        <w:contextualSpacing/>
        <w:jc w:val="both"/>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Igualdad sustantiva:</w:t>
      </w:r>
      <w:r w:rsidRPr="007802F2">
        <w:rPr>
          <w:rFonts w:ascii="Gothic720 BT" w:hAnsi="Gothic720 BT"/>
        </w:rPr>
        <w:t xml:space="preserve"> Acceso al mismo trato y oportunidades para el reconocimiento, goce o ejercicio de los derechos humanos y las libertades fundamentales. </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Igualdad de resultados: </w:t>
      </w:r>
      <w:r w:rsidRPr="007802F2">
        <w:rPr>
          <w:rFonts w:ascii="Gothic720 BT" w:hAnsi="Gothic720 BT"/>
        </w:rPr>
        <w:t>Es la culminación lógica de la igualdad sustantiva o de facto.  Estos resultados pueden ser de carácter cuantitativo o cualitativo, es decir que pueden manifestarse en que, en diferentes campos, las mujeres disfrutan de derechos en proporciones iguales que los hombres, en que tienen los mismos niveles de ingresos, en que hay igualdad en la adopción de decisiones y la influencia política y en que la mujer vive libre de actos de violencia.</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Indicadores de género:</w:t>
      </w:r>
      <w:r w:rsidRPr="007802F2">
        <w:rPr>
          <w:rFonts w:ascii="Gothic720 BT" w:hAnsi="Gothic720 BT"/>
        </w:rPr>
        <w:t xml:space="preserve"> Son herramientas que sirven para medir los cambios producidos en las relaciones de género. Como toda medida de comparación, los indicadores pueden servir para equiparar objetos o situaciones similares en un mismo momento o el mismo objeto a lo largo del tiempo. El cálculo de indicadores de género debe hacerse, siempre que sea posible y pertinente, para mujeres y hombres. </w:t>
      </w:r>
    </w:p>
    <w:p w:rsidR="00C25596" w:rsidRDefault="00C25596" w:rsidP="00F803FC">
      <w:pPr>
        <w:contextualSpacing/>
        <w:jc w:val="both"/>
        <w:rPr>
          <w:rFonts w:ascii="Gothic720 BT" w:hAnsi="Gothic720 BT"/>
        </w:rPr>
      </w:pPr>
    </w:p>
    <w:p w:rsidR="00C25596" w:rsidRDefault="00C25596" w:rsidP="00F803FC">
      <w:pPr>
        <w:ind w:left="851"/>
        <w:contextualSpacing/>
        <w:jc w:val="both"/>
        <w:rPr>
          <w:rFonts w:ascii="Gothic720 BT" w:hAnsi="Gothic720 BT"/>
        </w:rPr>
      </w:pPr>
    </w:p>
    <w:p w:rsidR="002418BB" w:rsidRPr="007802F2" w:rsidRDefault="002418BB" w:rsidP="00F803FC">
      <w:pPr>
        <w:ind w:left="851"/>
        <w:contextualSpacing/>
        <w:jc w:val="both"/>
        <w:rPr>
          <w:rFonts w:ascii="Gothic720 BT" w:hAnsi="Gothic720 BT"/>
        </w:rPr>
      </w:pPr>
      <w:r w:rsidRPr="007802F2">
        <w:rPr>
          <w:rFonts w:ascii="Gothic720 BT" w:hAnsi="Gothic720 BT"/>
        </w:rPr>
        <w:t>La situación de la mujer en cada país puede tener como referencia a los hombres del mismo país o a otras mujeres de grupos sociales, etarios y étnicos distintos, procurando explicitar el valor que alcanzaría el indicar en una situación de equidad socialmente considerada, de manera que al obtenerlo se pueda apreciar cuán lejos o cerca se encuentra de la norma.</w:t>
      </w:r>
    </w:p>
    <w:p w:rsidR="002418BB" w:rsidRPr="007802F2" w:rsidRDefault="002418BB" w:rsidP="00F803FC">
      <w:pPr>
        <w:ind w:left="851"/>
        <w:contextualSpacing/>
        <w:rPr>
          <w:rFonts w:ascii="Gothic720 BT" w:hAnsi="Gothic720 BT"/>
          <w:b/>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Lenguaje: </w:t>
      </w:r>
      <w:r w:rsidRPr="007802F2">
        <w:rPr>
          <w:rFonts w:ascii="Gothic720 BT" w:hAnsi="Gothic720 BT"/>
        </w:rPr>
        <w:t>Conjunto de signos y símbolos que nos permiten crear y transmitir un mensaje. Es una capacidad exclusiva del ser humano que lo capacita para abstraer, conceptualizar y comunicarse. Los seres humanos podemos crear un número infinito de proposiciones a partir de un número finito de elementos y también recreamos la lengua, por ejemplo, a través de esquemas y mapas conceptuales. La representación de dicha capacidad en la forma de un código es lo que conocemos como lengua o idioma.</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Lenguaje Incluyente: </w:t>
      </w:r>
      <w:r w:rsidRPr="007802F2">
        <w:rPr>
          <w:rFonts w:ascii="Gothic720 BT" w:hAnsi="Gothic720 BT"/>
        </w:rPr>
        <w:t xml:space="preserve">Conjunto de usos de lenguaje que permite la construcción de discursos orales, escritos y visuales que reconocen la igualdad entre las mujeres y los hombres; elimina los usos y expresiones sexistas y discriminatorios del lenguaje; manifiesta la diversidad social; visibiliza y nombra de manera adecuada a los grupos y personas históricamente discriminados y contribuye a equilibrar las desigualdades. El uso incluyente de lenguaje </w:t>
      </w:r>
      <w:r w:rsidR="00097652">
        <w:rPr>
          <w:rFonts w:ascii="Gothic720 BT" w:hAnsi="Gothic720 BT"/>
        </w:rPr>
        <w:t xml:space="preserve">no </w:t>
      </w:r>
      <w:r w:rsidRPr="007802F2">
        <w:rPr>
          <w:rFonts w:ascii="Gothic720 BT" w:hAnsi="Gothic720 BT"/>
        </w:rPr>
        <w:t>impide respetar las normas gramaticales de nuestro idioma, sino que aprovecha las posibilidades lingüísticas que ofrece para que todas las personas podamos ser nombradas y consideradas de una manera respetuosa y digna. Libre de prejuicios, estigmas y discriminación. Es una herramienta concreta y efectiva para incorporar una perspectiva de igualdad y no discriminación en la comunidad de acciones, programas, políticas públicas, leyes o cualquier otro texto, con la finalidad de reconocer, incluir y valorar la diversidad de la población.</w:t>
      </w:r>
    </w:p>
    <w:p w:rsidR="002418BB" w:rsidRPr="007802F2" w:rsidRDefault="002418BB" w:rsidP="00F803FC">
      <w:pPr>
        <w:ind w:left="851"/>
        <w:contextualSpacing/>
        <w:rPr>
          <w:rFonts w:ascii="Gothic720 BT" w:hAnsi="Gothic720 BT"/>
          <w:b/>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Perspectiva de género: </w:t>
      </w:r>
      <w:r w:rsidRPr="007802F2">
        <w:rPr>
          <w:rFonts w:ascii="Gothic720 BT" w:hAnsi="Gothic720 BT"/>
        </w:rPr>
        <w:t>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2418BB" w:rsidRPr="007802F2" w:rsidRDefault="002418BB" w:rsidP="00F803FC">
      <w:pPr>
        <w:ind w:left="851"/>
        <w:contextualSpacing/>
        <w:rPr>
          <w:rFonts w:ascii="Gothic720 BT" w:hAnsi="Gothic720 BT"/>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 xml:space="preserve">Pueblos o comunidades indígenas: </w:t>
      </w:r>
      <w:r w:rsidRPr="007802F2">
        <w:rPr>
          <w:rFonts w:ascii="Gothic720 BT" w:hAnsi="Gothic720 BT"/>
        </w:rPr>
        <w:t>Son aquellos que descienden de poblaciones que habitaban en el territorio actual del país al iniciarse la colonización y que conservan sus propias instituciones sociales, económicas, culturales y políticas, o parte de ellas.</w:t>
      </w:r>
    </w:p>
    <w:p w:rsidR="002418BB" w:rsidRDefault="002418BB" w:rsidP="00F803FC">
      <w:pPr>
        <w:ind w:left="851"/>
        <w:contextualSpacing/>
        <w:rPr>
          <w:rFonts w:ascii="Gothic720 BT" w:hAnsi="Gothic720 BT"/>
          <w:b/>
        </w:rPr>
      </w:pPr>
    </w:p>
    <w:p w:rsidR="00F803FC" w:rsidRDefault="00F803FC" w:rsidP="00F803FC">
      <w:pPr>
        <w:ind w:left="851"/>
        <w:contextualSpacing/>
        <w:rPr>
          <w:rFonts w:ascii="Gothic720 BT" w:hAnsi="Gothic720 BT"/>
          <w:b/>
        </w:rPr>
      </w:pPr>
    </w:p>
    <w:p w:rsidR="00C25596" w:rsidRPr="007802F2" w:rsidRDefault="00C25596" w:rsidP="00F803FC">
      <w:pPr>
        <w:contextualSpacing/>
        <w:rPr>
          <w:rFonts w:ascii="Gothic720 BT" w:hAnsi="Gothic720 BT"/>
          <w:b/>
        </w:rPr>
      </w:pPr>
    </w:p>
    <w:p w:rsidR="002418BB" w:rsidRPr="007802F2" w:rsidRDefault="002418BB" w:rsidP="00F803FC">
      <w:pPr>
        <w:numPr>
          <w:ilvl w:val="0"/>
          <w:numId w:val="4"/>
        </w:numPr>
        <w:ind w:left="851"/>
        <w:contextualSpacing/>
        <w:jc w:val="both"/>
        <w:rPr>
          <w:rFonts w:ascii="Gothic720 BT" w:hAnsi="Gothic720 BT"/>
        </w:rPr>
      </w:pPr>
      <w:r w:rsidRPr="007802F2">
        <w:rPr>
          <w:rFonts w:ascii="Gothic720 BT" w:hAnsi="Gothic720 BT"/>
          <w:b/>
        </w:rPr>
        <w:t>Transversalidad:</w:t>
      </w:r>
      <w:r w:rsidRPr="007802F2">
        <w:rPr>
          <w:rFonts w:ascii="Gothic720 BT" w:hAnsi="Gothic720 BT"/>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2418BB" w:rsidRPr="007802F2" w:rsidRDefault="002418BB" w:rsidP="002418BB">
      <w:pPr>
        <w:contextualSpacing/>
        <w:jc w:val="both"/>
        <w:rPr>
          <w:rFonts w:ascii="Gothic720 BT" w:hAnsi="Gothic720 BT"/>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4. </w:t>
      </w:r>
      <w:r w:rsidRPr="007802F2">
        <w:rPr>
          <w:rFonts w:ascii="Gothic720 BT" w:hAnsi="Gothic720 BT"/>
          <w:lang w:val="es-ES"/>
        </w:rPr>
        <w:t>La interpretación de los presentes Lineamientos, para su aplicación, se hará conforme a la Constitución Política de los Estados Unidos Mexicanos, los tratados internacionales en materia de derechos humanos celebrados por el Estado Mexicano, la Constitución Política del Estado de Querétaro, atendiendo a los criterios gramatical, sistemático y funcional, procurando en todo momento a las personas la protección más amplia. A falta de disposición expresa se aplicarán los principios de derechos humanos.</w:t>
      </w:r>
    </w:p>
    <w:p w:rsidR="002418BB" w:rsidRPr="007802F2" w:rsidRDefault="002418BB" w:rsidP="002418BB">
      <w:pPr>
        <w:jc w:val="both"/>
        <w:rPr>
          <w:rFonts w:ascii="Gothic720 BT" w:hAnsi="Gothic720 BT"/>
          <w:lang w:val="es-ES"/>
        </w:rPr>
      </w:pPr>
      <w:r w:rsidRPr="007802F2">
        <w:rPr>
          <w:rFonts w:ascii="Gothic720 BT" w:hAnsi="Gothic720 BT"/>
          <w:lang w:val="es-ES"/>
        </w:rPr>
        <w:t>En cuanto a lo no previsto en los Lineamientos se atenderá a las disposiciones que respecto de la materia emitan los Poderes de la Unión, Tratados Internacionales de los que el Estado Mexicano sea parte y los Poderes Ejecutivo, Legislativo y Judicial Estado de Querétaro.</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5. </w:t>
      </w:r>
      <w:r w:rsidRPr="007802F2">
        <w:rPr>
          <w:rFonts w:ascii="Gothic720 BT" w:hAnsi="Gothic720 BT"/>
          <w:lang w:val="es-ES"/>
        </w:rPr>
        <w:t>El seguimiento al cumplimiento de los Lineamientos lo realizará la Comisión de Igualdad Sustantiva en coordinación con la Secretaría Ejecutiva</w:t>
      </w:r>
      <w:r w:rsidR="000C0BE4">
        <w:rPr>
          <w:rFonts w:ascii="Gothic720 BT" w:hAnsi="Gothic720 BT"/>
          <w:lang w:val="es-ES"/>
        </w:rPr>
        <w:t>,</w:t>
      </w:r>
      <w:r w:rsidRPr="007802F2">
        <w:rPr>
          <w:rFonts w:ascii="Gothic720 BT" w:hAnsi="Gothic720 BT"/>
          <w:lang w:val="es-ES"/>
        </w:rPr>
        <w:t xml:space="preserve"> </w:t>
      </w:r>
      <w:r w:rsidR="000C0BE4">
        <w:rPr>
          <w:rFonts w:ascii="Gothic720 BT" w:hAnsi="Gothic720 BT"/>
          <w:lang w:val="es-ES"/>
        </w:rPr>
        <w:t>en términos de</w:t>
      </w:r>
      <w:r w:rsidRPr="007802F2">
        <w:rPr>
          <w:rFonts w:ascii="Gothic720 BT" w:hAnsi="Gothic720 BT"/>
          <w:lang w:val="es-ES"/>
        </w:rPr>
        <w:t xml:space="preserve"> la Ley y el Reglamento.</w:t>
      </w:r>
    </w:p>
    <w:p w:rsidR="00C25596" w:rsidRDefault="00C25596" w:rsidP="002418BB">
      <w:pPr>
        <w:jc w:val="center"/>
        <w:rPr>
          <w:rFonts w:ascii="Gothic720 BT" w:hAnsi="Gothic720 BT"/>
          <w:b/>
          <w:lang w:val="es-ES"/>
        </w:rPr>
      </w:pPr>
    </w:p>
    <w:p w:rsidR="002418BB" w:rsidRPr="007802F2" w:rsidRDefault="002418BB" w:rsidP="002418BB">
      <w:pPr>
        <w:jc w:val="center"/>
        <w:rPr>
          <w:rFonts w:ascii="Gothic720 BT" w:hAnsi="Gothic720 BT"/>
          <w:b/>
          <w:lang w:val="es-ES"/>
        </w:rPr>
      </w:pPr>
      <w:r w:rsidRPr="007802F2">
        <w:rPr>
          <w:rFonts w:ascii="Gothic720 BT" w:hAnsi="Gothic720 BT"/>
          <w:b/>
          <w:lang w:val="es-ES"/>
        </w:rPr>
        <w:t>CAPÍTULO II</w:t>
      </w:r>
    </w:p>
    <w:p w:rsidR="002418BB" w:rsidRPr="007802F2" w:rsidRDefault="002418BB" w:rsidP="002418BB">
      <w:pPr>
        <w:jc w:val="center"/>
        <w:rPr>
          <w:rFonts w:ascii="Gothic720 BT" w:hAnsi="Gothic720 BT"/>
          <w:b/>
          <w:lang w:val="es-ES"/>
        </w:rPr>
      </w:pPr>
      <w:r w:rsidRPr="007802F2">
        <w:rPr>
          <w:rFonts w:ascii="Gothic720 BT" w:hAnsi="Gothic720 BT"/>
          <w:b/>
          <w:lang w:val="es-ES"/>
        </w:rPr>
        <w:t>DEL LENGUAJE INCLUYENTE</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6. </w:t>
      </w:r>
      <w:r w:rsidRPr="007802F2">
        <w:rPr>
          <w:rFonts w:ascii="Gothic720 BT" w:hAnsi="Gothic720 BT"/>
          <w:lang w:val="es-ES"/>
        </w:rPr>
        <w:t>El lenguaje incluyente será considerado una medida de inclusión, de carácter preventivo y/o correctivo dirigida a revertir expresiones que denoten prejuicios, estigmas, discriminación, subordinación o ridiculización de las personas susceptibles de ser discriminadas por su sexo, edad, pertenecer a un pueblo o comunidad indígena u origen nacional, identidad de género, discapacidades, condiciones de salud, económica, social, educativa y cultural, de religión, opiniones, orientación sexual, estado civil, o cualquier otra que atente contra la dignidad humana, de tal forma que permita equilibrar las asimetrías sociales y eliminar las brechas de desigualdad.</w:t>
      </w:r>
    </w:p>
    <w:p w:rsidR="00C25596" w:rsidRPr="00C25596" w:rsidRDefault="002418BB" w:rsidP="002418BB">
      <w:pPr>
        <w:jc w:val="both"/>
        <w:rPr>
          <w:rFonts w:ascii="Gothic720 BT" w:hAnsi="Gothic720 BT"/>
          <w:lang w:val="es-ES"/>
        </w:rPr>
      </w:pPr>
      <w:r w:rsidRPr="007802F2">
        <w:rPr>
          <w:rFonts w:ascii="Gothic720 BT" w:hAnsi="Gothic720 BT"/>
          <w:b/>
          <w:lang w:val="es-ES"/>
        </w:rPr>
        <w:t xml:space="preserve">Artículo 7. </w:t>
      </w:r>
      <w:r w:rsidRPr="007802F2">
        <w:rPr>
          <w:rFonts w:ascii="Gothic720 BT" w:hAnsi="Gothic720 BT"/>
          <w:lang w:val="es-ES"/>
        </w:rPr>
        <w:t>El lenguaje no sexista evita utilizar lo masculino como único referente o que lo considerado como femenino se subordine a lo masculino y que se utilice lo femenino para significar situaciones, cosas o personalidad que denoten inferioridad, actividad o poca inteligencia y debilidad, dado que lo masculino no es neutro.</w:t>
      </w:r>
    </w:p>
    <w:p w:rsidR="00C25596" w:rsidRDefault="00C25596" w:rsidP="002418BB">
      <w:pPr>
        <w:jc w:val="both"/>
        <w:rPr>
          <w:rFonts w:ascii="Gothic720 BT" w:hAnsi="Gothic720 BT"/>
          <w:b/>
          <w:lang w:val="es-ES"/>
        </w:rPr>
      </w:pPr>
    </w:p>
    <w:p w:rsidR="00C25596" w:rsidRDefault="00C25596"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8. </w:t>
      </w:r>
      <w:r w:rsidRPr="007802F2">
        <w:rPr>
          <w:rFonts w:ascii="Gothic720 BT" w:hAnsi="Gothic720 BT"/>
          <w:lang w:val="es-ES"/>
        </w:rPr>
        <w:t>El genérico universal es una forma de expresión abstracta que incluye a los dos género, evitando el salto semántico, es una opción para referirnos a colectivos conformados por hombres y mujeres omitiendo ser sexistas o discriminar. Ayuda a diluir la presencia del masculino sin resaltar lo femenino, ya que son palabras que diluyen al objeto.</w:t>
      </w:r>
    </w:p>
    <w:p w:rsidR="002418BB" w:rsidRPr="007802F2" w:rsidRDefault="002418BB" w:rsidP="002418BB">
      <w:pPr>
        <w:jc w:val="both"/>
        <w:rPr>
          <w:rFonts w:ascii="Gothic720 BT" w:hAnsi="Gothic720 BT"/>
          <w:lang w:val="es-ES"/>
        </w:rPr>
      </w:pPr>
      <w:r w:rsidRPr="007802F2">
        <w:rPr>
          <w:rFonts w:ascii="Gothic720 BT" w:hAnsi="Gothic720 BT"/>
          <w:lang w:val="es-ES"/>
        </w:rPr>
        <w:t>A continuación se presenta un listado de palabras que podemos utilizar para igualar el discurso:</w:t>
      </w: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92"/>
        <w:gridCol w:w="2993"/>
        <w:gridCol w:w="2993"/>
      </w:tblGrid>
      <w:tr w:rsidR="002418BB" w:rsidRPr="007802F2" w:rsidTr="00086106">
        <w:trPr>
          <w:trHeight w:val="340"/>
        </w:trPr>
        <w:tc>
          <w:tcPr>
            <w:tcW w:w="2992" w:type="dxa"/>
          </w:tcPr>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Abogacía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Administración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Adolescencia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Afiliación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Agrupación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Alcaldía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Alumnado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Asamblea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Asesoría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Autoridades</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Campesinado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Categoría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Ciudadanía, ciudad</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Civilización, pueblo, personas, comunidad</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Clase, colectivo, colectividad</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Colegio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Comisión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Comité</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Consejería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Consejo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Decano</w:t>
            </w:r>
          </w:p>
        </w:tc>
        <w:tc>
          <w:tcPr>
            <w:tcW w:w="2993" w:type="dxa"/>
          </w:tcPr>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Defensa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Delegación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Ejecutiva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Electorado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Empresariado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Enfermería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Equipo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Estudiantado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Familia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Funcionariado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Gerencia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Humanidad, especie humana, género humano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Infancia, niñez</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Jefatura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Judicatura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Jurado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Juventud</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Legislación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Licenciatura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Miembros</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Militancia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Ministerio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Minoría/mayoría</w:t>
            </w:r>
          </w:p>
        </w:tc>
        <w:tc>
          <w:tcPr>
            <w:tcW w:w="2993" w:type="dxa"/>
          </w:tcPr>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Oficina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Persona: de negocios, de palabra, de letras, literata, docta, interesada, representante, solicitante, adulta, mayor, etc.</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Población estudiantil, inmigrante, urbana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Profesión, profesionales, profesorado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Progenitores</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Público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Representación</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Secretaría, secretariado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Ser humano</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Vicepresidencia</w:t>
            </w:r>
          </w:p>
          <w:p w:rsidR="002418BB" w:rsidRPr="007802F2" w:rsidRDefault="002418BB" w:rsidP="002418BB">
            <w:pPr>
              <w:numPr>
                <w:ilvl w:val="0"/>
                <w:numId w:val="7"/>
              </w:numPr>
              <w:contextualSpacing/>
              <w:jc w:val="both"/>
              <w:rPr>
                <w:rFonts w:ascii="Gothic720 BT" w:hAnsi="Gothic720 BT"/>
                <w:sz w:val="20"/>
                <w:szCs w:val="20"/>
              </w:rPr>
            </w:pPr>
            <w:r w:rsidRPr="007802F2">
              <w:rPr>
                <w:rFonts w:ascii="Gothic720 BT" w:hAnsi="Gothic720 BT"/>
                <w:sz w:val="20"/>
                <w:szCs w:val="20"/>
              </w:rPr>
              <w:t>Voluntariado, grupo voluntario, personas voluntarias</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lang w:val="es-ES"/>
        </w:rPr>
        <w:t>En ocasiones, no se encuentra un genérico universal para hacer el lenguaje inclusivo, por lo que se recomienda:</w:t>
      </w:r>
    </w:p>
    <w:p w:rsidR="002418BB" w:rsidRPr="007802F2" w:rsidRDefault="002418BB" w:rsidP="00F803FC">
      <w:pPr>
        <w:numPr>
          <w:ilvl w:val="0"/>
          <w:numId w:val="8"/>
        </w:numPr>
        <w:ind w:left="426" w:hanging="426"/>
        <w:contextualSpacing/>
        <w:jc w:val="both"/>
        <w:rPr>
          <w:rFonts w:ascii="Gothic720 BT" w:hAnsi="Gothic720 BT"/>
        </w:rPr>
      </w:pPr>
      <w:r w:rsidRPr="007802F2">
        <w:rPr>
          <w:rFonts w:ascii="Gothic720 BT" w:hAnsi="Gothic720 BT"/>
        </w:rPr>
        <w:t>Utilizar el femenino o el masculino según corresponda;</w:t>
      </w:r>
    </w:p>
    <w:p w:rsidR="002418BB" w:rsidRPr="007802F2" w:rsidRDefault="002418BB" w:rsidP="00F803FC">
      <w:pPr>
        <w:ind w:left="426" w:hanging="426"/>
        <w:contextualSpacing/>
        <w:jc w:val="both"/>
        <w:rPr>
          <w:rFonts w:ascii="Gothic720 BT" w:hAnsi="Gothic720 BT"/>
        </w:rPr>
      </w:pPr>
    </w:p>
    <w:p w:rsidR="002418BB" w:rsidRPr="007802F2" w:rsidRDefault="002418BB" w:rsidP="00F803FC">
      <w:pPr>
        <w:numPr>
          <w:ilvl w:val="0"/>
          <w:numId w:val="8"/>
        </w:numPr>
        <w:ind w:left="426" w:hanging="426"/>
        <w:contextualSpacing/>
        <w:jc w:val="both"/>
        <w:rPr>
          <w:rFonts w:ascii="Gothic720 BT" w:hAnsi="Gothic720 BT"/>
        </w:rPr>
      </w:pPr>
      <w:r w:rsidRPr="007802F2">
        <w:rPr>
          <w:rFonts w:ascii="Gothic720 BT" w:hAnsi="Gothic720 BT"/>
        </w:rPr>
        <w:t>Emplear la misma palabra para mujeres y hombres o viceversa, y</w:t>
      </w:r>
    </w:p>
    <w:p w:rsidR="002418BB" w:rsidRPr="007802F2" w:rsidRDefault="002418BB" w:rsidP="00F803FC">
      <w:pPr>
        <w:ind w:left="426" w:hanging="426"/>
        <w:contextualSpacing/>
        <w:rPr>
          <w:rFonts w:ascii="Gothic720 BT" w:hAnsi="Gothic720 BT"/>
        </w:rPr>
      </w:pPr>
    </w:p>
    <w:p w:rsidR="002418BB" w:rsidRPr="007802F2" w:rsidRDefault="002418BB" w:rsidP="00F803FC">
      <w:pPr>
        <w:numPr>
          <w:ilvl w:val="0"/>
          <w:numId w:val="8"/>
        </w:numPr>
        <w:ind w:left="426" w:hanging="426"/>
        <w:contextualSpacing/>
        <w:jc w:val="both"/>
        <w:rPr>
          <w:rFonts w:ascii="Gothic720 BT" w:hAnsi="Gothic720 BT"/>
        </w:rPr>
      </w:pPr>
      <w:r w:rsidRPr="007802F2">
        <w:rPr>
          <w:rFonts w:ascii="Gothic720 BT" w:hAnsi="Gothic720 BT"/>
        </w:rPr>
        <w:t>No hacer mención de las féminas como un grupo aparte del masculino si el grupo masculino ya las incluye.</w:t>
      </w:r>
    </w:p>
    <w:p w:rsidR="00F803FC" w:rsidRDefault="00F803FC" w:rsidP="002418BB">
      <w:pPr>
        <w:jc w:val="both"/>
        <w:rPr>
          <w:rFonts w:ascii="Gothic720 BT" w:hAnsi="Gothic720 BT"/>
          <w:b/>
          <w:lang w:val="es-ES"/>
        </w:rPr>
      </w:pPr>
    </w:p>
    <w:p w:rsidR="001D5287" w:rsidRDefault="001D5287" w:rsidP="002418BB">
      <w:pPr>
        <w:jc w:val="both"/>
        <w:rPr>
          <w:rFonts w:ascii="Gothic720 BT" w:hAnsi="Gothic720 BT"/>
          <w:b/>
          <w:lang w:val="es-ES"/>
        </w:rPr>
      </w:pPr>
    </w:p>
    <w:p w:rsidR="001D5287" w:rsidRDefault="001D5287"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9. </w:t>
      </w:r>
      <w:r w:rsidRPr="007802F2">
        <w:rPr>
          <w:rFonts w:ascii="Gothic720 BT" w:hAnsi="Gothic720 BT"/>
          <w:lang w:val="es-ES"/>
        </w:rPr>
        <w:t xml:space="preserve">En el Instituto, quien desempeñe una función </w:t>
      </w:r>
      <w:r w:rsidRPr="00A062E9">
        <w:rPr>
          <w:rFonts w:ascii="Gothic720 BT" w:hAnsi="Gothic720 BT"/>
          <w:lang w:val="es-ES"/>
        </w:rPr>
        <w:t xml:space="preserve">pública </w:t>
      </w:r>
      <w:r w:rsidR="004D240D" w:rsidRPr="00A062E9">
        <w:rPr>
          <w:rFonts w:ascii="Gothic720 BT" w:hAnsi="Gothic720 BT"/>
          <w:lang w:val="es-ES"/>
        </w:rPr>
        <w:t>deberá atender los presentes Lineamientos</w:t>
      </w:r>
      <w:r w:rsidR="004D240D">
        <w:rPr>
          <w:rFonts w:ascii="Gothic720 BT" w:hAnsi="Gothic720 BT"/>
          <w:lang w:val="es-ES"/>
        </w:rPr>
        <w:t xml:space="preserve"> </w:t>
      </w:r>
      <w:r w:rsidRPr="007802F2">
        <w:rPr>
          <w:rFonts w:ascii="Gothic720 BT" w:hAnsi="Gothic720 BT"/>
          <w:lang w:val="es-ES"/>
        </w:rPr>
        <w:t xml:space="preserve">en todas las comunicaciones escritas, orales y visuales que emita, las cuales de manera enunciativa más no limitativa, se citan enseguida: </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7"/>
        <w:gridCol w:w="3260"/>
        <w:gridCol w:w="3423"/>
      </w:tblGrid>
      <w:tr w:rsidR="002418BB" w:rsidRPr="007802F2" w:rsidTr="001D5287">
        <w:tc>
          <w:tcPr>
            <w:tcW w:w="8130" w:type="dxa"/>
            <w:gridSpan w:val="3"/>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TIPO DE COMUNICACIÓN</w:t>
            </w:r>
          </w:p>
        </w:tc>
      </w:tr>
      <w:tr w:rsidR="002418BB" w:rsidRPr="007802F2" w:rsidTr="001D5287">
        <w:tc>
          <w:tcPr>
            <w:tcW w:w="1447" w:type="dxa"/>
            <w:vAlign w:val="center"/>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Impresa</w:t>
            </w:r>
          </w:p>
        </w:tc>
        <w:tc>
          <w:tcPr>
            <w:tcW w:w="3260"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Actas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Acuerdos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Bases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Boletines de prensa</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Carteles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Catálogos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Circulares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Clasificados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Convocatorias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 xml:space="preserve">Contratos </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Credenciales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Criterios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Declaraciones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Dictámenes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Discursos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Estatutos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Evaluaciones</w:t>
            </w:r>
          </w:p>
        </w:tc>
        <w:tc>
          <w:tcPr>
            <w:tcW w:w="3423"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Folletos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Guías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Informes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Lemas institucionales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Notas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Nombramientos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Material electoral</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Mecanismos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Normatividad</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Oficios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Papelería Oficial</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Planes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Políticas institucionales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Procedimientos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Resoluciones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Tarjetas de presentación</w:t>
            </w:r>
          </w:p>
        </w:tc>
      </w:tr>
      <w:tr w:rsidR="002418BB" w:rsidRPr="007802F2" w:rsidTr="001D5287">
        <w:tc>
          <w:tcPr>
            <w:tcW w:w="1447" w:type="dxa"/>
            <w:vAlign w:val="center"/>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Oral</w:t>
            </w:r>
          </w:p>
        </w:tc>
        <w:tc>
          <w:tcPr>
            <w:tcW w:w="3260"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Audiencias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Debates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Eventos académicos e institucionales</w:t>
            </w:r>
          </w:p>
        </w:tc>
        <w:tc>
          <w:tcPr>
            <w:tcW w:w="3423"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Sesiones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Trato cotidiano entre el funcionariado del Instituto</w:t>
            </w:r>
          </w:p>
        </w:tc>
      </w:tr>
      <w:tr w:rsidR="002418BB" w:rsidRPr="007802F2" w:rsidTr="001D5287">
        <w:tc>
          <w:tcPr>
            <w:tcW w:w="1447" w:type="dxa"/>
            <w:vAlign w:val="center"/>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Visual</w:t>
            </w:r>
          </w:p>
        </w:tc>
        <w:tc>
          <w:tcPr>
            <w:tcW w:w="3260"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Gráficas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Imagen Institucional</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Espectaculares</w:t>
            </w:r>
          </w:p>
        </w:tc>
        <w:tc>
          <w:tcPr>
            <w:tcW w:w="3423"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Ediciones de textos</w:t>
            </w:r>
          </w:p>
        </w:tc>
      </w:tr>
      <w:tr w:rsidR="002418BB" w:rsidRPr="007802F2" w:rsidTr="001D5287">
        <w:tc>
          <w:tcPr>
            <w:tcW w:w="1447" w:type="dxa"/>
            <w:vAlign w:val="center"/>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Multimedia</w:t>
            </w:r>
          </w:p>
        </w:tc>
        <w:tc>
          <w:tcPr>
            <w:tcW w:w="3260"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Campañas de radio y televisión</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Entrevistas de radio y televisión</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Sitios de Internet institucionales</w:t>
            </w:r>
          </w:p>
        </w:tc>
        <w:tc>
          <w:tcPr>
            <w:tcW w:w="3423" w:type="dxa"/>
          </w:tcPr>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Promocionales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Publicaciones en redes sociales</w:t>
            </w:r>
          </w:p>
          <w:p w:rsidR="002418BB" w:rsidRPr="007802F2" w:rsidRDefault="002418BB" w:rsidP="002418BB">
            <w:pPr>
              <w:pStyle w:val="Prrafodelista"/>
              <w:numPr>
                <w:ilvl w:val="0"/>
                <w:numId w:val="10"/>
              </w:numPr>
              <w:jc w:val="both"/>
              <w:rPr>
                <w:rFonts w:ascii="Gothic720 BT" w:hAnsi="Gothic720 BT"/>
                <w:sz w:val="20"/>
              </w:rPr>
            </w:pPr>
            <w:r w:rsidRPr="007802F2">
              <w:rPr>
                <w:rFonts w:ascii="Gothic720 BT" w:hAnsi="Gothic720 BT"/>
                <w:sz w:val="20"/>
              </w:rPr>
              <w:t>Aplicaciones informáticas</w:t>
            </w:r>
          </w:p>
        </w:tc>
      </w:tr>
    </w:tbl>
    <w:p w:rsidR="002418BB" w:rsidRPr="001D5287" w:rsidRDefault="002418BB" w:rsidP="002418BB">
      <w:pPr>
        <w:jc w:val="both"/>
        <w:rPr>
          <w:rFonts w:ascii="Gothic720 BT" w:hAnsi="Gothic720 BT"/>
          <w:sz w:val="2"/>
          <w:szCs w:val="2"/>
          <w:lang w:val="es-ES"/>
        </w:rPr>
      </w:pPr>
    </w:p>
    <w:p w:rsidR="002418BB" w:rsidRPr="007802F2" w:rsidRDefault="002418BB" w:rsidP="002418BB">
      <w:pPr>
        <w:jc w:val="center"/>
        <w:rPr>
          <w:rFonts w:ascii="Gothic720 BT" w:hAnsi="Gothic720 BT"/>
          <w:b/>
          <w:lang w:val="es-ES"/>
        </w:rPr>
      </w:pPr>
      <w:r w:rsidRPr="007802F2">
        <w:rPr>
          <w:rFonts w:ascii="Gothic720 BT" w:hAnsi="Gothic720 BT"/>
          <w:b/>
          <w:lang w:val="es-ES"/>
        </w:rPr>
        <w:t>CAPÍTULO III</w:t>
      </w:r>
    </w:p>
    <w:p w:rsidR="002418BB" w:rsidRPr="007802F2" w:rsidRDefault="002418BB" w:rsidP="002418BB">
      <w:pPr>
        <w:jc w:val="center"/>
        <w:rPr>
          <w:rFonts w:ascii="Gothic720 BT" w:hAnsi="Gothic720 BT"/>
          <w:b/>
          <w:lang w:val="es-ES"/>
        </w:rPr>
      </w:pPr>
      <w:r w:rsidRPr="007802F2">
        <w:rPr>
          <w:rFonts w:ascii="Gothic720 BT" w:hAnsi="Gothic720 BT"/>
          <w:b/>
          <w:lang w:val="es-ES"/>
        </w:rPr>
        <w:t>USO DE LAS PREMISAS DEL LENGUAJE INCLUYENTE</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10. </w:t>
      </w:r>
      <w:r w:rsidRPr="007802F2">
        <w:rPr>
          <w:rFonts w:ascii="Gothic720 BT" w:hAnsi="Gothic720 BT"/>
          <w:lang w:val="es-ES"/>
        </w:rPr>
        <w:t>Para atender a los presentes Lineamientos, se estará a las reglas para los géneros gramaticales, los sustantivos y la forma de hacerlos concordantes con los adjetivos, artículos y pronombres, establecidas en las obras: Recomendaciones para el uso incluyente y no sexista del lenguaje, editado por el Consejo Nacional para Prevenir la Discriminación en colaboración con el Instituto Nacional de las Mujeres y la Comisión Nacional para Prevenir y Erradicar la Violencia contra las Mujeres, así como el Manual para el Uso no Sexista del Lenguaje, editado por la Comisión Nacional para Prevenir la Violencia contra las Mujeres.</w:t>
      </w:r>
    </w:p>
    <w:p w:rsidR="00C25596" w:rsidRDefault="00C25596" w:rsidP="002418BB">
      <w:pPr>
        <w:jc w:val="both"/>
        <w:rPr>
          <w:rFonts w:ascii="Gothic720 BT" w:hAnsi="Gothic720 BT"/>
          <w:b/>
          <w:lang w:val="es-ES"/>
        </w:rPr>
      </w:pPr>
    </w:p>
    <w:p w:rsidR="00C25596" w:rsidRDefault="00C25596"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11. </w:t>
      </w:r>
      <w:r w:rsidRPr="007802F2">
        <w:rPr>
          <w:rFonts w:ascii="Gothic720 BT" w:hAnsi="Gothic720 BT"/>
          <w:lang w:val="es-ES"/>
        </w:rPr>
        <w:t>En las comunicaciones escritas, orales y visuales se deberán utilizar términos genéricos universales, como personas o el personal, de manera enunciativa y no limitativa, como se señala:</w:t>
      </w:r>
    </w:p>
    <w:p w:rsidR="002418BB" w:rsidRPr="007802F2" w:rsidRDefault="002418BB" w:rsidP="00F803FC">
      <w:pPr>
        <w:numPr>
          <w:ilvl w:val="0"/>
          <w:numId w:val="5"/>
        </w:numPr>
        <w:ind w:left="426" w:hanging="284"/>
        <w:contextualSpacing/>
        <w:jc w:val="both"/>
        <w:rPr>
          <w:rFonts w:ascii="Gothic720 BT" w:hAnsi="Gothic720 BT"/>
        </w:rPr>
      </w:pPr>
      <w:r w:rsidRPr="007802F2">
        <w:rPr>
          <w:rFonts w:ascii="Gothic720 BT" w:hAnsi="Gothic720 BT"/>
        </w:rPr>
        <w:t>Sustantivos colectivos no sexuados:</w:t>
      </w:r>
    </w:p>
    <w:p w:rsidR="002418BB" w:rsidRPr="007802F2" w:rsidRDefault="002418BB" w:rsidP="002418BB">
      <w:pPr>
        <w:ind w:left="720"/>
        <w:contextualSpacing/>
        <w:jc w:val="both"/>
        <w:rPr>
          <w:rFonts w:ascii="Gothic720 BT" w:hAnsi="Gothic720 BT"/>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89"/>
        <w:gridCol w:w="4489"/>
      </w:tblGrid>
      <w:tr w:rsidR="002418BB" w:rsidRPr="007802F2" w:rsidTr="00086106">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descubrimiento del hombre</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descubrimiento de la humanidad/ o de la persona</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evolución del hombre</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evolución humana/ o de la persona</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derechos del hombre</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derechos humanos</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discapacitados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Personas con discapacidad</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Los trabajadores del Instituto </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El personal del Instituto </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funcionarios o servidores públicos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Quienes realizan la función pública o personas funcionarias públicas</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contratados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personas contratadas</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políticos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Personas que se dedican a la política</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gobernantes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Personas que gobiernan</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Jefe del Ejecutivo del Estado</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titular del Ejecutivo del Estado</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Diputados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personas titulares de las diputaciones</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Presidente Municipal</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titular de la Presidencia Municipal</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Regidor del Ayuntamiento</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titular de la Regiduría del Ayuntamiento</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Síndicos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Las personas titulares de la Sindicaturas </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precandidatos o candidatos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Personas que ostentan una precandidatura o candidatura</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electores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electorado</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Para ser Consejero electoral se requiere…</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Para ocupar una Consejería electoral se requiere…</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Presidente del Consejo General</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La/el titular de la Presidencia del Consejo General </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Secretario Ejecutivo</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titular de la Secretaría Ejecutiva</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Jefe de Unidad</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titular de la Jefatura de Unidad</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Coordinador</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titular de la Coo</w:t>
            </w:r>
            <w:r w:rsidR="004F0439">
              <w:rPr>
                <w:rFonts w:ascii="Gothic720 BT" w:hAnsi="Gothic720 BT"/>
                <w:sz w:val="20"/>
                <w:lang w:val="es-ES"/>
              </w:rPr>
              <w:t>rdinación o la/el Coordinador(</w:t>
            </w:r>
            <w:proofErr w:type="spellStart"/>
            <w:r w:rsidR="004F0439">
              <w:rPr>
                <w:rFonts w:ascii="Gothic720 BT" w:hAnsi="Gothic720 BT"/>
                <w:sz w:val="20"/>
                <w:lang w:val="es-ES"/>
              </w:rPr>
              <w:t>ra</w:t>
            </w:r>
            <w:proofErr w:type="spellEnd"/>
            <w:r w:rsidRPr="007802F2">
              <w:rPr>
                <w:rFonts w:ascii="Gothic720 BT" w:hAnsi="Gothic720 BT"/>
                <w:sz w:val="20"/>
                <w:lang w:val="es-ES"/>
              </w:rPr>
              <w:t>)</w:t>
            </w:r>
          </w:p>
        </w:tc>
      </w:tr>
      <w:tr w:rsidR="002418BB" w:rsidRPr="007802F2" w:rsidTr="00086106">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Magistrados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personas titulares de las Magistraturas</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lang w:val="es-ES"/>
        </w:rPr>
        <w:t>Se debe evitar confundir el uso del genérico masculino (por ejemplo: el público, el órgano colegiado, el consejo, el secretariado) con el exclusivo del género gramatical masculino (el que sirve para designar sólo a los hombres).</w:t>
      </w:r>
    </w:p>
    <w:p w:rsidR="002418BB" w:rsidRPr="007802F2" w:rsidRDefault="002418BB" w:rsidP="00F803FC">
      <w:pPr>
        <w:numPr>
          <w:ilvl w:val="0"/>
          <w:numId w:val="5"/>
        </w:numPr>
        <w:ind w:left="567" w:hanging="425"/>
        <w:contextualSpacing/>
        <w:jc w:val="both"/>
        <w:rPr>
          <w:rFonts w:ascii="Gothic720 BT" w:hAnsi="Gothic720 BT"/>
        </w:rPr>
      </w:pPr>
      <w:r w:rsidRPr="007802F2">
        <w:rPr>
          <w:rFonts w:ascii="Gothic720 BT" w:hAnsi="Gothic720 BT"/>
        </w:rPr>
        <w:t xml:space="preserve">Es preferible emplear las palabras niñas y niños, que niñez, así como adolescentes, cuando la intención sea visibilizarlos en situaciones concretas o mencionarlos en leyes o documentos legales. </w:t>
      </w:r>
    </w:p>
    <w:p w:rsidR="002418BB" w:rsidRPr="001D5287" w:rsidRDefault="002418BB" w:rsidP="002418BB">
      <w:pPr>
        <w:ind w:left="720"/>
        <w:contextualSpacing/>
        <w:jc w:val="both"/>
        <w:rPr>
          <w:rFonts w:ascii="Gothic720 BT" w:hAnsi="Gothic720 BT"/>
          <w:sz w:val="18"/>
          <w:szCs w:val="18"/>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4"/>
        <w:gridCol w:w="4334"/>
      </w:tblGrid>
      <w:tr w:rsidR="002418BB" w:rsidRPr="007802F2" w:rsidTr="00F803FC">
        <w:tc>
          <w:tcPr>
            <w:tcW w:w="439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33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533"/>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niñez acudió a las urnas a emitir su voto</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niñas y los niños acudieron a las urnas a emitir su voto</w:t>
            </w:r>
          </w:p>
        </w:tc>
      </w:tr>
    </w:tbl>
    <w:p w:rsidR="002418BB" w:rsidRPr="007802F2" w:rsidRDefault="002418BB" w:rsidP="002418BB">
      <w:pPr>
        <w:jc w:val="both"/>
        <w:rPr>
          <w:rFonts w:ascii="Gothic720 BT" w:hAnsi="Gothic720 BT"/>
          <w:lang w:val="es-ES"/>
        </w:rPr>
      </w:pPr>
    </w:p>
    <w:p w:rsidR="002418BB" w:rsidRPr="007802F2" w:rsidRDefault="002418BB" w:rsidP="00F803FC">
      <w:pPr>
        <w:pStyle w:val="Prrafodelista"/>
        <w:numPr>
          <w:ilvl w:val="0"/>
          <w:numId w:val="5"/>
        </w:numPr>
        <w:ind w:left="426" w:hanging="284"/>
        <w:jc w:val="both"/>
        <w:rPr>
          <w:rFonts w:ascii="Gothic720 BT" w:hAnsi="Gothic720 BT"/>
          <w:lang w:val="es-ES"/>
        </w:rPr>
      </w:pPr>
      <w:r w:rsidRPr="007802F2">
        <w:rPr>
          <w:rFonts w:ascii="Gothic720 BT" w:hAnsi="Gothic720 BT"/>
          <w:lang w:val="es-ES"/>
        </w:rPr>
        <w:t>Recurrir a la doble forma femenino-masculino cuando se considere conveniente.</w:t>
      </w:r>
    </w:p>
    <w:p w:rsidR="002418BB" w:rsidRPr="007802F2" w:rsidRDefault="002418BB" w:rsidP="002418BB">
      <w:pPr>
        <w:pStyle w:val="Prrafodelista"/>
        <w:jc w:val="both"/>
        <w:rPr>
          <w:rFonts w:ascii="Gothic720 BT" w:hAnsi="Gothic720 BT"/>
          <w:lang w:val="es-E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4"/>
        <w:gridCol w:w="4334"/>
      </w:tblGrid>
      <w:tr w:rsidR="002418BB" w:rsidRPr="007802F2" w:rsidTr="00F803FC">
        <w:trPr>
          <w:trHeight w:val="396"/>
        </w:trPr>
        <w:tc>
          <w:tcPr>
            <w:tcW w:w="439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33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598"/>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capacitadores han cumplido con su función electoral</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capacitadoras y los capacitadores han cumplido con su función electoral</w:t>
            </w:r>
          </w:p>
        </w:tc>
      </w:tr>
    </w:tbl>
    <w:p w:rsidR="002418BB" w:rsidRPr="007802F2" w:rsidRDefault="002418BB" w:rsidP="002418BB">
      <w:pPr>
        <w:rPr>
          <w:rFonts w:ascii="Gothic720 BT" w:hAnsi="Gothic720 BT"/>
        </w:rPr>
      </w:pPr>
    </w:p>
    <w:p w:rsidR="002418BB" w:rsidRPr="007802F2" w:rsidRDefault="002418BB" w:rsidP="00F803FC">
      <w:pPr>
        <w:pStyle w:val="Prrafodelista"/>
        <w:numPr>
          <w:ilvl w:val="0"/>
          <w:numId w:val="5"/>
        </w:numPr>
        <w:ind w:left="426" w:hanging="284"/>
        <w:jc w:val="both"/>
        <w:rPr>
          <w:rFonts w:ascii="Gothic720 BT" w:hAnsi="Gothic720 BT"/>
          <w:lang w:val="es-ES"/>
        </w:rPr>
      </w:pPr>
      <w:r w:rsidRPr="007802F2">
        <w:rPr>
          <w:rFonts w:ascii="Gothic720 BT" w:hAnsi="Gothic720 BT"/>
          <w:lang w:val="es-ES"/>
        </w:rPr>
        <w:t>Cuando se utilicen sustantivos en forma única se atenderá a lo siguiente:</w:t>
      </w:r>
      <w:r w:rsidRPr="007802F2">
        <w:rPr>
          <w:rFonts w:ascii="Gothic720 BT" w:hAnsi="Gothic720 BT"/>
          <w:vertAlign w:val="superscript"/>
          <w:lang w:val="es-ES"/>
        </w:rPr>
        <w:footnoteReference w:id="1"/>
      </w:r>
    </w:p>
    <w:p w:rsidR="002418BB" w:rsidRPr="007802F2" w:rsidRDefault="002418BB" w:rsidP="002418BB">
      <w:pPr>
        <w:pStyle w:val="Prrafodelista"/>
        <w:jc w:val="both"/>
        <w:rPr>
          <w:rFonts w:ascii="Gothic720 BT" w:hAnsi="Gothic720 BT"/>
          <w:lang w:val="es-ES"/>
        </w:rPr>
      </w:pPr>
    </w:p>
    <w:p w:rsidR="002418BB" w:rsidRPr="007802F2" w:rsidRDefault="002418BB" w:rsidP="002418BB">
      <w:pPr>
        <w:numPr>
          <w:ilvl w:val="0"/>
          <w:numId w:val="6"/>
        </w:numPr>
        <w:contextualSpacing/>
        <w:jc w:val="both"/>
        <w:rPr>
          <w:rFonts w:ascii="Gothic720 BT" w:hAnsi="Gothic720 BT"/>
          <w:lang w:val="es-ES"/>
        </w:rPr>
      </w:pPr>
      <w:r w:rsidRPr="007802F2">
        <w:rPr>
          <w:rFonts w:ascii="Gothic720 BT" w:hAnsi="Gothic720 BT"/>
          <w:lang w:val="es-ES"/>
        </w:rPr>
        <w:t>Sustantivos comunes en cuanto al género.</w:t>
      </w:r>
    </w:p>
    <w:p w:rsidR="002418BB" w:rsidRPr="007802F2" w:rsidRDefault="002418BB" w:rsidP="002418BB">
      <w:pPr>
        <w:ind w:left="720"/>
        <w:contextualSpacing/>
        <w:jc w:val="both"/>
        <w:rPr>
          <w:rFonts w:ascii="Gothic720 BT" w:hAnsi="Gothic720 BT"/>
          <w:lang w:val="es-E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4"/>
        <w:gridCol w:w="4334"/>
      </w:tblGrid>
      <w:tr w:rsidR="002418BB" w:rsidRPr="007802F2" w:rsidTr="00F803FC">
        <w:tc>
          <w:tcPr>
            <w:tcW w:w="439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Palabra ejemplo</w:t>
            </w:r>
          </w:p>
        </w:tc>
        <w:tc>
          <w:tcPr>
            <w:tcW w:w="433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254"/>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Testigo</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testigo</w:t>
            </w:r>
          </w:p>
        </w:tc>
      </w:tr>
      <w:tr w:rsidR="002418BB" w:rsidRPr="007802F2" w:rsidTr="00F803FC">
        <w:trPr>
          <w:trHeight w:val="254"/>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Periodista</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periodista</w:t>
            </w:r>
          </w:p>
        </w:tc>
      </w:tr>
    </w:tbl>
    <w:p w:rsidR="002418BB" w:rsidRPr="007802F2" w:rsidRDefault="002418BB" w:rsidP="002418BB">
      <w:pPr>
        <w:ind w:left="720"/>
        <w:contextualSpacing/>
        <w:jc w:val="both"/>
        <w:rPr>
          <w:rFonts w:ascii="Gothic720 BT" w:hAnsi="Gothic720 BT"/>
          <w:lang w:val="es-ES"/>
        </w:rPr>
      </w:pPr>
    </w:p>
    <w:p w:rsidR="002418BB" w:rsidRPr="007802F2" w:rsidRDefault="002418BB" w:rsidP="002418BB">
      <w:pPr>
        <w:numPr>
          <w:ilvl w:val="0"/>
          <w:numId w:val="6"/>
        </w:numPr>
        <w:contextualSpacing/>
        <w:jc w:val="both"/>
        <w:rPr>
          <w:rFonts w:ascii="Gothic720 BT" w:hAnsi="Gothic720 BT"/>
          <w:lang w:val="es-ES"/>
        </w:rPr>
      </w:pPr>
      <w:r w:rsidRPr="007802F2">
        <w:rPr>
          <w:rFonts w:ascii="Gothic720 BT" w:hAnsi="Gothic720 BT"/>
          <w:lang w:val="es-ES"/>
        </w:rPr>
        <w:t>Sustantivos epicenos.</w:t>
      </w:r>
    </w:p>
    <w:p w:rsidR="002418BB" w:rsidRPr="007802F2" w:rsidRDefault="002418BB" w:rsidP="002418BB">
      <w:pPr>
        <w:ind w:left="720"/>
        <w:contextualSpacing/>
        <w:jc w:val="both"/>
        <w:rPr>
          <w:rFonts w:ascii="Gothic720 BT" w:hAnsi="Gothic720 BT"/>
          <w:lang w:val="es-E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4"/>
        <w:gridCol w:w="4334"/>
      </w:tblGrid>
      <w:tr w:rsidR="002418BB" w:rsidRPr="007802F2" w:rsidTr="00F803FC">
        <w:tc>
          <w:tcPr>
            <w:tcW w:w="439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Palabra ejemplo</w:t>
            </w:r>
          </w:p>
        </w:tc>
        <w:tc>
          <w:tcPr>
            <w:tcW w:w="433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294"/>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Víctima </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víctima</w:t>
            </w:r>
          </w:p>
        </w:tc>
      </w:tr>
      <w:tr w:rsidR="002418BB" w:rsidRPr="007802F2" w:rsidTr="00F803FC">
        <w:trPr>
          <w:trHeight w:val="294"/>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Persona</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persona</w:t>
            </w:r>
          </w:p>
        </w:tc>
      </w:tr>
    </w:tbl>
    <w:p w:rsidR="002418BB" w:rsidRPr="007802F2" w:rsidRDefault="002418BB" w:rsidP="002418BB">
      <w:pPr>
        <w:contextualSpacing/>
        <w:jc w:val="both"/>
        <w:rPr>
          <w:rFonts w:ascii="Gothic720 BT" w:hAnsi="Gothic720 BT"/>
          <w:lang w:val="es-ES"/>
        </w:rPr>
      </w:pPr>
    </w:p>
    <w:p w:rsidR="002418BB" w:rsidRPr="007802F2" w:rsidRDefault="002418BB" w:rsidP="002418BB">
      <w:pPr>
        <w:numPr>
          <w:ilvl w:val="0"/>
          <w:numId w:val="6"/>
        </w:numPr>
        <w:contextualSpacing/>
        <w:jc w:val="both"/>
        <w:rPr>
          <w:rFonts w:ascii="Gothic720 BT" w:hAnsi="Gothic720 BT"/>
          <w:lang w:val="es-ES"/>
        </w:rPr>
      </w:pPr>
      <w:r w:rsidRPr="007802F2">
        <w:rPr>
          <w:rFonts w:ascii="Gothic720 BT" w:hAnsi="Gothic720 BT"/>
          <w:lang w:val="es-ES"/>
        </w:rPr>
        <w:t>Sustantivos ambiguos en cuanto al género.</w:t>
      </w:r>
    </w:p>
    <w:p w:rsidR="002418BB" w:rsidRPr="007802F2" w:rsidRDefault="002418BB" w:rsidP="002418BB">
      <w:pPr>
        <w:ind w:left="720"/>
        <w:contextualSpacing/>
        <w:jc w:val="both"/>
        <w:rPr>
          <w:rFonts w:ascii="Gothic720 BT" w:hAnsi="Gothic720 BT"/>
          <w:lang w:val="es-E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4"/>
        <w:gridCol w:w="4334"/>
      </w:tblGrid>
      <w:tr w:rsidR="002418BB" w:rsidRPr="007802F2" w:rsidTr="00F803FC">
        <w:tc>
          <w:tcPr>
            <w:tcW w:w="439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Palabra ejemplo</w:t>
            </w:r>
          </w:p>
        </w:tc>
        <w:tc>
          <w:tcPr>
            <w:tcW w:w="4334"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205"/>
        </w:trPr>
        <w:tc>
          <w:tcPr>
            <w:tcW w:w="439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Radio</w:t>
            </w:r>
          </w:p>
        </w:tc>
        <w:tc>
          <w:tcPr>
            <w:tcW w:w="4334"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La/el radio</w:t>
            </w:r>
          </w:p>
        </w:tc>
      </w:tr>
    </w:tbl>
    <w:p w:rsidR="002418BB" w:rsidRPr="007802F2" w:rsidRDefault="002418BB" w:rsidP="002418BB">
      <w:pPr>
        <w:jc w:val="both"/>
        <w:rPr>
          <w:rFonts w:ascii="Gothic720 BT" w:hAnsi="Gothic720 BT"/>
          <w:b/>
          <w:lang w:val="es-ES"/>
        </w:rPr>
      </w:pPr>
    </w:p>
    <w:p w:rsidR="00C25596" w:rsidRDefault="00C25596" w:rsidP="002418BB">
      <w:pPr>
        <w:jc w:val="both"/>
        <w:rPr>
          <w:rFonts w:ascii="Gothic720 BT" w:hAnsi="Gothic720 BT"/>
          <w:b/>
          <w:lang w:val="es-ES"/>
        </w:rPr>
      </w:pPr>
    </w:p>
    <w:p w:rsidR="00C25596" w:rsidRDefault="00C25596" w:rsidP="002418BB">
      <w:pPr>
        <w:jc w:val="both"/>
        <w:rPr>
          <w:rFonts w:ascii="Gothic720 BT" w:hAnsi="Gothic720 BT"/>
          <w:b/>
          <w:lang w:val="es-ES"/>
        </w:rPr>
      </w:pPr>
    </w:p>
    <w:p w:rsidR="00C25596" w:rsidRDefault="00C25596"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12. </w:t>
      </w:r>
      <w:r w:rsidRPr="007802F2">
        <w:rPr>
          <w:rFonts w:ascii="Gothic720 BT" w:hAnsi="Gothic720 BT"/>
          <w:lang w:val="es-ES"/>
        </w:rPr>
        <w:t>Se deberán utilizar los artículos para enunciar la diferenciación del género sin repetir el sustantivo, así como alternar y cuidar la concordancia entre el último y el sustantivo. Ejemplo:</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trabajadores debe permanecer en su sitio de trabajo</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Los y las trabajadoras deben permanecer en su sitio de trabajo. </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usuarios morosos deben…</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y los usuarios morosos deben…</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13. </w:t>
      </w:r>
      <w:r w:rsidRPr="007802F2">
        <w:rPr>
          <w:rFonts w:ascii="Gothic720 BT" w:hAnsi="Gothic720 BT"/>
          <w:lang w:val="es-ES"/>
        </w:rPr>
        <w:t>Se sustituirá el genérico masculino por los nombres “nos”, “nuestras”, “nuestros”, “nuestro” y “nuestra”. Ejemplo:</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217"/>
        </w:trPr>
        <w:tc>
          <w:tcPr>
            <w:tcW w:w="4381" w:type="dxa"/>
            <w:vMerge w:val="restart"/>
          </w:tcPr>
          <w:p w:rsidR="002418BB" w:rsidRPr="007802F2" w:rsidRDefault="002418BB" w:rsidP="00086106">
            <w:pPr>
              <w:rPr>
                <w:rFonts w:ascii="Gothic720 BT" w:hAnsi="Gothic720 BT"/>
                <w:sz w:val="20"/>
                <w:lang w:val="es-ES"/>
              </w:rPr>
            </w:pPr>
            <w:r w:rsidRPr="007802F2">
              <w:rPr>
                <w:rFonts w:ascii="Gothic720 BT" w:hAnsi="Gothic720 BT"/>
                <w:sz w:val="20"/>
                <w:lang w:val="es-ES"/>
              </w:rPr>
              <w:t>Por el bien del hombre</w:t>
            </w: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Por nuestro bien</w:t>
            </w:r>
          </w:p>
        </w:tc>
      </w:tr>
      <w:tr w:rsidR="002418BB" w:rsidRPr="007802F2" w:rsidTr="00F803FC">
        <w:trPr>
          <w:trHeight w:val="225"/>
        </w:trPr>
        <w:tc>
          <w:tcPr>
            <w:tcW w:w="4381" w:type="dxa"/>
            <w:vMerge/>
          </w:tcPr>
          <w:p w:rsidR="002418BB" w:rsidRPr="007802F2" w:rsidRDefault="002418BB" w:rsidP="00086106">
            <w:pPr>
              <w:rPr>
                <w:rFonts w:ascii="Gothic720 BT" w:hAnsi="Gothic720 BT"/>
                <w:sz w:val="20"/>
                <w:lang w:val="es-ES"/>
              </w:rPr>
            </w:pP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Es bueno para nuestro bienestar</w:t>
            </w:r>
          </w:p>
        </w:tc>
      </w:tr>
    </w:tbl>
    <w:p w:rsidR="002418BB" w:rsidRPr="007802F2" w:rsidRDefault="002418BB" w:rsidP="002418BB">
      <w:pPr>
        <w:rPr>
          <w:rFonts w:ascii="Gothic720 BT" w:hAnsi="Gothic720 BT"/>
        </w:rPr>
      </w:pPr>
    </w:p>
    <w:p w:rsidR="002418BB" w:rsidRPr="007802F2" w:rsidRDefault="002418BB" w:rsidP="002418BB">
      <w:pPr>
        <w:jc w:val="both"/>
        <w:rPr>
          <w:rFonts w:ascii="Gothic720 BT" w:hAnsi="Gothic720 BT"/>
        </w:rPr>
      </w:pPr>
      <w:r w:rsidRPr="007802F2">
        <w:rPr>
          <w:rFonts w:ascii="Gothic720 BT" w:hAnsi="Gothic720 BT"/>
          <w:b/>
        </w:rPr>
        <w:t xml:space="preserve">Artículo 14. </w:t>
      </w:r>
      <w:r w:rsidRPr="007802F2">
        <w:rPr>
          <w:rFonts w:ascii="Gothic720 BT" w:hAnsi="Gothic720 BT"/>
        </w:rPr>
        <w:t>Utilizar la tercera persona del singular o recurrir a formas impersonales, empleando el verbo en voz pasiva, es decir, con el verbo conjugado en tercera persona, precedido de la palabra “se”. Ejemplo:</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rPr>
          <w:trHeight w:val="608"/>
        </w:trPr>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A los invitados al evento les recomendamos pasar a la Sala “A”</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A las personas invitadas al evento se les recomienda pasar a la Sala “A”</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15. </w:t>
      </w:r>
      <w:r w:rsidRPr="007802F2">
        <w:rPr>
          <w:rFonts w:ascii="Gothic720 BT" w:hAnsi="Gothic720 BT"/>
          <w:lang w:val="es-ES"/>
        </w:rPr>
        <w:t>Se evitará el uso exclusivo del masculino para nombres que tienen su correspondiente género femenino, así como usar los artículos y concordancias correspondientes. Ejemplo:</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presidente Noemí Reyes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presidenta Noemí Reyes</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consejero Noemí Reyes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consejera Noemí Reyes</w:t>
            </w:r>
          </w:p>
        </w:tc>
      </w:tr>
    </w:tbl>
    <w:p w:rsidR="002418BB" w:rsidRPr="007802F2" w:rsidRDefault="002418BB" w:rsidP="002418BB">
      <w:pPr>
        <w:jc w:val="both"/>
        <w:rPr>
          <w:rFonts w:ascii="Gothic720 BT" w:hAnsi="Gothic720 BT"/>
          <w:b/>
          <w:lang w:val="es-ES"/>
        </w:rPr>
      </w:pPr>
    </w:p>
    <w:p w:rsidR="002418BB" w:rsidRDefault="002418BB" w:rsidP="002418BB">
      <w:pPr>
        <w:jc w:val="both"/>
        <w:rPr>
          <w:rFonts w:ascii="Gothic720 BT" w:hAnsi="Gothic720 BT"/>
          <w:lang w:val="es-ES"/>
        </w:rPr>
      </w:pPr>
      <w:r w:rsidRPr="007802F2">
        <w:rPr>
          <w:rFonts w:ascii="Gothic720 BT" w:hAnsi="Gothic720 BT"/>
          <w:b/>
          <w:lang w:val="es-ES"/>
        </w:rPr>
        <w:t xml:space="preserve">Artículo 16. </w:t>
      </w:r>
      <w:r w:rsidRPr="007802F2">
        <w:rPr>
          <w:rFonts w:ascii="Gothic720 BT" w:hAnsi="Gothic720 BT"/>
          <w:lang w:val="es-ES"/>
        </w:rPr>
        <w:t>Se prescindirá del uso del masculino cuando se esté refiriendo específicamente a una mujer, en el que implique una referencia al título académico y ocupación. Ejemplo:</w:t>
      </w:r>
    </w:p>
    <w:p w:rsidR="00C25596" w:rsidRDefault="00C25596" w:rsidP="002418BB">
      <w:pPr>
        <w:jc w:val="both"/>
        <w:rPr>
          <w:rFonts w:ascii="Gothic720 BT" w:hAnsi="Gothic720 BT"/>
          <w:lang w:val="es-ES"/>
        </w:rPr>
      </w:pPr>
    </w:p>
    <w:p w:rsidR="00C25596" w:rsidRPr="0085166B" w:rsidRDefault="00C25596" w:rsidP="002418BB">
      <w:pPr>
        <w:jc w:val="both"/>
        <w:rPr>
          <w:rFonts w:ascii="Gothic720 BT" w:hAnsi="Gothic720 BT"/>
          <w:sz w:val="18"/>
          <w:szCs w:val="18"/>
          <w:lang w:val="es-ES"/>
        </w:rPr>
      </w:pP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ingeniero Noemí Reyes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ingeniera Noemí Reyes</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juez Noemí Reyes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jueza Noemí Reyes</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Noemí Reyes, la jefe de unidad…</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Noemí Reyes, la jefa de unidad…</w:t>
            </w:r>
          </w:p>
        </w:tc>
      </w:tr>
      <w:tr w:rsidR="002418BB" w:rsidRPr="007802F2" w:rsidTr="00F803FC">
        <w:tc>
          <w:tcPr>
            <w:tcW w:w="4381"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Se van a reunir todos los directores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Se van a reunir quienes sean titulares de las direcciones</w:t>
            </w:r>
          </w:p>
        </w:tc>
      </w:tr>
    </w:tbl>
    <w:p w:rsidR="00C25596" w:rsidRDefault="00C25596"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17. </w:t>
      </w:r>
      <w:r w:rsidRPr="007802F2">
        <w:rPr>
          <w:rFonts w:ascii="Gothic720 BT" w:hAnsi="Gothic720 BT"/>
          <w:lang w:val="es-ES"/>
        </w:rPr>
        <w:t>Al referirse al cargo específico o al área en que la persona se desempeña se tendrá que utilizar el uso del genérico. Ejemplos:</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No inclusivo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Inclusivo</w:t>
            </w:r>
          </w:p>
        </w:tc>
      </w:tr>
      <w:tr w:rsidR="002418BB" w:rsidRPr="007802F2" w:rsidTr="00F803FC">
        <w:tc>
          <w:tcPr>
            <w:tcW w:w="4381"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Los directores</w:t>
            </w: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 xml:space="preserve">Las direcciones, las directoras </w:t>
            </w:r>
          </w:p>
        </w:tc>
      </w:tr>
      <w:tr w:rsidR="002418BB" w:rsidRPr="007802F2" w:rsidTr="00F803FC">
        <w:tc>
          <w:tcPr>
            <w:tcW w:w="4381"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Los consejeros</w:t>
            </w: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Las consejerías, las consejeras</w:t>
            </w:r>
          </w:p>
        </w:tc>
      </w:tr>
      <w:tr w:rsidR="002418BB" w:rsidRPr="007802F2" w:rsidTr="00F803FC">
        <w:trPr>
          <w:trHeight w:val="439"/>
        </w:trPr>
        <w:tc>
          <w:tcPr>
            <w:tcW w:w="4381" w:type="dxa"/>
            <w:vMerge w:val="restart"/>
          </w:tcPr>
          <w:p w:rsidR="002418BB" w:rsidRPr="007802F2" w:rsidRDefault="002418BB" w:rsidP="00086106">
            <w:pPr>
              <w:rPr>
                <w:rFonts w:ascii="Gothic720 BT" w:hAnsi="Gothic720 BT"/>
                <w:sz w:val="20"/>
                <w:lang w:val="es-ES"/>
              </w:rPr>
            </w:pPr>
            <w:r w:rsidRPr="007802F2">
              <w:rPr>
                <w:rFonts w:ascii="Gothic720 BT" w:hAnsi="Gothic720 BT"/>
                <w:sz w:val="20"/>
                <w:lang w:val="es-ES"/>
              </w:rPr>
              <w:t xml:space="preserve">El Consejero Presidente del Consejo General </w:t>
            </w:r>
          </w:p>
          <w:p w:rsidR="002418BB" w:rsidRPr="007802F2" w:rsidRDefault="002418BB" w:rsidP="00086106">
            <w:pPr>
              <w:rPr>
                <w:rFonts w:ascii="Gothic720 BT" w:hAnsi="Gothic720 BT"/>
                <w:sz w:val="20"/>
                <w:lang w:val="es-ES"/>
              </w:rPr>
            </w:pP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El o la titular de la presidencia del Consejo General</w:t>
            </w:r>
          </w:p>
        </w:tc>
      </w:tr>
      <w:tr w:rsidR="002418BB" w:rsidRPr="007802F2" w:rsidTr="00F803FC">
        <w:tc>
          <w:tcPr>
            <w:tcW w:w="4381" w:type="dxa"/>
            <w:vMerge/>
          </w:tcPr>
          <w:p w:rsidR="002418BB" w:rsidRPr="007802F2" w:rsidRDefault="002418BB" w:rsidP="00086106">
            <w:pPr>
              <w:rPr>
                <w:rFonts w:ascii="Gothic720 BT" w:hAnsi="Gothic720 BT"/>
                <w:sz w:val="20"/>
                <w:lang w:val="es-ES"/>
              </w:rPr>
            </w:pP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 xml:space="preserve">Quien presida el Consejo General </w:t>
            </w:r>
          </w:p>
        </w:tc>
      </w:tr>
      <w:tr w:rsidR="002418BB" w:rsidRPr="007802F2" w:rsidTr="00F803FC">
        <w:tc>
          <w:tcPr>
            <w:tcW w:w="4381" w:type="dxa"/>
            <w:vMerge/>
          </w:tcPr>
          <w:p w:rsidR="002418BB" w:rsidRPr="007802F2" w:rsidRDefault="002418BB" w:rsidP="00086106">
            <w:pPr>
              <w:rPr>
                <w:rFonts w:ascii="Gothic720 BT" w:hAnsi="Gothic720 BT"/>
                <w:sz w:val="20"/>
                <w:lang w:val="es-ES"/>
              </w:rPr>
            </w:pPr>
          </w:p>
        </w:tc>
        <w:tc>
          <w:tcPr>
            <w:tcW w:w="4489" w:type="dxa"/>
          </w:tcPr>
          <w:p w:rsidR="002418BB" w:rsidRPr="007802F2" w:rsidRDefault="002418BB" w:rsidP="00086106">
            <w:pPr>
              <w:rPr>
                <w:rFonts w:ascii="Gothic720 BT" w:hAnsi="Gothic720 BT"/>
                <w:sz w:val="20"/>
                <w:lang w:val="es-ES"/>
              </w:rPr>
            </w:pPr>
            <w:r w:rsidRPr="007802F2">
              <w:rPr>
                <w:rFonts w:ascii="Gothic720 BT" w:hAnsi="Gothic720 BT"/>
                <w:sz w:val="20"/>
                <w:lang w:val="es-ES"/>
              </w:rPr>
              <w:t>La presidencia del Consejo General</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18. </w:t>
      </w:r>
      <w:r w:rsidRPr="007802F2">
        <w:rPr>
          <w:rFonts w:ascii="Gothic720 BT" w:hAnsi="Gothic720 BT"/>
          <w:lang w:val="es-ES"/>
        </w:rPr>
        <w:t>Se omitirá el uso del género gramatical femenino cuando se trate de actividades o profesiones asociadas de manera tradicional con mujeres.</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enfermeras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personal de enfermería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cocineras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personal de cocina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secretarias</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El personal secretarial</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19. </w:t>
      </w:r>
      <w:r w:rsidRPr="007802F2">
        <w:rPr>
          <w:rFonts w:ascii="Gothic720 BT" w:hAnsi="Gothic720 BT"/>
          <w:lang w:val="es-ES"/>
        </w:rPr>
        <w:t xml:space="preserve">En el supuesto de desconocer el sexo de la persona a quien se hace referencia, se evitará el uso de los pronombres masculinos y se utilizará las palabras “quien” o “quienes”. </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consejeros resolverán</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Quienes integren el Consejo resolverán</w:t>
            </w:r>
          </w:p>
        </w:tc>
      </w:tr>
    </w:tbl>
    <w:p w:rsidR="002418BB" w:rsidRPr="007802F2" w:rsidRDefault="002418BB"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20. </w:t>
      </w:r>
      <w:r w:rsidRPr="007802F2">
        <w:rPr>
          <w:rFonts w:ascii="Gothic720 BT" w:hAnsi="Gothic720 BT"/>
          <w:lang w:val="es-ES"/>
        </w:rPr>
        <w:t>El uso de diagonales y paréntesis queda limitado a formularios y cuestionarios de carácter abierto,  así como a contenidos en redes sociales.</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Estimado:</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Estimado/a: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Quejoso:</w:t>
            </w:r>
          </w:p>
        </w:tc>
        <w:tc>
          <w:tcPr>
            <w:tcW w:w="448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Quejoso/a:</w:t>
            </w:r>
          </w:p>
        </w:tc>
      </w:tr>
    </w:tbl>
    <w:p w:rsidR="002418BB" w:rsidRPr="007802F2" w:rsidRDefault="002418BB" w:rsidP="002418BB">
      <w:pPr>
        <w:jc w:val="both"/>
        <w:rPr>
          <w:rFonts w:ascii="Gothic720 BT" w:hAnsi="Gothic720 BT"/>
          <w:lang w:val="es-ES"/>
        </w:rPr>
      </w:pPr>
    </w:p>
    <w:p w:rsidR="00C25596" w:rsidRDefault="00C25596" w:rsidP="002418BB">
      <w:pPr>
        <w:jc w:val="both"/>
        <w:rPr>
          <w:rFonts w:ascii="Gothic720 BT" w:hAnsi="Gothic720 BT"/>
          <w:lang w:val="es-ES"/>
        </w:rPr>
      </w:pPr>
    </w:p>
    <w:p w:rsidR="00C25596" w:rsidRDefault="00C25596" w:rsidP="002418BB">
      <w:pPr>
        <w:jc w:val="both"/>
        <w:rPr>
          <w:rFonts w:ascii="Gothic720 BT" w:hAnsi="Gothic720 BT"/>
          <w:lang w:val="es-ES"/>
        </w:rPr>
      </w:pPr>
    </w:p>
    <w:p w:rsidR="00C25596" w:rsidRDefault="00C25596"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lang w:val="es-ES"/>
        </w:rPr>
        <w:t>No está permitido el uso de símbolos como arroba “@” y la letra “x” en documentos o comunicaciones oficiales, por ser incorrecto gramaticalmente.</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21. </w:t>
      </w:r>
      <w:r w:rsidRPr="007802F2">
        <w:rPr>
          <w:rFonts w:ascii="Gothic720 BT" w:hAnsi="Gothic720 BT"/>
          <w:lang w:val="es-ES"/>
        </w:rPr>
        <w:t>Utilizar el término “señora” sin distinción de edad o estado civil, a manera de un vocablo de respeto para todas las mujeres, cuando el contexto de las formas de cortesía lo permita.</w:t>
      </w:r>
    </w:p>
    <w:p w:rsidR="002418BB" w:rsidRPr="007802F2" w:rsidRDefault="002418BB" w:rsidP="002418BB">
      <w:pPr>
        <w:jc w:val="both"/>
        <w:rPr>
          <w:rFonts w:ascii="Gothic720 BT" w:hAnsi="Gothic720 BT"/>
          <w:lang w:val="es-ES"/>
        </w:rPr>
      </w:pPr>
      <w:r w:rsidRPr="007802F2">
        <w:rPr>
          <w:rFonts w:ascii="Gothic720 BT" w:hAnsi="Gothic720 BT"/>
          <w:lang w:val="es-ES"/>
        </w:rPr>
        <w:t>Al referirse a una mujer casada, no se utilizará el apellido de su cónyuge ni usar la preposición “de”. Ejemplos:</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81"/>
        <w:gridCol w:w="4489"/>
      </w:tblGrid>
      <w:tr w:rsidR="002418BB" w:rsidRPr="007802F2" w:rsidTr="00F803FC">
        <w:tc>
          <w:tcPr>
            <w:tcW w:w="438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48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Señora de Juárez</w:t>
            </w:r>
          </w:p>
        </w:tc>
        <w:tc>
          <w:tcPr>
            <w:tcW w:w="4489" w:type="dxa"/>
            <w:vMerge w:val="restart"/>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Noemí Reyes o Señora Reyes</w:t>
            </w: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Señora Juárez</w:t>
            </w:r>
          </w:p>
        </w:tc>
        <w:tc>
          <w:tcPr>
            <w:tcW w:w="4489" w:type="dxa"/>
            <w:vMerge/>
          </w:tcPr>
          <w:p w:rsidR="002418BB" w:rsidRPr="007802F2" w:rsidRDefault="002418BB" w:rsidP="00086106">
            <w:pPr>
              <w:jc w:val="both"/>
              <w:rPr>
                <w:rFonts w:ascii="Gothic720 BT" w:hAnsi="Gothic720 BT"/>
                <w:sz w:val="20"/>
                <w:lang w:val="es-ES"/>
              </w:rPr>
            </w:pPr>
          </w:p>
        </w:tc>
      </w:tr>
      <w:tr w:rsidR="002418BB" w:rsidRPr="007802F2" w:rsidTr="00F803FC">
        <w:tc>
          <w:tcPr>
            <w:tcW w:w="438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Señora Noemí Reyes de Juárez</w:t>
            </w:r>
          </w:p>
        </w:tc>
        <w:tc>
          <w:tcPr>
            <w:tcW w:w="4489" w:type="dxa"/>
            <w:vMerge/>
          </w:tcPr>
          <w:p w:rsidR="002418BB" w:rsidRPr="007802F2" w:rsidRDefault="002418BB" w:rsidP="00086106">
            <w:pPr>
              <w:jc w:val="both"/>
              <w:rPr>
                <w:rFonts w:ascii="Gothic720 BT" w:hAnsi="Gothic720 BT"/>
                <w:sz w:val="20"/>
                <w:lang w:val="es-ES"/>
              </w:rPr>
            </w:pP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22. </w:t>
      </w:r>
      <w:r w:rsidRPr="007802F2">
        <w:rPr>
          <w:rFonts w:ascii="Gothic720 BT" w:hAnsi="Gothic720 BT"/>
          <w:lang w:val="es-ES"/>
        </w:rPr>
        <w:t>Eliminar la exclusión de grupos y personas a través de estrategias inclusivas en el lenguaje.</w:t>
      </w:r>
    </w:p>
    <w:p w:rsidR="002418BB" w:rsidRPr="007802F2" w:rsidRDefault="002418BB" w:rsidP="002418BB">
      <w:pPr>
        <w:jc w:val="both"/>
        <w:rPr>
          <w:rFonts w:ascii="Gothic720 BT" w:hAnsi="Gothic720 BT"/>
          <w:lang w:val="es-ES"/>
        </w:rPr>
      </w:pPr>
      <w:r w:rsidRPr="007802F2">
        <w:rPr>
          <w:rFonts w:ascii="Gothic720 BT" w:hAnsi="Gothic720 BT"/>
          <w:lang w:val="es-ES"/>
        </w:rPr>
        <w:t>Deberán emplearse adecuadamente los términos para referirse a las personas susceptibles de discriminación a las que están destinadas las acciones públicas. Ejemplos:</w:t>
      </w: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4901"/>
      </w:tblGrid>
      <w:tr w:rsidR="002418BB" w:rsidRPr="007802F2" w:rsidTr="00F803FC">
        <w:tc>
          <w:tcPr>
            <w:tcW w:w="3969"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Uso incorrecto</w:t>
            </w:r>
          </w:p>
        </w:tc>
        <w:tc>
          <w:tcPr>
            <w:tcW w:w="4901" w:type="dxa"/>
          </w:tcPr>
          <w:p w:rsidR="002418BB" w:rsidRPr="007802F2" w:rsidRDefault="002418BB" w:rsidP="00086106">
            <w:pPr>
              <w:jc w:val="center"/>
              <w:rPr>
                <w:rFonts w:ascii="Gothic720 BT" w:hAnsi="Gothic720 BT"/>
                <w:b/>
                <w:sz w:val="20"/>
                <w:lang w:val="es-ES"/>
              </w:rPr>
            </w:pPr>
            <w:r w:rsidRPr="007802F2">
              <w:rPr>
                <w:rFonts w:ascii="Gothic720 BT" w:hAnsi="Gothic720 BT"/>
                <w:b/>
                <w:sz w:val="20"/>
                <w:lang w:val="es-ES"/>
              </w:rPr>
              <w:t>Alternativa</w:t>
            </w:r>
          </w:p>
        </w:tc>
      </w:tr>
      <w:tr w:rsidR="002418BB" w:rsidRPr="007802F2" w:rsidTr="00F803FC">
        <w:tc>
          <w:tcPr>
            <w:tcW w:w="3969" w:type="dxa"/>
            <w:vMerge w:val="restart"/>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Minorías étnicas</w:t>
            </w:r>
          </w:p>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indígenas</w:t>
            </w: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personas indígenas</w:t>
            </w:r>
          </w:p>
        </w:tc>
      </w:tr>
      <w:tr w:rsidR="002418BB" w:rsidRPr="007802F2" w:rsidTr="00F803FC">
        <w:tc>
          <w:tcPr>
            <w:tcW w:w="3969" w:type="dxa"/>
            <w:vMerge/>
          </w:tcPr>
          <w:p w:rsidR="002418BB" w:rsidRPr="007802F2" w:rsidRDefault="002418BB" w:rsidP="00086106">
            <w:pPr>
              <w:jc w:val="both"/>
              <w:rPr>
                <w:rFonts w:ascii="Gothic720 BT" w:hAnsi="Gothic720 BT"/>
                <w:sz w:val="20"/>
                <w:lang w:val="es-ES"/>
              </w:rPr>
            </w:pP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Las comunidades indígenas</w:t>
            </w:r>
          </w:p>
        </w:tc>
      </w:tr>
      <w:tr w:rsidR="002418BB" w:rsidRPr="007802F2" w:rsidTr="00F803FC">
        <w:tc>
          <w:tcPr>
            <w:tcW w:w="3969" w:type="dxa"/>
            <w:vMerge/>
          </w:tcPr>
          <w:p w:rsidR="002418BB" w:rsidRPr="007802F2" w:rsidRDefault="002418BB" w:rsidP="00086106">
            <w:pPr>
              <w:jc w:val="both"/>
              <w:rPr>
                <w:rFonts w:ascii="Gothic720 BT" w:hAnsi="Gothic720 BT"/>
                <w:sz w:val="20"/>
                <w:lang w:val="es-ES"/>
              </w:rPr>
            </w:pP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pueblos indígenas originarios</w:t>
            </w:r>
          </w:p>
        </w:tc>
      </w:tr>
      <w:tr w:rsidR="002418BB" w:rsidRPr="007802F2" w:rsidTr="00F803FC">
        <w:tc>
          <w:tcPr>
            <w:tcW w:w="3969" w:type="dxa"/>
            <w:vMerge/>
          </w:tcPr>
          <w:p w:rsidR="002418BB" w:rsidRPr="007802F2" w:rsidRDefault="002418BB" w:rsidP="00086106">
            <w:pPr>
              <w:jc w:val="both"/>
              <w:rPr>
                <w:rFonts w:ascii="Gothic720 BT" w:hAnsi="Gothic720 BT"/>
                <w:sz w:val="20"/>
                <w:lang w:val="es-ES"/>
              </w:rPr>
            </w:pP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Pueblos indígenas residentes</w:t>
            </w:r>
          </w:p>
        </w:tc>
      </w:tr>
      <w:tr w:rsidR="002418BB" w:rsidRPr="007802F2" w:rsidTr="00F803FC">
        <w:tc>
          <w:tcPr>
            <w:tcW w:w="396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niños</w:t>
            </w:r>
          </w:p>
          <w:p w:rsidR="002418BB" w:rsidRPr="007802F2" w:rsidRDefault="002418BB" w:rsidP="00086106">
            <w:pPr>
              <w:jc w:val="both"/>
              <w:rPr>
                <w:rFonts w:ascii="Gothic720 BT" w:hAnsi="Gothic720 BT"/>
                <w:sz w:val="20"/>
                <w:lang w:val="es-ES"/>
              </w:rPr>
            </w:pP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infancia</w:t>
            </w:r>
          </w:p>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niñez</w:t>
            </w:r>
          </w:p>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Las niñas y los niños </w:t>
            </w:r>
          </w:p>
        </w:tc>
      </w:tr>
      <w:tr w:rsidR="002418BB" w:rsidRPr="007802F2" w:rsidTr="00F803FC">
        <w:tc>
          <w:tcPr>
            <w:tcW w:w="396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adolecentes</w:t>
            </w: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La adolescencia</w:t>
            </w:r>
          </w:p>
        </w:tc>
      </w:tr>
      <w:tr w:rsidR="002418BB" w:rsidRPr="007802F2" w:rsidTr="00F803FC">
        <w:trPr>
          <w:trHeight w:val="254"/>
        </w:trPr>
        <w:tc>
          <w:tcPr>
            <w:tcW w:w="3969"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Los discapacitados</w:t>
            </w:r>
          </w:p>
        </w:tc>
        <w:tc>
          <w:tcPr>
            <w:tcW w:w="4901" w:type="dxa"/>
          </w:tcPr>
          <w:p w:rsidR="002418BB" w:rsidRPr="007802F2" w:rsidRDefault="002418BB" w:rsidP="00086106">
            <w:pPr>
              <w:jc w:val="both"/>
              <w:rPr>
                <w:rFonts w:ascii="Gothic720 BT" w:hAnsi="Gothic720 BT"/>
                <w:sz w:val="20"/>
                <w:lang w:val="es-ES"/>
              </w:rPr>
            </w:pPr>
            <w:r w:rsidRPr="007802F2">
              <w:rPr>
                <w:rFonts w:ascii="Gothic720 BT" w:hAnsi="Gothic720 BT"/>
                <w:sz w:val="20"/>
                <w:lang w:val="es-ES"/>
              </w:rPr>
              <w:t xml:space="preserve">Personas con discapacidad </w:t>
            </w:r>
          </w:p>
        </w:tc>
      </w:tr>
    </w:tbl>
    <w:p w:rsidR="002418BB" w:rsidRPr="007802F2" w:rsidRDefault="002418BB" w:rsidP="002418BB">
      <w:pPr>
        <w:jc w:val="both"/>
        <w:rPr>
          <w:rFonts w:ascii="Gothic720 BT" w:hAnsi="Gothic720 BT"/>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23. </w:t>
      </w:r>
      <w:r w:rsidRPr="007802F2">
        <w:rPr>
          <w:rFonts w:ascii="Gothic720 BT" w:hAnsi="Gothic720 BT"/>
          <w:lang w:val="es-ES"/>
        </w:rPr>
        <w:t>Se deberá orientar el uso no discriminatorio del material visual, evitando dañar la integridad, los derechos y las libertades de las personas; conforme a lo siguiente:</w:t>
      </w:r>
    </w:p>
    <w:p w:rsidR="002418BB" w:rsidRPr="007802F2" w:rsidRDefault="002418BB" w:rsidP="00F803FC">
      <w:pPr>
        <w:numPr>
          <w:ilvl w:val="0"/>
          <w:numId w:val="1"/>
        </w:numPr>
        <w:ind w:left="426" w:hanging="317"/>
        <w:contextualSpacing/>
        <w:jc w:val="both"/>
        <w:rPr>
          <w:rFonts w:ascii="Gothic720 BT" w:hAnsi="Gothic720 BT"/>
        </w:rPr>
      </w:pPr>
      <w:r w:rsidRPr="007802F2">
        <w:rPr>
          <w:rFonts w:ascii="Gothic720 BT" w:hAnsi="Gothic720 BT"/>
        </w:rPr>
        <w:t>En mensajes publicitarios se presentará a personas participando en actividades libre de estereotipos y de forma equilibrada y positiva;</w:t>
      </w:r>
    </w:p>
    <w:p w:rsidR="002418BB" w:rsidRDefault="002418BB" w:rsidP="00F803FC">
      <w:pPr>
        <w:ind w:left="426" w:hanging="317"/>
        <w:contextualSpacing/>
        <w:jc w:val="both"/>
        <w:rPr>
          <w:rFonts w:ascii="Gothic720 BT" w:hAnsi="Gothic720 BT"/>
        </w:rPr>
      </w:pPr>
    </w:p>
    <w:p w:rsidR="00C25596" w:rsidRDefault="00C25596" w:rsidP="00F803FC">
      <w:pPr>
        <w:ind w:left="426" w:hanging="317"/>
        <w:contextualSpacing/>
        <w:jc w:val="both"/>
        <w:rPr>
          <w:rFonts w:ascii="Gothic720 BT" w:hAnsi="Gothic720 BT"/>
        </w:rPr>
      </w:pPr>
    </w:p>
    <w:p w:rsidR="00C25596" w:rsidRDefault="00C25596" w:rsidP="00F803FC">
      <w:pPr>
        <w:ind w:left="426" w:hanging="317"/>
        <w:contextualSpacing/>
        <w:jc w:val="both"/>
        <w:rPr>
          <w:rFonts w:ascii="Gothic720 BT" w:hAnsi="Gothic720 BT"/>
        </w:rPr>
      </w:pPr>
    </w:p>
    <w:p w:rsidR="00F803FC" w:rsidRDefault="00F803FC" w:rsidP="00F803FC">
      <w:pPr>
        <w:ind w:left="426" w:hanging="317"/>
        <w:contextualSpacing/>
        <w:jc w:val="both"/>
        <w:rPr>
          <w:rFonts w:ascii="Gothic720 BT" w:hAnsi="Gothic720 BT"/>
        </w:rPr>
      </w:pPr>
    </w:p>
    <w:p w:rsidR="00F803FC" w:rsidRPr="007802F2" w:rsidRDefault="00F803FC" w:rsidP="00F803FC">
      <w:pPr>
        <w:ind w:left="426" w:hanging="317"/>
        <w:contextualSpacing/>
        <w:jc w:val="both"/>
        <w:rPr>
          <w:rFonts w:ascii="Gothic720 BT" w:hAnsi="Gothic720 BT"/>
        </w:rPr>
      </w:pPr>
    </w:p>
    <w:p w:rsidR="002418BB" w:rsidRPr="007802F2" w:rsidRDefault="002418BB" w:rsidP="00F803FC">
      <w:pPr>
        <w:numPr>
          <w:ilvl w:val="0"/>
          <w:numId w:val="1"/>
        </w:numPr>
        <w:ind w:left="426" w:hanging="317"/>
        <w:contextualSpacing/>
        <w:jc w:val="both"/>
        <w:rPr>
          <w:rFonts w:ascii="Gothic720 BT" w:hAnsi="Gothic720 BT"/>
        </w:rPr>
      </w:pPr>
      <w:r w:rsidRPr="007802F2">
        <w:rPr>
          <w:rFonts w:ascii="Gothic720 BT" w:hAnsi="Gothic720 BT"/>
        </w:rPr>
        <w:t>Suprimir cualquier tipo de violencia;</w:t>
      </w:r>
    </w:p>
    <w:p w:rsidR="002418BB" w:rsidRPr="007802F2" w:rsidRDefault="002418BB" w:rsidP="00F803FC">
      <w:pPr>
        <w:ind w:left="426" w:hanging="317"/>
        <w:contextualSpacing/>
        <w:rPr>
          <w:rFonts w:ascii="Gothic720 BT" w:hAnsi="Gothic720 BT"/>
        </w:rPr>
      </w:pPr>
    </w:p>
    <w:p w:rsidR="002418BB" w:rsidRPr="007802F2" w:rsidRDefault="002418BB" w:rsidP="00F803FC">
      <w:pPr>
        <w:numPr>
          <w:ilvl w:val="0"/>
          <w:numId w:val="1"/>
        </w:numPr>
        <w:ind w:left="426" w:hanging="317"/>
        <w:contextualSpacing/>
        <w:jc w:val="both"/>
        <w:rPr>
          <w:rFonts w:ascii="Gothic720 BT" w:hAnsi="Gothic720 BT"/>
        </w:rPr>
      </w:pPr>
      <w:r w:rsidRPr="007802F2">
        <w:rPr>
          <w:rFonts w:ascii="Gothic720 BT" w:hAnsi="Gothic720 BT"/>
        </w:rPr>
        <w:t>Presentar a los hombres en tareas cuyo contenido refleje la participación del hombre en el cuidado de la niñez u otros integrantes de la familia;</w:t>
      </w:r>
    </w:p>
    <w:p w:rsidR="002418BB" w:rsidRPr="007802F2" w:rsidRDefault="002418BB" w:rsidP="00F803FC">
      <w:pPr>
        <w:ind w:left="426" w:hanging="317"/>
        <w:contextualSpacing/>
        <w:rPr>
          <w:rFonts w:ascii="Gothic720 BT" w:hAnsi="Gothic720 BT"/>
        </w:rPr>
      </w:pPr>
    </w:p>
    <w:p w:rsidR="002418BB" w:rsidRPr="007802F2" w:rsidRDefault="002418BB" w:rsidP="00F803FC">
      <w:pPr>
        <w:numPr>
          <w:ilvl w:val="0"/>
          <w:numId w:val="1"/>
        </w:numPr>
        <w:ind w:left="426" w:hanging="317"/>
        <w:contextualSpacing/>
        <w:jc w:val="both"/>
        <w:rPr>
          <w:rFonts w:ascii="Gothic720 BT" w:hAnsi="Gothic720 BT"/>
        </w:rPr>
      </w:pPr>
      <w:r w:rsidRPr="007802F2">
        <w:rPr>
          <w:rFonts w:ascii="Gothic720 BT" w:hAnsi="Gothic720 BT"/>
        </w:rPr>
        <w:t>Omitir la exhibición y cosificación de las personas, en especial aquellas que se encuentren en situación de vulnerabilidad;</w:t>
      </w:r>
    </w:p>
    <w:p w:rsidR="002418BB" w:rsidRPr="007802F2" w:rsidRDefault="002418BB" w:rsidP="00F803FC">
      <w:pPr>
        <w:ind w:left="426" w:hanging="317"/>
        <w:contextualSpacing/>
        <w:rPr>
          <w:rFonts w:ascii="Gothic720 BT" w:hAnsi="Gothic720 BT"/>
        </w:rPr>
      </w:pPr>
    </w:p>
    <w:p w:rsidR="002418BB" w:rsidRPr="007802F2" w:rsidRDefault="002418BB" w:rsidP="00F803FC">
      <w:pPr>
        <w:numPr>
          <w:ilvl w:val="0"/>
          <w:numId w:val="1"/>
        </w:numPr>
        <w:ind w:left="426" w:hanging="317"/>
        <w:contextualSpacing/>
        <w:jc w:val="both"/>
        <w:rPr>
          <w:rFonts w:ascii="Gothic720 BT" w:hAnsi="Gothic720 BT"/>
        </w:rPr>
      </w:pPr>
      <w:r w:rsidRPr="007802F2">
        <w:rPr>
          <w:rFonts w:ascii="Gothic720 BT" w:hAnsi="Gothic720 BT"/>
        </w:rPr>
        <w:t xml:space="preserve">Descartar situaciones o ideas que contribuyan a perpetuar roles o estereotipos por razones de género tales como los roles domésticos, el uso de mercadotecnia sexista entre otros; </w:t>
      </w:r>
    </w:p>
    <w:p w:rsidR="002418BB" w:rsidRPr="007802F2" w:rsidRDefault="002418BB" w:rsidP="00F803FC">
      <w:pPr>
        <w:ind w:left="426" w:hanging="317"/>
        <w:contextualSpacing/>
        <w:rPr>
          <w:rFonts w:ascii="Gothic720 BT" w:hAnsi="Gothic720 BT"/>
        </w:rPr>
      </w:pPr>
    </w:p>
    <w:p w:rsidR="002418BB" w:rsidRPr="007802F2" w:rsidRDefault="002418BB" w:rsidP="00F803FC">
      <w:pPr>
        <w:numPr>
          <w:ilvl w:val="0"/>
          <w:numId w:val="1"/>
        </w:numPr>
        <w:ind w:left="426" w:hanging="317"/>
        <w:contextualSpacing/>
        <w:jc w:val="both"/>
        <w:rPr>
          <w:rFonts w:ascii="Gothic720 BT" w:hAnsi="Gothic720 BT"/>
        </w:rPr>
      </w:pPr>
      <w:r w:rsidRPr="007802F2">
        <w:rPr>
          <w:rFonts w:ascii="Gothic720 BT" w:hAnsi="Gothic720 BT"/>
        </w:rPr>
        <w:t>Velar porque exista presencia paritaria de mujeres y hombres, y</w:t>
      </w:r>
    </w:p>
    <w:p w:rsidR="002418BB" w:rsidRPr="007802F2" w:rsidRDefault="002418BB" w:rsidP="00F803FC">
      <w:pPr>
        <w:ind w:left="426" w:hanging="317"/>
        <w:contextualSpacing/>
        <w:rPr>
          <w:rFonts w:ascii="Gothic720 BT" w:hAnsi="Gothic720 BT"/>
        </w:rPr>
      </w:pPr>
    </w:p>
    <w:p w:rsidR="002418BB" w:rsidRPr="007802F2" w:rsidRDefault="002418BB" w:rsidP="00F803FC">
      <w:pPr>
        <w:numPr>
          <w:ilvl w:val="0"/>
          <w:numId w:val="1"/>
        </w:numPr>
        <w:ind w:left="426" w:hanging="426"/>
        <w:contextualSpacing/>
        <w:jc w:val="both"/>
        <w:rPr>
          <w:rFonts w:ascii="Gothic720 BT" w:hAnsi="Gothic720 BT"/>
        </w:rPr>
      </w:pPr>
      <w:r w:rsidRPr="007802F2">
        <w:rPr>
          <w:rFonts w:ascii="Gothic720 BT" w:hAnsi="Gothic720 BT"/>
        </w:rPr>
        <w:t>En referencia a las personas con discapacidad se deberá utilizar la iconografía institucional reconocida a nivel internacional, evitando reforzar estereotipos.</w:t>
      </w:r>
    </w:p>
    <w:p w:rsidR="002418BB" w:rsidRPr="007802F2" w:rsidRDefault="002418BB" w:rsidP="002418BB">
      <w:pPr>
        <w:jc w:val="center"/>
        <w:rPr>
          <w:rFonts w:ascii="Gothic720 BT" w:hAnsi="Gothic720 BT"/>
          <w:b/>
          <w:lang w:val="es-ES"/>
        </w:rPr>
      </w:pPr>
    </w:p>
    <w:p w:rsidR="001007F3" w:rsidRDefault="001007F3" w:rsidP="002418BB">
      <w:pPr>
        <w:jc w:val="center"/>
        <w:rPr>
          <w:rFonts w:ascii="Gothic720 BT" w:hAnsi="Gothic720 BT"/>
          <w:b/>
          <w:lang w:val="es-ES"/>
        </w:rPr>
      </w:pPr>
    </w:p>
    <w:p w:rsidR="002418BB" w:rsidRPr="007802F2" w:rsidRDefault="002418BB" w:rsidP="002418BB">
      <w:pPr>
        <w:jc w:val="center"/>
        <w:rPr>
          <w:rFonts w:ascii="Gothic720 BT" w:hAnsi="Gothic720 BT"/>
          <w:b/>
          <w:lang w:val="es-ES"/>
        </w:rPr>
      </w:pPr>
      <w:r w:rsidRPr="007802F2">
        <w:rPr>
          <w:rFonts w:ascii="Gothic720 BT" w:hAnsi="Gothic720 BT"/>
          <w:b/>
          <w:lang w:val="es-ES"/>
        </w:rPr>
        <w:t>CAPÍTULO IV</w:t>
      </w:r>
    </w:p>
    <w:p w:rsidR="002418BB" w:rsidRPr="007802F2" w:rsidRDefault="002418BB" w:rsidP="002418BB">
      <w:pPr>
        <w:jc w:val="center"/>
        <w:rPr>
          <w:rFonts w:ascii="Gothic720 BT" w:hAnsi="Gothic720 BT"/>
          <w:b/>
          <w:lang w:val="es-ES"/>
        </w:rPr>
      </w:pPr>
      <w:r w:rsidRPr="007802F2">
        <w:rPr>
          <w:rFonts w:ascii="Gothic720 BT" w:hAnsi="Gothic720 BT"/>
          <w:b/>
          <w:lang w:val="es-ES"/>
        </w:rPr>
        <w:t>DESAGREGACIÓN DE DATOS</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24. </w:t>
      </w:r>
      <w:r w:rsidRPr="007802F2">
        <w:rPr>
          <w:rFonts w:ascii="Gothic720 BT" w:hAnsi="Gothic720 BT"/>
          <w:lang w:val="es-ES"/>
        </w:rPr>
        <w:t>Se deberá utilizar la información precisa de la población que es atendida por el Instituto, así como la que presta sus servicios en el propio organismo, y que es susceptible de ser discriminada, con la finalidad de visibilizarla y de contar con una herramienta para la toma de decisiones en el diseño, la implementación y la evaluación de políticas y acciones públicas.</w:t>
      </w:r>
    </w:p>
    <w:p w:rsidR="002418BB" w:rsidRPr="007802F2" w:rsidRDefault="002418BB" w:rsidP="002418BB">
      <w:pPr>
        <w:jc w:val="both"/>
        <w:rPr>
          <w:rFonts w:ascii="Gothic720 BT" w:hAnsi="Gothic720 BT"/>
          <w:lang w:val="es-ES"/>
        </w:rPr>
      </w:pPr>
      <w:r w:rsidRPr="007802F2">
        <w:rPr>
          <w:rFonts w:ascii="Gothic720 BT" w:hAnsi="Gothic720 BT"/>
          <w:b/>
          <w:lang w:val="es-ES"/>
        </w:rPr>
        <w:t>Artículo 25.</w:t>
      </w:r>
      <w:r w:rsidRPr="007802F2">
        <w:rPr>
          <w:rFonts w:ascii="Gothic720 BT" w:hAnsi="Gothic720 BT"/>
          <w:lang w:val="es-ES"/>
        </w:rPr>
        <w:t xml:space="preserve"> En los documentos y formatos que utilice el Instituto para el tratamiento, el uso y la exposición de la información institucional, por ejemplo, de manera enunciativa y no limitativa, con base en datos, estadísticas, diagnósticos, evaluaciones, informes, estudios e investigaciones se deberán incluir, previa autorización expresa de las personas involucradas, las siguientes variables referentes a las características de las personas: sexo, edad, si pertenece a alguna comunidad indígena, origen nacional, tipo de discapacidad, nivel académico, situación civil, si habita en un medio rural o urbano y ocupación o cualquier otro dato cuando sea aplicable y no contravenga la protección de los datos personales. Ello para favorecer la estandarización de los procesos de salida de la información.</w:t>
      </w:r>
    </w:p>
    <w:p w:rsidR="001007F3" w:rsidRDefault="001007F3" w:rsidP="002418BB">
      <w:pPr>
        <w:jc w:val="center"/>
        <w:rPr>
          <w:rFonts w:ascii="Gothic720 BT" w:hAnsi="Gothic720 BT"/>
          <w:b/>
          <w:lang w:val="es-ES"/>
        </w:rPr>
      </w:pPr>
    </w:p>
    <w:p w:rsidR="001007F3" w:rsidRDefault="001007F3" w:rsidP="002418BB">
      <w:pPr>
        <w:jc w:val="center"/>
        <w:rPr>
          <w:rFonts w:ascii="Gothic720 BT" w:hAnsi="Gothic720 BT"/>
          <w:b/>
          <w:lang w:val="es-ES"/>
        </w:rPr>
      </w:pPr>
    </w:p>
    <w:p w:rsidR="002418BB" w:rsidRPr="007802F2" w:rsidRDefault="002418BB" w:rsidP="002418BB">
      <w:pPr>
        <w:jc w:val="center"/>
        <w:rPr>
          <w:rFonts w:ascii="Gothic720 BT" w:hAnsi="Gothic720 BT"/>
          <w:b/>
          <w:lang w:val="es-ES"/>
        </w:rPr>
      </w:pPr>
      <w:r w:rsidRPr="007802F2">
        <w:rPr>
          <w:rFonts w:ascii="Gothic720 BT" w:hAnsi="Gothic720 BT"/>
          <w:b/>
          <w:lang w:val="es-ES"/>
        </w:rPr>
        <w:t>CAPÍTULO V</w:t>
      </w:r>
    </w:p>
    <w:p w:rsidR="00E34C03" w:rsidRPr="00E34C03" w:rsidRDefault="002418BB" w:rsidP="00E34C03">
      <w:pPr>
        <w:pStyle w:val="Sinespaciado"/>
        <w:jc w:val="center"/>
        <w:rPr>
          <w:rFonts w:ascii="Gothic720 BT" w:hAnsi="Gothic720 BT"/>
          <w:b/>
          <w:lang w:val="es-ES"/>
        </w:rPr>
      </w:pPr>
      <w:r w:rsidRPr="00E34C03">
        <w:rPr>
          <w:rFonts w:ascii="Gothic720 BT" w:hAnsi="Gothic720 BT"/>
          <w:b/>
          <w:lang w:val="es-ES"/>
        </w:rPr>
        <w:t>ALCANCES DEL LENGUAJE INCLUYENTE EN PROCESOS ELECTORALES</w:t>
      </w:r>
    </w:p>
    <w:p w:rsidR="002418BB" w:rsidRPr="00E34C03" w:rsidRDefault="002418BB" w:rsidP="00E34C03">
      <w:pPr>
        <w:pStyle w:val="Sinespaciado"/>
        <w:jc w:val="center"/>
        <w:rPr>
          <w:rFonts w:ascii="Gothic720 BT" w:hAnsi="Gothic720 BT"/>
          <w:b/>
          <w:lang w:val="es-ES"/>
        </w:rPr>
      </w:pPr>
      <w:r w:rsidRPr="00E34C03">
        <w:rPr>
          <w:rFonts w:ascii="Gothic720 BT" w:hAnsi="Gothic720 BT"/>
          <w:b/>
          <w:lang w:val="es-ES"/>
        </w:rPr>
        <w:t>Y DE PARTICIPACIÓN CIUDADANA</w:t>
      </w:r>
    </w:p>
    <w:p w:rsidR="00E34C03" w:rsidRDefault="00E34C03" w:rsidP="002418BB">
      <w:pPr>
        <w:jc w:val="both"/>
        <w:rPr>
          <w:rFonts w:ascii="Gothic720 BT" w:hAnsi="Gothic720 BT"/>
          <w:b/>
          <w:lang w:val="es-ES"/>
        </w:rPr>
      </w:pPr>
    </w:p>
    <w:p w:rsidR="002418BB" w:rsidRPr="007802F2" w:rsidRDefault="002418BB" w:rsidP="002418BB">
      <w:pPr>
        <w:jc w:val="both"/>
        <w:rPr>
          <w:rFonts w:ascii="Gothic720 BT" w:hAnsi="Gothic720 BT"/>
          <w:lang w:val="es-ES"/>
        </w:rPr>
      </w:pPr>
      <w:r w:rsidRPr="007802F2">
        <w:rPr>
          <w:rFonts w:ascii="Gothic720 BT" w:hAnsi="Gothic720 BT"/>
          <w:b/>
          <w:lang w:val="es-ES"/>
        </w:rPr>
        <w:t>Artículo 26</w:t>
      </w:r>
      <w:r w:rsidRPr="007802F2">
        <w:rPr>
          <w:rFonts w:ascii="Gothic720 BT" w:hAnsi="Gothic720 BT"/>
          <w:lang w:val="es-ES"/>
        </w:rPr>
        <w:t>. Es responsabilidad del Instituto asegurar el uso del lenguaje incluyente en todas las comunicaciones orales, escrita y visuales, así como en los materiales informativos y formativos que se elaboren, difundan y distribuyan durante o previo a los procesos electorales, así como de participación ciudadana.</w:t>
      </w:r>
    </w:p>
    <w:p w:rsidR="002418BB" w:rsidRPr="007802F2" w:rsidRDefault="002418BB" w:rsidP="002418BB">
      <w:pPr>
        <w:jc w:val="both"/>
        <w:rPr>
          <w:rFonts w:ascii="Gothic720 BT" w:hAnsi="Gothic720 BT"/>
          <w:lang w:val="es-ES"/>
        </w:rPr>
      </w:pPr>
      <w:r w:rsidRPr="007802F2">
        <w:rPr>
          <w:rFonts w:ascii="Gothic720 BT" w:hAnsi="Gothic720 BT"/>
          <w:lang w:val="es-ES"/>
        </w:rPr>
        <w:t>Se revisarán los materiales informativos y de capacitación dirigidos a quienes participan en los procesos electorales o de participación ciudadana para asegurar que sus contenidos gráficos, textuales y visuales eviten expresiones y/o tratamientos discriminatorios que utilicen un lenguaje incluyente. Se debe aplicar un enfoque de derechos humanos, basado en la adopción de una perspectiva antidiscriminatoria y de igualdad de género.</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27. </w:t>
      </w:r>
      <w:r w:rsidRPr="007802F2">
        <w:rPr>
          <w:rFonts w:ascii="Gothic720 BT" w:hAnsi="Gothic720 BT"/>
          <w:lang w:val="es-ES"/>
        </w:rPr>
        <w:t>En las convocatorias emitidas por el Instituto se evitará crear brechas de desigualdad, procurando que los requisitos que se establezcan faciliten la igualdad de resultados.</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Artículo 28. </w:t>
      </w:r>
      <w:r w:rsidRPr="007802F2">
        <w:rPr>
          <w:rFonts w:ascii="Gothic720 BT" w:hAnsi="Gothic720 BT"/>
          <w:lang w:val="es-ES"/>
        </w:rPr>
        <w:t>El Instituto fomentará el uso del lenguaje incluyente en las actividades de los partidos políticos, candidaturas independientes, organizaciones y asociaciones políticas, así como en los instrumentos jurídicos que celebre.</w:t>
      </w:r>
    </w:p>
    <w:p w:rsidR="007802F2" w:rsidRPr="007802F2" w:rsidRDefault="002418BB" w:rsidP="002418BB">
      <w:pPr>
        <w:jc w:val="both"/>
        <w:rPr>
          <w:rFonts w:ascii="Gothic720 BT" w:hAnsi="Gothic720 BT"/>
          <w:lang w:val="es-ES"/>
        </w:rPr>
      </w:pPr>
      <w:r w:rsidRPr="007802F2">
        <w:rPr>
          <w:rFonts w:ascii="Gothic720 BT" w:hAnsi="Gothic720 BT"/>
          <w:b/>
          <w:lang w:val="es-ES"/>
        </w:rPr>
        <w:t>Artículo 29.</w:t>
      </w:r>
      <w:r w:rsidRPr="007802F2">
        <w:rPr>
          <w:rFonts w:ascii="Gothic720 BT" w:hAnsi="Gothic720 BT"/>
          <w:lang w:val="es-ES"/>
        </w:rPr>
        <w:t xml:space="preserve"> El Instituto podrá emitir recomendaciones a los actores políticos, en el ámbito de su competencia, sobre el uso apropiado de comunicación incluyente cuando así lo considere conveniente.</w:t>
      </w:r>
    </w:p>
    <w:p w:rsidR="002418BB" w:rsidRPr="007802F2" w:rsidRDefault="002418BB" w:rsidP="002418BB">
      <w:pPr>
        <w:pStyle w:val="Sinespaciado"/>
        <w:rPr>
          <w:rFonts w:ascii="Gothic720 BT" w:hAnsi="Gothic720 BT"/>
          <w:lang w:val="es-ES"/>
        </w:rPr>
      </w:pPr>
    </w:p>
    <w:p w:rsidR="002418BB" w:rsidRPr="007802F2" w:rsidRDefault="002418BB" w:rsidP="002418BB">
      <w:pPr>
        <w:jc w:val="center"/>
        <w:rPr>
          <w:rFonts w:ascii="Gothic720 BT" w:hAnsi="Gothic720 BT"/>
          <w:b/>
          <w:lang w:val="es-ES"/>
        </w:rPr>
      </w:pPr>
      <w:r w:rsidRPr="007802F2">
        <w:rPr>
          <w:rFonts w:ascii="Gothic720 BT" w:hAnsi="Gothic720 BT"/>
          <w:b/>
          <w:lang w:val="es-ES"/>
        </w:rPr>
        <w:t>TRANSITORIOS</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PRIMERO. </w:t>
      </w:r>
      <w:r w:rsidRPr="007802F2">
        <w:rPr>
          <w:rFonts w:ascii="Gothic720 BT" w:hAnsi="Gothic720 BT"/>
          <w:lang w:val="es-ES"/>
        </w:rPr>
        <w:t>Los presentes Lineamientos entrarán en vigor al día siguiente de su aprobación por el Consejo General del Instituto.</w:t>
      </w:r>
    </w:p>
    <w:p w:rsidR="002418BB" w:rsidRPr="007802F2" w:rsidRDefault="002418BB" w:rsidP="002418BB">
      <w:pPr>
        <w:jc w:val="both"/>
        <w:rPr>
          <w:rFonts w:ascii="Gothic720 BT" w:hAnsi="Gothic720 BT"/>
          <w:lang w:val="es-ES"/>
        </w:rPr>
      </w:pPr>
      <w:r w:rsidRPr="007802F2">
        <w:rPr>
          <w:rFonts w:ascii="Gothic720 BT" w:hAnsi="Gothic720 BT"/>
          <w:b/>
          <w:lang w:val="es-ES"/>
        </w:rPr>
        <w:t>SEGUNDO.</w:t>
      </w:r>
      <w:r w:rsidRPr="007802F2">
        <w:rPr>
          <w:rFonts w:ascii="Gothic720 BT" w:hAnsi="Gothic720 BT"/>
          <w:lang w:val="es-ES"/>
        </w:rPr>
        <w:t xml:space="preserve"> Se instruye incorporar de manera progresiva en los ordenamientos internos la observancia del lenguaje incluyente, adoptando modelos de fortalecimiento institucional basados en la sensibilización y la capacitación interna en materia de lenguaje a las personas que realicen la función pública en este organismo.</w:t>
      </w:r>
    </w:p>
    <w:p w:rsidR="002418BB" w:rsidRPr="007802F2" w:rsidRDefault="002418BB" w:rsidP="002418BB">
      <w:pPr>
        <w:jc w:val="both"/>
        <w:rPr>
          <w:rFonts w:ascii="Gothic720 BT" w:hAnsi="Gothic720 BT"/>
          <w:lang w:val="es-ES"/>
        </w:rPr>
      </w:pPr>
      <w:r w:rsidRPr="007802F2">
        <w:rPr>
          <w:rFonts w:ascii="Gothic720 BT" w:hAnsi="Gothic720 BT"/>
          <w:b/>
          <w:lang w:val="es-ES"/>
        </w:rPr>
        <w:t xml:space="preserve">TERCERO. </w:t>
      </w:r>
      <w:r w:rsidRPr="007802F2">
        <w:rPr>
          <w:rFonts w:ascii="Gothic720 BT" w:hAnsi="Gothic720 BT"/>
          <w:lang w:val="es-ES"/>
        </w:rPr>
        <w:t xml:space="preserve">Publíquese en el Periódico Oficial de Gobierno del Estado de Querétaro, </w:t>
      </w:r>
      <w:r w:rsidR="00060338">
        <w:rPr>
          <w:rFonts w:ascii="Gothic720 BT" w:hAnsi="Gothic720 BT"/>
          <w:lang w:val="es-ES"/>
        </w:rPr>
        <w:t>“</w:t>
      </w:r>
      <w:r w:rsidRPr="00060338">
        <w:rPr>
          <w:rFonts w:ascii="Gothic720 BT" w:hAnsi="Gothic720 BT"/>
          <w:lang w:val="es-ES"/>
        </w:rPr>
        <w:t>La Sombra de Arteaga</w:t>
      </w:r>
      <w:r w:rsidR="00060338">
        <w:rPr>
          <w:rFonts w:ascii="Gothic720 BT" w:hAnsi="Gothic720 BT"/>
          <w:lang w:val="es-ES"/>
        </w:rPr>
        <w:t>”</w:t>
      </w:r>
      <w:r w:rsidRPr="007802F2">
        <w:rPr>
          <w:rFonts w:ascii="Gothic720 BT" w:hAnsi="Gothic720 BT"/>
          <w:lang w:val="es-ES"/>
        </w:rPr>
        <w:t xml:space="preserve"> y en el sitio de Internet del Instituto.</w:t>
      </w:r>
    </w:p>
    <w:sectPr w:rsidR="002418BB" w:rsidRPr="007802F2" w:rsidSect="00C25596">
      <w:headerReference w:type="default" r:id="rId9"/>
      <w:footerReference w:type="default" r:id="rId10"/>
      <w:pgSz w:w="12240" w:h="15840" w:code="1"/>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04" w:rsidRDefault="00953E04" w:rsidP="002418BB">
      <w:pPr>
        <w:spacing w:after="0" w:line="240" w:lineRule="auto"/>
      </w:pPr>
      <w:r>
        <w:separator/>
      </w:r>
    </w:p>
  </w:endnote>
  <w:endnote w:type="continuationSeparator" w:id="0">
    <w:p w:rsidR="00953E04" w:rsidRDefault="00953E04" w:rsidP="0024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ic720 BT">
    <w:panose1 w:val="020C0603020203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ic720 BT" w:hAnsi="Gothic720 BT"/>
      </w:rPr>
      <w:id w:val="-1256046317"/>
      <w:docPartObj>
        <w:docPartGallery w:val="Page Numbers (Bottom of Page)"/>
        <w:docPartUnique/>
      </w:docPartObj>
    </w:sdtPr>
    <w:sdtEndPr/>
    <w:sdtContent>
      <w:p w:rsidR="005C71CB" w:rsidRPr="00623686" w:rsidRDefault="005C71CB">
        <w:pPr>
          <w:pStyle w:val="Piedepgina"/>
          <w:jc w:val="right"/>
          <w:rPr>
            <w:rFonts w:ascii="Gothic720 BT" w:hAnsi="Gothic720 BT"/>
          </w:rPr>
        </w:pPr>
        <w:r w:rsidRPr="00623686">
          <w:rPr>
            <w:rFonts w:ascii="Gothic720 BT" w:hAnsi="Gothic720 BT"/>
          </w:rPr>
          <w:fldChar w:fldCharType="begin"/>
        </w:r>
        <w:r w:rsidRPr="00623686">
          <w:rPr>
            <w:rFonts w:ascii="Gothic720 BT" w:hAnsi="Gothic720 BT"/>
          </w:rPr>
          <w:instrText>PAGE   \* MERGEFORMAT</w:instrText>
        </w:r>
        <w:r w:rsidRPr="00623686">
          <w:rPr>
            <w:rFonts w:ascii="Gothic720 BT" w:hAnsi="Gothic720 BT"/>
          </w:rPr>
          <w:fldChar w:fldCharType="separate"/>
        </w:r>
        <w:r w:rsidR="00D87A82" w:rsidRPr="00D87A82">
          <w:rPr>
            <w:rFonts w:ascii="Gothic720 BT" w:hAnsi="Gothic720 BT"/>
            <w:noProof/>
            <w:lang w:val="es-ES"/>
          </w:rPr>
          <w:t>1</w:t>
        </w:r>
        <w:r w:rsidRPr="00623686">
          <w:rPr>
            <w:rFonts w:ascii="Gothic720 BT" w:hAnsi="Gothic720 BT"/>
          </w:rPr>
          <w:fldChar w:fldCharType="end"/>
        </w:r>
      </w:p>
    </w:sdtContent>
  </w:sdt>
  <w:p w:rsidR="005C71CB" w:rsidRDefault="005C7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04" w:rsidRDefault="00953E04" w:rsidP="002418BB">
      <w:pPr>
        <w:spacing w:after="0" w:line="240" w:lineRule="auto"/>
      </w:pPr>
      <w:r>
        <w:separator/>
      </w:r>
    </w:p>
  </w:footnote>
  <w:footnote w:type="continuationSeparator" w:id="0">
    <w:p w:rsidR="00953E04" w:rsidRDefault="00953E04" w:rsidP="002418BB">
      <w:pPr>
        <w:spacing w:after="0" w:line="240" w:lineRule="auto"/>
      </w:pPr>
      <w:r>
        <w:continuationSeparator/>
      </w:r>
    </w:p>
  </w:footnote>
  <w:footnote w:id="1">
    <w:p w:rsidR="002418BB" w:rsidRPr="00E11171" w:rsidRDefault="002418BB" w:rsidP="002418BB">
      <w:pPr>
        <w:pStyle w:val="Textonotapie"/>
        <w:rPr>
          <w:rFonts w:ascii="Gothic720 BT" w:hAnsi="Gothic720 BT"/>
          <w:sz w:val="16"/>
          <w:szCs w:val="16"/>
        </w:rPr>
      </w:pPr>
      <w:r w:rsidRPr="00E11171">
        <w:rPr>
          <w:rStyle w:val="Refdenotaalpie"/>
          <w:rFonts w:ascii="Gothic720 BT" w:hAnsi="Gothic720 BT"/>
          <w:sz w:val="16"/>
          <w:szCs w:val="16"/>
        </w:rPr>
        <w:footnoteRef/>
      </w:r>
      <w:r w:rsidRPr="00E11171">
        <w:rPr>
          <w:rFonts w:ascii="Gothic720 BT" w:hAnsi="Gothic720 BT"/>
          <w:sz w:val="16"/>
          <w:szCs w:val="16"/>
        </w:rPr>
        <w:t xml:space="preserve"> Real Academia Española, Diccionario Panhispánico de dudas. http://www.rae.es/recursos/diccionarios/dpd</w:t>
      </w:r>
      <w:r>
        <w:rPr>
          <w:rFonts w:ascii="Gothic720 BT" w:hAnsi="Gothic720 BT"/>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4"/>
      <w:gridCol w:w="1417"/>
      <w:gridCol w:w="3767"/>
    </w:tblGrid>
    <w:tr w:rsidR="00D87A82" w:rsidTr="009E7E10">
      <w:tc>
        <w:tcPr>
          <w:tcW w:w="3794" w:type="dxa"/>
          <w:vAlign w:val="center"/>
        </w:tcPr>
        <w:p w:rsidR="00D87A82" w:rsidRPr="00EA18DF" w:rsidRDefault="00D87A82" w:rsidP="009E7E10">
          <w:pPr>
            <w:pStyle w:val="Encabezado"/>
            <w:jc w:val="center"/>
            <w:rPr>
              <w:sz w:val="16"/>
              <w:szCs w:val="16"/>
            </w:rPr>
          </w:pPr>
          <w:r w:rsidRPr="00EA18DF">
            <w:rPr>
              <w:sz w:val="16"/>
              <w:szCs w:val="16"/>
            </w:rPr>
            <w:t>Aprobado en sesión ordinaria del Consejo General</w:t>
          </w:r>
        </w:p>
      </w:tc>
      <w:tc>
        <w:tcPr>
          <w:tcW w:w="1417" w:type="dxa"/>
          <w:vAlign w:val="center"/>
        </w:tcPr>
        <w:p w:rsidR="00D87A82" w:rsidRPr="00EA18DF" w:rsidRDefault="00D87A82" w:rsidP="009E7E10">
          <w:pPr>
            <w:pStyle w:val="Encabezado"/>
            <w:jc w:val="center"/>
            <w:rPr>
              <w:sz w:val="16"/>
              <w:szCs w:val="16"/>
            </w:rPr>
          </w:pPr>
        </w:p>
      </w:tc>
      <w:tc>
        <w:tcPr>
          <w:tcW w:w="3767" w:type="dxa"/>
          <w:vAlign w:val="center"/>
        </w:tcPr>
        <w:p w:rsidR="00D87A82" w:rsidRPr="00EA18DF" w:rsidRDefault="00D87A82" w:rsidP="009E7E10">
          <w:pPr>
            <w:pStyle w:val="Encabezado"/>
            <w:jc w:val="center"/>
            <w:rPr>
              <w:sz w:val="16"/>
              <w:szCs w:val="16"/>
            </w:rPr>
          </w:pPr>
          <w:r w:rsidRPr="00EA18DF">
            <w:rPr>
              <w:sz w:val="16"/>
              <w:szCs w:val="16"/>
            </w:rPr>
            <w:t>Fecha: 27 de marzo de 2017</w:t>
          </w:r>
        </w:p>
      </w:tc>
    </w:tr>
  </w:tbl>
  <w:p w:rsidR="00D87A82" w:rsidRDefault="00D87A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E66"/>
    <w:multiLevelType w:val="hybridMultilevel"/>
    <w:tmpl w:val="68E80C48"/>
    <w:lvl w:ilvl="0" w:tplc="76D68B82">
      <w:start w:val="1"/>
      <w:numFmt w:val="upperRoman"/>
      <w:lvlText w:val="%1."/>
      <w:lvlJc w:val="left"/>
      <w:pPr>
        <w:ind w:left="720" w:hanging="360"/>
      </w:pPr>
      <w:rPr>
        <w:rFonts w:ascii="Gothic720 BT" w:eastAsiaTheme="minorHAnsi" w:hAnsi="Gothic720 BT"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FB1747"/>
    <w:multiLevelType w:val="hybridMultilevel"/>
    <w:tmpl w:val="80222C2A"/>
    <w:lvl w:ilvl="0" w:tplc="AA3A28E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A31C31"/>
    <w:multiLevelType w:val="hybridMultilevel"/>
    <w:tmpl w:val="16F2A2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0675E5"/>
    <w:multiLevelType w:val="hybridMultilevel"/>
    <w:tmpl w:val="14B84808"/>
    <w:lvl w:ilvl="0" w:tplc="080A0005">
      <w:start w:val="1"/>
      <w:numFmt w:val="bullet"/>
      <w:lvlText w:val=""/>
      <w:lvlJc w:val="left"/>
      <w:pPr>
        <w:ind w:left="1007" w:hanging="360"/>
      </w:pPr>
      <w:rPr>
        <w:rFonts w:ascii="Wingdings" w:hAnsi="Wingdings" w:hint="default"/>
      </w:rPr>
    </w:lvl>
    <w:lvl w:ilvl="1" w:tplc="080A0003" w:tentative="1">
      <w:start w:val="1"/>
      <w:numFmt w:val="bullet"/>
      <w:lvlText w:val="o"/>
      <w:lvlJc w:val="left"/>
      <w:pPr>
        <w:ind w:left="1727" w:hanging="360"/>
      </w:pPr>
      <w:rPr>
        <w:rFonts w:ascii="Courier New" w:hAnsi="Courier New" w:cs="Courier New" w:hint="default"/>
      </w:rPr>
    </w:lvl>
    <w:lvl w:ilvl="2" w:tplc="080A0005" w:tentative="1">
      <w:start w:val="1"/>
      <w:numFmt w:val="bullet"/>
      <w:lvlText w:val=""/>
      <w:lvlJc w:val="left"/>
      <w:pPr>
        <w:ind w:left="2447" w:hanging="360"/>
      </w:pPr>
      <w:rPr>
        <w:rFonts w:ascii="Wingdings" w:hAnsi="Wingdings" w:hint="default"/>
      </w:rPr>
    </w:lvl>
    <w:lvl w:ilvl="3" w:tplc="080A0001" w:tentative="1">
      <w:start w:val="1"/>
      <w:numFmt w:val="bullet"/>
      <w:lvlText w:val=""/>
      <w:lvlJc w:val="left"/>
      <w:pPr>
        <w:ind w:left="3167" w:hanging="360"/>
      </w:pPr>
      <w:rPr>
        <w:rFonts w:ascii="Symbol" w:hAnsi="Symbol" w:hint="default"/>
      </w:rPr>
    </w:lvl>
    <w:lvl w:ilvl="4" w:tplc="080A0003" w:tentative="1">
      <w:start w:val="1"/>
      <w:numFmt w:val="bullet"/>
      <w:lvlText w:val="o"/>
      <w:lvlJc w:val="left"/>
      <w:pPr>
        <w:ind w:left="3887" w:hanging="360"/>
      </w:pPr>
      <w:rPr>
        <w:rFonts w:ascii="Courier New" w:hAnsi="Courier New" w:cs="Courier New" w:hint="default"/>
      </w:rPr>
    </w:lvl>
    <w:lvl w:ilvl="5" w:tplc="080A0005" w:tentative="1">
      <w:start w:val="1"/>
      <w:numFmt w:val="bullet"/>
      <w:lvlText w:val=""/>
      <w:lvlJc w:val="left"/>
      <w:pPr>
        <w:ind w:left="4607" w:hanging="360"/>
      </w:pPr>
      <w:rPr>
        <w:rFonts w:ascii="Wingdings" w:hAnsi="Wingdings" w:hint="default"/>
      </w:rPr>
    </w:lvl>
    <w:lvl w:ilvl="6" w:tplc="080A0001" w:tentative="1">
      <w:start w:val="1"/>
      <w:numFmt w:val="bullet"/>
      <w:lvlText w:val=""/>
      <w:lvlJc w:val="left"/>
      <w:pPr>
        <w:ind w:left="5327" w:hanging="360"/>
      </w:pPr>
      <w:rPr>
        <w:rFonts w:ascii="Symbol" w:hAnsi="Symbol" w:hint="default"/>
      </w:rPr>
    </w:lvl>
    <w:lvl w:ilvl="7" w:tplc="080A0003" w:tentative="1">
      <w:start w:val="1"/>
      <w:numFmt w:val="bullet"/>
      <w:lvlText w:val="o"/>
      <w:lvlJc w:val="left"/>
      <w:pPr>
        <w:ind w:left="6047" w:hanging="360"/>
      </w:pPr>
      <w:rPr>
        <w:rFonts w:ascii="Courier New" w:hAnsi="Courier New" w:cs="Courier New" w:hint="default"/>
      </w:rPr>
    </w:lvl>
    <w:lvl w:ilvl="8" w:tplc="080A0005" w:tentative="1">
      <w:start w:val="1"/>
      <w:numFmt w:val="bullet"/>
      <w:lvlText w:val=""/>
      <w:lvlJc w:val="left"/>
      <w:pPr>
        <w:ind w:left="6767" w:hanging="360"/>
      </w:pPr>
      <w:rPr>
        <w:rFonts w:ascii="Wingdings" w:hAnsi="Wingdings" w:hint="default"/>
      </w:rPr>
    </w:lvl>
  </w:abstractNum>
  <w:abstractNum w:abstractNumId="4">
    <w:nsid w:val="300C742A"/>
    <w:multiLevelType w:val="hybridMultilevel"/>
    <w:tmpl w:val="D180B546"/>
    <w:lvl w:ilvl="0" w:tplc="F4BC8B2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265A11"/>
    <w:multiLevelType w:val="hybridMultilevel"/>
    <w:tmpl w:val="9E966192"/>
    <w:lvl w:ilvl="0" w:tplc="A0C2BFD0">
      <w:start w:val="1"/>
      <w:numFmt w:val="upperRoman"/>
      <w:lvlText w:val="%1."/>
      <w:lvlJc w:val="left"/>
      <w:pPr>
        <w:ind w:left="720" w:hanging="360"/>
      </w:pPr>
      <w:rPr>
        <w:rFonts w:ascii="Gothic720 BT" w:eastAsiaTheme="minorHAnsi" w:hAnsi="Gothic720 BT"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1606E9"/>
    <w:multiLevelType w:val="hybridMultilevel"/>
    <w:tmpl w:val="CAE41554"/>
    <w:lvl w:ilvl="0" w:tplc="B71A142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1D08F5"/>
    <w:multiLevelType w:val="hybridMultilevel"/>
    <w:tmpl w:val="25C08090"/>
    <w:lvl w:ilvl="0" w:tplc="268E5A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4E177BC"/>
    <w:multiLevelType w:val="hybridMultilevel"/>
    <w:tmpl w:val="FBEC3E9C"/>
    <w:lvl w:ilvl="0" w:tplc="43D48EC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E42897"/>
    <w:multiLevelType w:val="hybridMultilevel"/>
    <w:tmpl w:val="200AAB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97423D8"/>
    <w:multiLevelType w:val="hybridMultilevel"/>
    <w:tmpl w:val="21C25408"/>
    <w:lvl w:ilvl="0" w:tplc="0ED8EE7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10"/>
  </w:num>
  <w:num w:numId="6">
    <w:abstractNumId w:val="2"/>
  </w:num>
  <w:num w:numId="7">
    <w:abstractNumId w:val="9"/>
  </w:num>
  <w:num w:numId="8">
    <w:abstractNumId w:val="5"/>
  </w:num>
  <w:num w:numId="9">
    <w:abstractNumId w:val="8"/>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BB"/>
    <w:rsid w:val="00060338"/>
    <w:rsid w:val="00097652"/>
    <w:rsid w:val="000C0BE4"/>
    <w:rsid w:val="001007F3"/>
    <w:rsid w:val="00126049"/>
    <w:rsid w:val="00162745"/>
    <w:rsid w:val="001D5287"/>
    <w:rsid w:val="00205A5D"/>
    <w:rsid w:val="00214378"/>
    <w:rsid w:val="00222D40"/>
    <w:rsid w:val="002418BB"/>
    <w:rsid w:val="00255A3E"/>
    <w:rsid w:val="002D5716"/>
    <w:rsid w:val="004520CC"/>
    <w:rsid w:val="004D240D"/>
    <w:rsid w:val="004F0439"/>
    <w:rsid w:val="005C71CB"/>
    <w:rsid w:val="00623686"/>
    <w:rsid w:val="00770CA3"/>
    <w:rsid w:val="007802F2"/>
    <w:rsid w:val="0085166B"/>
    <w:rsid w:val="00876896"/>
    <w:rsid w:val="00891C88"/>
    <w:rsid w:val="00953E04"/>
    <w:rsid w:val="00965CA4"/>
    <w:rsid w:val="009E44E0"/>
    <w:rsid w:val="00A062E9"/>
    <w:rsid w:val="00A169A0"/>
    <w:rsid w:val="00A91BFF"/>
    <w:rsid w:val="00B91ED2"/>
    <w:rsid w:val="00C25596"/>
    <w:rsid w:val="00C45357"/>
    <w:rsid w:val="00C4584A"/>
    <w:rsid w:val="00C502E8"/>
    <w:rsid w:val="00C5237C"/>
    <w:rsid w:val="00CF7BA2"/>
    <w:rsid w:val="00D87A82"/>
    <w:rsid w:val="00DF1600"/>
    <w:rsid w:val="00E33EC0"/>
    <w:rsid w:val="00E34C03"/>
    <w:rsid w:val="00E77D97"/>
    <w:rsid w:val="00E8628F"/>
    <w:rsid w:val="00E87F37"/>
    <w:rsid w:val="00EB19C5"/>
    <w:rsid w:val="00F80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418BB"/>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
    <w:uiPriority w:val="99"/>
    <w:unhideWhenUsed/>
    <w:qFormat/>
    <w:rsid w:val="002418B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2418BB"/>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basedOn w:val="Fuentedeprrafopredeter"/>
    <w:uiPriority w:val="99"/>
    <w:unhideWhenUsed/>
    <w:qFormat/>
    <w:rsid w:val="002418BB"/>
    <w:rPr>
      <w:vertAlign w:val="superscript"/>
    </w:rPr>
  </w:style>
  <w:style w:type="paragraph" w:styleId="Sinespaciado">
    <w:name w:val="No Spacing"/>
    <w:uiPriority w:val="1"/>
    <w:qFormat/>
    <w:rsid w:val="002418BB"/>
    <w:pPr>
      <w:spacing w:after="0" w:line="240" w:lineRule="auto"/>
    </w:pPr>
  </w:style>
  <w:style w:type="character" w:customStyle="1" w:styleId="PrrafodelistaCar">
    <w:name w:val="Párrafo de lista Car"/>
    <w:link w:val="Prrafodelista"/>
    <w:uiPriority w:val="34"/>
    <w:locked/>
    <w:rsid w:val="002418BB"/>
  </w:style>
  <w:style w:type="table" w:styleId="Tablaconcuadrcula">
    <w:name w:val="Table Grid"/>
    <w:basedOn w:val="Tablanormal"/>
    <w:uiPriority w:val="59"/>
    <w:rsid w:val="0024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7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1CB"/>
  </w:style>
  <w:style w:type="paragraph" w:styleId="Piedepgina">
    <w:name w:val="footer"/>
    <w:basedOn w:val="Normal"/>
    <w:link w:val="PiedepginaCar"/>
    <w:uiPriority w:val="99"/>
    <w:unhideWhenUsed/>
    <w:rsid w:val="005C7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1CB"/>
  </w:style>
  <w:style w:type="paragraph" w:styleId="Textodeglobo">
    <w:name w:val="Balloon Text"/>
    <w:basedOn w:val="Normal"/>
    <w:link w:val="TextodegloboCar"/>
    <w:uiPriority w:val="99"/>
    <w:semiHidden/>
    <w:unhideWhenUsed/>
    <w:rsid w:val="001D5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418BB"/>
    <w:pPr>
      <w:ind w:left="720"/>
      <w:contextualSpacing/>
    </w:p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Car10,Car1 Car Car"/>
    <w:basedOn w:val="Normal"/>
    <w:link w:val="TextonotapieCar"/>
    <w:uiPriority w:val="99"/>
    <w:unhideWhenUsed/>
    <w:qFormat/>
    <w:rsid w:val="002418BB"/>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2418BB"/>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Ref. de nota al"/>
    <w:basedOn w:val="Fuentedeprrafopredeter"/>
    <w:uiPriority w:val="99"/>
    <w:unhideWhenUsed/>
    <w:qFormat/>
    <w:rsid w:val="002418BB"/>
    <w:rPr>
      <w:vertAlign w:val="superscript"/>
    </w:rPr>
  </w:style>
  <w:style w:type="paragraph" w:styleId="Sinespaciado">
    <w:name w:val="No Spacing"/>
    <w:uiPriority w:val="1"/>
    <w:qFormat/>
    <w:rsid w:val="002418BB"/>
    <w:pPr>
      <w:spacing w:after="0" w:line="240" w:lineRule="auto"/>
    </w:pPr>
  </w:style>
  <w:style w:type="character" w:customStyle="1" w:styleId="PrrafodelistaCar">
    <w:name w:val="Párrafo de lista Car"/>
    <w:link w:val="Prrafodelista"/>
    <w:uiPriority w:val="34"/>
    <w:locked/>
    <w:rsid w:val="002418BB"/>
  </w:style>
  <w:style w:type="table" w:styleId="Tablaconcuadrcula">
    <w:name w:val="Table Grid"/>
    <w:basedOn w:val="Tablanormal"/>
    <w:uiPriority w:val="59"/>
    <w:rsid w:val="0024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7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1CB"/>
  </w:style>
  <w:style w:type="paragraph" w:styleId="Piedepgina">
    <w:name w:val="footer"/>
    <w:basedOn w:val="Normal"/>
    <w:link w:val="PiedepginaCar"/>
    <w:uiPriority w:val="99"/>
    <w:unhideWhenUsed/>
    <w:rsid w:val="005C7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1CB"/>
  </w:style>
  <w:style w:type="paragraph" w:styleId="Textodeglobo">
    <w:name w:val="Balloon Text"/>
    <w:basedOn w:val="Normal"/>
    <w:link w:val="TextodegloboCar"/>
    <w:uiPriority w:val="99"/>
    <w:semiHidden/>
    <w:unhideWhenUsed/>
    <w:rsid w:val="001D5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E4F9-6487-4A78-AB94-85C50AD2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4708</Words>
  <Characters>25899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IEEQ</cp:lastModifiedBy>
  <cp:revision>20</cp:revision>
  <cp:lastPrinted>2017-03-27T22:49:00Z</cp:lastPrinted>
  <dcterms:created xsi:type="dcterms:W3CDTF">2017-03-23T16:44:00Z</dcterms:created>
  <dcterms:modified xsi:type="dcterms:W3CDTF">2017-03-30T02:00:00Z</dcterms:modified>
</cp:coreProperties>
</file>